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AB2D0" w14:textId="6B5CFCFC" w:rsidR="00697DAF" w:rsidRDefault="00A1135F" w:rsidP="005D0ED5">
      <w:pPr>
        <w:pStyle w:val="Heading1"/>
        <w:numPr>
          <w:ilvl w:val="0"/>
          <w:numId w:val="0"/>
        </w:numPr>
        <w:tabs>
          <w:tab w:val="left" w:pos="6938"/>
        </w:tabs>
        <w:ind w:left="432"/>
      </w:pPr>
      <w:bookmarkStart w:id="0" w:name="_Toc220072068"/>
      <w:r w:rsidRPr="00745226">
        <w:rPr>
          <w:noProof/>
        </w:rPr>
        <w:drawing>
          <wp:anchor distT="0" distB="0" distL="114300" distR="114300" simplePos="0" relativeHeight="251663360" behindDoc="1" locked="0" layoutInCell="1" allowOverlap="1" wp14:anchorId="171F6F9B" wp14:editId="0B142071">
            <wp:simplePos x="0" y="0"/>
            <wp:positionH relativeFrom="page">
              <wp:posOffset>-176530</wp:posOffset>
            </wp:positionH>
            <wp:positionV relativeFrom="page">
              <wp:posOffset>-180340</wp:posOffset>
            </wp:positionV>
            <wp:extent cx="8087360" cy="11068050"/>
            <wp:effectExtent l="0" t="0" r="8890" b="0"/>
            <wp:wrapNone/>
            <wp:docPr id="13" name="Picture 13" descr="Australian Government Departments of Social Servi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ustralian Government Departments of Social Services "/>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087360" cy="1106805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bookmarkEnd w:id="0"/>
    </w:p>
    <w:bookmarkStart w:id="1" w:name="_Toc220072069" w:displacedByCustomXml="next"/>
    <w:sdt>
      <w:sdtPr>
        <w:rPr>
          <w:b/>
        </w:rPr>
        <w:id w:val="2097824582"/>
        <w:docPartObj>
          <w:docPartGallery w:val="Cover Pages"/>
          <w:docPartUnique/>
        </w:docPartObj>
      </w:sdtPr>
      <w:sdtEndPr/>
      <w:sdtContent>
        <w:p w14:paraId="4738FB77" w14:textId="289CA036" w:rsidR="00280E0F" w:rsidRPr="00273C56" w:rsidRDefault="00280E0F" w:rsidP="00273C56">
          <w:pPr>
            <w:pStyle w:val="Heading1"/>
            <w:numPr>
              <w:ilvl w:val="0"/>
              <w:numId w:val="0"/>
            </w:numPr>
            <w:ind w:left="432" w:hanging="432"/>
            <w:rPr>
              <w:color w:val="FFFFFF" w:themeColor="background1"/>
              <w:sz w:val="72"/>
              <w:szCs w:val="72"/>
            </w:rPr>
          </w:pPr>
          <w:r w:rsidRPr="00273C56">
            <w:rPr>
              <w:color w:val="FFFFFF" w:themeColor="background1"/>
              <w:sz w:val="72"/>
              <w:szCs w:val="72"/>
            </w:rPr>
            <w:t>The Data Exchange Protocols</w:t>
          </w:r>
          <w:bookmarkEnd w:id="1"/>
        </w:p>
        <w:p w14:paraId="63021C57" w14:textId="77777777" w:rsidR="00CD6B42" w:rsidRDefault="00273C56" w:rsidP="00273C56">
          <w:pPr>
            <w:pStyle w:val="Heading1"/>
            <w:rPr>
              <w:color w:val="FFFFFF" w:themeColor="background1"/>
            </w:rPr>
          </w:pPr>
          <w:r>
            <w:t xml:space="preserve"> </w:t>
          </w:r>
          <w:bookmarkStart w:id="2" w:name="_Toc220072070"/>
          <w:r w:rsidR="00432D34" w:rsidRPr="00273C56">
            <w:rPr>
              <w:color w:val="FFFFFF" w:themeColor="background1"/>
            </w:rPr>
            <w:t>Effective from 1 March 2026</w:t>
          </w:r>
        </w:p>
        <w:p w14:paraId="5F41070E" w14:textId="77777777" w:rsidR="0084750E" w:rsidRDefault="00CD6B42">
          <w:r w:rsidRPr="00CD6B42">
            <w:tab/>
          </w:r>
        </w:p>
        <w:p w14:paraId="0CDD35E2" w14:textId="58B79247" w:rsidR="00CD6B42" w:rsidRPr="000F2CFE" w:rsidRDefault="00CD6B42" w:rsidP="000F2CFE">
          <w:pPr>
            <w:ind w:firstLine="720"/>
            <w:rPr>
              <w:sz w:val="28"/>
            </w:rPr>
          </w:pPr>
          <w:r w:rsidRPr="000F2CFE">
            <w:rPr>
              <w:color w:val="20C8F7" w:themeColor="accent3" w:themeTint="99"/>
              <w:sz w:val="28"/>
              <w:szCs w:val="28"/>
            </w:rPr>
            <w:t xml:space="preserve">Published </w:t>
          </w:r>
          <w:r w:rsidR="00BA2453">
            <w:rPr>
              <w:color w:val="20C8F7" w:themeColor="accent3" w:themeTint="99"/>
              <w:sz w:val="28"/>
              <w:szCs w:val="28"/>
            </w:rPr>
            <w:t>4</w:t>
          </w:r>
          <w:r w:rsidRPr="000F2CFE">
            <w:rPr>
              <w:color w:val="20C8F7" w:themeColor="accent3" w:themeTint="99"/>
              <w:sz w:val="28"/>
              <w:szCs w:val="28"/>
            </w:rPr>
            <w:t xml:space="preserve"> February 2026</w:t>
          </w:r>
        </w:p>
        <w:p w14:paraId="480F899F" w14:textId="50BE99FB" w:rsidR="00280E0F" w:rsidRPr="00745226" w:rsidRDefault="00280E0F" w:rsidP="00273C56">
          <w:pPr>
            <w:pStyle w:val="Heading1"/>
            <w:rPr>
              <w:sz w:val="88"/>
              <w:szCs w:val="88"/>
            </w:rPr>
          </w:pPr>
          <w:r w:rsidRPr="00745226">
            <w:rPr>
              <w:b/>
            </w:rPr>
            <w:br w:type="page"/>
          </w:r>
        </w:p>
      </w:sdtContent>
    </w:sdt>
    <w:bookmarkEnd w:id="2" w:displacedByCustomXml="prev"/>
    <w:bookmarkStart w:id="3" w:name="_Toc433100597" w:displacedByCustomXml="next"/>
    <w:sdt>
      <w:sdtPr>
        <w:rPr>
          <w:rFonts w:ascii="Arial" w:hAnsi="Arial" w:cs="Arial"/>
          <w:bCs/>
          <w:i/>
          <w:iCs/>
          <w:smallCaps/>
          <w:spacing w:val="5"/>
        </w:rPr>
        <w:id w:val="1820307121"/>
        <w:docPartObj>
          <w:docPartGallery w:val="Table of Contents"/>
          <w:docPartUnique/>
        </w:docPartObj>
      </w:sdtPr>
      <w:sdtEndPr>
        <w:rPr>
          <w:b/>
          <w:bCs w:val="0"/>
        </w:rPr>
      </w:sdtEndPr>
      <w:sdtContent>
        <w:p w14:paraId="1EAAE2C8" w14:textId="27E2EF7F" w:rsidR="002A15C1" w:rsidRPr="00745226" w:rsidRDefault="002A15C1" w:rsidP="002F3C0A">
          <w:pPr>
            <w:spacing w:before="0" w:after="200" w:line="276" w:lineRule="auto"/>
            <w:rPr>
              <w:rFonts w:ascii="Arial" w:hAnsi="Arial" w:cs="Arial"/>
              <w:i/>
              <w:iCs/>
              <w:smallCaps/>
              <w:spacing w:val="5"/>
            </w:rPr>
            <w:sectPr w:rsidR="002A15C1" w:rsidRPr="00745226" w:rsidSect="00280E0F">
              <w:headerReference w:type="default" r:id="rId13"/>
              <w:footerReference w:type="default" r:id="rId14"/>
              <w:headerReference w:type="first" r:id="rId15"/>
              <w:footerReference w:type="first" r:id="rId16"/>
              <w:pgSz w:w="11906" w:h="16838"/>
              <w:pgMar w:top="1134" w:right="1134" w:bottom="1134" w:left="1134" w:header="568" w:footer="338" w:gutter="0"/>
              <w:cols w:space="708"/>
              <w:docGrid w:linePitch="360"/>
            </w:sectPr>
          </w:pPr>
        </w:p>
        <w:p w14:paraId="1CCAD592" w14:textId="77777777" w:rsidR="00F71D01" w:rsidRPr="00745226" w:rsidRDefault="00F71D01" w:rsidP="001F05BD">
          <w:pPr>
            <w:pStyle w:val="Heading2"/>
            <w:numPr>
              <w:ilvl w:val="0"/>
              <w:numId w:val="0"/>
            </w:numPr>
            <w:ind w:left="431" w:hanging="431"/>
          </w:pPr>
          <w:r w:rsidRPr="00745226">
            <w:t>Contents</w:t>
          </w:r>
        </w:p>
        <w:p w14:paraId="510FD5AF" w14:textId="76529E18" w:rsidR="00232519" w:rsidRDefault="00F17972">
          <w:pPr>
            <w:pStyle w:val="TOC1"/>
            <w:rPr>
              <w:rFonts w:asciiTheme="minorHAnsi" w:eastAsiaTheme="minorEastAsia" w:hAnsiTheme="minorHAnsi" w:cstheme="minorBidi"/>
              <w:b w:val="0"/>
              <w:color w:val="auto"/>
              <w:kern w:val="2"/>
              <w:sz w:val="24"/>
              <w14:ligatures w14:val="standardContextual"/>
            </w:rPr>
          </w:pPr>
          <w:r w:rsidRPr="00745226">
            <w:rPr>
              <w:rFonts w:ascii="Arial" w:hAnsi="Arial" w:cs="Arial"/>
              <w:noProof w:val="0"/>
              <w:color w:val="auto"/>
            </w:rPr>
            <w:fldChar w:fldCharType="begin"/>
          </w:r>
          <w:r w:rsidR="00F71D01" w:rsidRPr="00745226">
            <w:rPr>
              <w:rFonts w:ascii="Arial" w:hAnsi="Arial" w:cs="Arial"/>
              <w:noProof w:val="0"/>
              <w:color w:val="auto"/>
            </w:rPr>
            <w:instrText xml:space="preserve"> TOC \o "1-3" \h \z \u </w:instrText>
          </w:r>
          <w:r w:rsidRPr="00745226">
            <w:rPr>
              <w:rFonts w:ascii="Arial" w:hAnsi="Arial" w:cs="Arial"/>
              <w:noProof w:val="0"/>
              <w:color w:val="auto"/>
            </w:rPr>
            <w:fldChar w:fldCharType="separate"/>
          </w:r>
        </w:p>
        <w:p w14:paraId="67857FBA" w14:textId="449C6426" w:rsidR="00232519" w:rsidRDefault="00232519">
          <w:pPr>
            <w:pStyle w:val="TOC1"/>
            <w:rPr>
              <w:rFonts w:asciiTheme="minorHAnsi" w:eastAsiaTheme="minorEastAsia" w:hAnsiTheme="minorHAnsi" w:cstheme="minorBidi"/>
              <w:b w:val="0"/>
              <w:color w:val="auto"/>
              <w:kern w:val="2"/>
              <w:sz w:val="24"/>
              <w14:ligatures w14:val="standardContextual"/>
            </w:rPr>
          </w:pPr>
          <w:hyperlink w:anchor="_Toc220072069" w:history="1">
            <w:r w:rsidRPr="005D6625">
              <w:rPr>
                <w:rStyle w:val="Hyperlink"/>
              </w:rPr>
              <w:t>The Data Exchange Protocols</w:t>
            </w:r>
            <w:r>
              <w:rPr>
                <w:webHidden/>
              </w:rPr>
              <w:tab/>
            </w:r>
            <w:r>
              <w:rPr>
                <w:webHidden/>
              </w:rPr>
              <w:fldChar w:fldCharType="begin"/>
            </w:r>
            <w:r>
              <w:rPr>
                <w:webHidden/>
              </w:rPr>
              <w:instrText xml:space="preserve"> PAGEREF _Toc220072069 \h </w:instrText>
            </w:r>
            <w:r>
              <w:rPr>
                <w:webHidden/>
              </w:rPr>
            </w:r>
            <w:r>
              <w:rPr>
                <w:webHidden/>
              </w:rPr>
              <w:fldChar w:fldCharType="separate"/>
            </w:r>
            <w:r w:rsidR="00524C45">
              <w:rPr>
                <w:webHidden/>
              </w:rPr>
              <w:t>1</w:t>
            </w:r>
            <w:r>
              <w:rPr>
                <w:webHidden/>
              </w:rPr>
              <w:fldChar w:fldCharType="end"/>
            </w:r>
          </w:hyperlink>
        </w:p>
        <w:p w14:paraId="0781E4A8" w14:textId="20708225" w:rsidR="00232519" w:rsidRDefault="00232519">
          <w:pPr>
            <w:pStyle w:val="TOC1"/>
            <w:rPr>
              <w:rFonts w:asciiTheme="minorHAnsi" w:eastAsiaTheme="minorEastAsia" w:hAnsiTheme="minorHAnsi" w:cstheme="minorBidi"/>
              <w:b w:val="0"/>
              <w:color w:val="auto"/>
              <w:kern w:val="2"/>
              <w:sz w:val="24"/>
              <w14:ligatures w14:val="standardContextual"/>
            </w:rPr>
          </w:pPr>
          <w:hyperlink w:anchor="_Toc220072070" w:history="1">
            <w:r w:rsidRPr="005D6625">
              <w:rPr>
                <w:rStyle w:val="Hyperlink"/>
              </w:rPr>
              <w:t>Effective from 1 March 2026</w:t>
            </w:r>
            <w:r>
              <w:rPr>
                <w:webHidden/>
              </w:rPr>
              <w:tab/>
            </w:r>
            <w:r>
              <w:rPr>
                <w:webHidden/>
              </w:rPr>
              <w:fldChar w:fldCharType="begin"/>
            </w:r>
            <w:r>
              <w:rPr>
                <w:webHidden/>
              </w:rPr>
              <w:instrText xml:space="preserve"> PAGEREF _Toc220072070 \h </w:instrText>
            </w:r>
            <w:r>
              <w:rPr>
                <w:webHidden/>
              </w:rPr>
            </w:r>
            <w:r>
              <w:rPr>
                <w:webHidden/>
              </w:rPr>
              <w:fldChar w:fldCharType="separate"/>
            </w:r>
            <w:r w:rsidR="00524C45">
              <w:rPr>
                <w:webHidden/>
              </w:rPr>
              <w:t>1</w:t>
            </w:r>
            <w:r>
              <w:rPr>
                <w:webHidden/>
              </w:rPr>
              <w:fldChar w:fldCharType="end"/>
            </w:r>
          </w:hyperlink>
        </w:p>
        <w:p w14:paraId="1D2DAB98" w14:textId="2D883335" w:rsidR="00232519" w:rsidRDefault="00232519">
          <w:pPr>
            <w:pStyle w:val="TOC2"/>
            <w:rPr>
              <w:rFonts w:asciiTheme="minorHAnsi" w:eastAsiaTheme="minorEastAsia" w:hAnsiTheme="minorHAnsi" w:cstheme="minorBidi"/>
              <w:color w:val="auto"/>
              <w:kern w:val="2"/>
              <w:sz w:val="24"/>
              <w14:ligatures w14:val="standardContextual"/>
            </w:rPr>
          </w:pPr>
          <w:hyperlink w:anchor="_Toc220072071" w:history="1">
            <w:r w:rsidRPr="005D6625">
              <w:rPr>
                <w:rStyle w:val="Hyperlink"/>
                <w:lang w:eastAsia="en-US"/>
              </w:rPr>
              <w:t>1</w:t>
            </w:r>
            <w:r>
              <w:rPr>
                <w:rFonts w:asciiTheme="minorHAnsi" w:eastAsiaTheme="minorEastAsia" w:hAnsiTheme="minorHAnsi" w:cstheme="minorBidi"/>
                <w:color w:val="auto"/>
                <w:kern w:val="2"/>
                <w:sz w:val="24"/>
                <w14:ligatures w14:val="standardContextual"/>
              </w:rPr>
              <w:tab/>
            </w:r>
            <w:r w:rsidRPr="005D6625">
              <w:rPr>
                <w:rStyle w:val="Hyperlink"/>
                <w:lang w:eastAsia="en-US"/>
              </w:rPr>
              <w:t>Introduction</w:t>
            </w:r>
            <w:r>
              <w:rPr>
                <w:webHidden/>
              </w:rPr>
              <w:tab/>
            </w:r>
            <w:r>
              <w:rPr>
                <w:webHidden/>
              </w:rPr>
              <w:fldChar w:fldCharType="begin"/>
            </w:r>
            <w:r>
              <w:rPr>
                <w:webHidden/>
              </w:rPr>
              <w:instrText xml:space="preserve"> PAGEREF _Toc220072071 \h </w:instrText>
            </w:r>
            <w:r>
              <w:rPr>
                <w:webHidden/>
              </w:rPr>
            </w:r>
            <w:r>
              <w:rPr>
                <w:webHidden/>
              </w:rPr>
              <w:fldChar w:fldCharType="separate"/>
            </w:r>
            <w:r w:rsidR="00524C45">
              <w:rPr>
                <w:webHidden/>
              </w:rPr>
              <w:t>4</w:t>
            </w:r>
            <w:r>
              <w:rPr>
                <w:webHidden/>
              </w:rPr>
              <w:fldChar w:fldCharType="end"/>
            </w:r>
          </w:hyperlink>
        </w:p>
        <w:p w14:paraId="7C1CA049" w14:textId="5F6EB5E2" w:rsidR="00232519" w:rsidRDefault="00232519">
          <w:pPr>
            <w:pStyle w:val="TOC3"/>
            <w:rPr>
              <w:rFonts w:asciiTheme="minorHAnsi" w:eastAsiaTheme="minorEastAsia" w:hAnsiTheme="minorHAnsi" w:cstheme="minorBidi"/>
              <w:kern w:val="2"/>
              <w:sz w:val="24"/>
              <w14:ligatures w14:val="standardContextual"/>
            </w:rPr>
          </w:pPr>
          <w:hyperlink w:anchor="_Toc220072072" w:history="1">
            <w:r w:rsidRPr="005D6625">
              <w:rPr>
                <w:rStyle w:val="Hyperlink"/>
              </w:rPr>
              <w:t>1.1</w:t>
            </w:r>
            <w:r>
              <w:rPr>
                <w:rFonts w:asciiTheme="minorHAnsi" w:eastAsiaTheme="minorEastAsia" w:hAnsiTheme="minorHAnsi" w:cstheme="minorBidi"/>
                <w:kern w:val="2"/>
                <w:sz w:val="24"/>
                <w14:ligatures w14:val="standardContextual"/>
              </w:rPr>
              <w:tab/>
            </w:r>
            <w:r w:rsidRPr="005D6625">
              <w:rPr>
                <w:rStyle w:val="Hyperlink"/>
                <w:lang w:eastAsia="en-US"/>
              </w:rPr>
              <w:t>Purpose of this document</w:t>
            </w:r>
            <w:r>
              <w:rPr>
                <w:webHidden/>
              </w:rPr>
              <w:tab/>
            </w:r>
            <w:r>
              <w:rPr>
                <w:webHidden/>
              </w:rPr>
              <w:fldChar w:fldCharType="begin"/>
            </w:r>
            <w:r>
              <w:rPr>
                <w:webHidden/>
              </w:rPr>
              <w:instrText xml:space="preserve"> PAGEREF _Toc220072072 \h </w:instrText>
            </w:r>
            <w:r>
              <w:rPr>
                <w:webHidden/>
              </w:rPr>
            </w:r>
            <w:r>
              <w:rPr>
                <w:webHidden/>
              </w:rPr>
              <w:fldChar w:fldCharType="separate"/>
            </w:r>
            <w:r w:rsidR="00524C45">
              <w:rPr>
                <w:webHidden/>
              </w:rPr>
              <w:t>4</w:t>
            </w:r>
            <w:r>
              <w:rPr>
                <w:webHidden/>
              </w:rPr>
              <w:fldChar w:fldCharType="end"/>
            </w:r>
          </w:hyperlink>
        </w:p>
        <w:p w14:paraId="713E07F4" w14:textId="2389718E" w:rsidR="00232519" w:rsidRDefault="00232519">
          <w:pPr>
            <w:pStyle w:val="TOC3"/>
            <w:rPr>
              <w:rFonts w:asciiTheme="minorHAnsi" w:eastAsiaTheme="minorEastAsia" w:hAnsiTheme="minorHAnsi" w:cstheme="minorBidi"/>
              <w:kern w:val="2"/>
              <w:sz w:val="24"/>
              <w14:ligatures w14:val="standardContextual"/>
            </w:rPr>
          </w:pPr>
          <w:hyperlink w:anchor="_Toc220072073" w:history="1">
            <w:r w:rsidRPr="005D6625">
              <w:rPr>
                <w:rStyle w:val="Hyperlink"/>
                <w:lang w:eastAsia="en-US"/>
              </w:rPr>
              <w:t>1.2</w:t>
            </w:r>
            <w:r>
              <w:rPr>
                <w:rFonts w:asciiTheme="minorHAnsi" w:eastAsiaTheme="minorEastAsia" w:hAnsiTheme="minorHAnsi" w:cstheme="minorBidi"/>
                <w:kern w:val="2"/>
                <w:sz w:val="24"/>
                <w14:ligatures w14:val="standardContextual"/>
              </w:rPr>
              <w:tab/>
            </w:r>
            <w:r w:rsidRPr="005D6625">
              <w:rPr>
                <w:rStyle w:val="Hyperlink"/>
                <w:lang w:eastAsia="en-US"/>
              </w:rPr>
              <w:t>The Data Exchange Framework</w:t>
            </w:r>
            <w:r>
              <w:rPr>
                <w:webHidden/>
              </w:rPr>
              <w:tab/>
            </w:r>
            <w:r>
              <w:rPr>
                <w:webHidden/>
              </w:rPr>
              <w:fldChar w:fldCharType="begin"/>
            </w:r>
            <w:r>
              <w:rPr>
                <w:webHidden/>
              </w:rPr>
              <w:instrText xml:space="preserve"> PAGEREF _Toc220072073 \h </w:instrText>
            </w:r>
            <w:r>
              <w:rPr>
                <w:webHidden/>
              </w:rPr>
            </w:r>
            <w:r>
              <w:rPr>
                <w:webHidden/>
              </w:rPr>
              <w:fldChar w:fldCharType="separate"/>
            </w:r>
            <w:r w:rsidR="00524C45">
              <w:rPr>
                <w:webHidden/>
              </w:rPr>
              <w:t>4</w:t>
            </w:r>
            <w:r>
              <w:rPr>
                <w:webHidden/>
              </w:rPr>
              <w:fldChar w:fldCharType="end"/>
            </w:r>
          </w:hyperlink>
        </w:p>
        <w:p w14:paraId="73C40A28" w14:textId="3258E475" w:rsidR="00232519" w:rsidRDefault="00232519">
          <w:pPr>
            <w:pStyle w:val="TOC2"/>
            <w:rPr>
              <w:rFonts w:asciiTheme="minorHAnsi" w:eastAsiaTheme="minorEastAsia" w:hAnsiTheme="minorHAnsi" w:cstheme="minorBidi"/>
              <w:color w:val="auto"/>
              <w:kern w:val="2"/>
              <w:sz w:val="24"/>
              <w14:ligatures w14:val="standardContextual"/>
            </w:rPr>
          </w:pPr>
          <w:hyperlink w:anchor="_Toc220072074" w:history="1">
            <w:r w:rsidRPr="005D6625">
              <w:rPr>
                <w:rStyle w:val="Hyperlink"/>
                <w:lang w:eastAsia="en-US"/>
              </w:rPr>
              <w:t>2</w:t>
            </w:r>
            <w:r>
              <w:rPr>
                <w:rFonts w:asciiTheme="minorHAnsi" w:eastAsiaTheme="minorEastAsia" w:hAnsiTheme="minorHAnsi" w:cstheme="minorBidi"/>
                <w:color w:val="auto"/>
                <w:kern w:val="2"/>
                <w:sz w:val="24"/>
                <w14:ligatures w14:val="standardContextual"/>
              </w:rPr>
              <w:tab/>
            </w:r>
            <w:r w:rsidRPr="005D6625">
              <w:rPr>
                <w:rStyle w:val="Hyperlink"/>
                <w:lang w:eastAsia="en-US"/>
              </w:rPr>
              <w:t>Data Exchange organisation and user responsibilities</w:t>
            </w:r>
            <w:r>
              <w:rPr>
                <w:webHidden/>
              </w:rPr>
              <w:tab/>
            </w:r>
            <w:r>
              <w:rPr>
                <w:webHidden/>
              </w:rPr>
              <w:fldChar w:fldCharType="begin"/>
            </w:r>
            <w:r>
              <w:rPr>
                <w:webHidden/>
              </w:rPr>
              <w:instrText xml:space="preserve"> PAGEREF _Toc220072074 \h </w:instrText>
            </w:r>
            <w:r>
              <w:rPr>
                <w:webHidden/>
              </w:rPr>
            </w:r>
            <w:r>
              <w:rPr>
                <w:webHidden/>
              </w:rPr>
              <w:fldChar w:fldCharType="separate"/>
            </w:r>
            <w:r w:rsidR="00524C45">
              <w:rPr>
                <w:webHidden/>
              </w:rPr>
              <w:t>5</w:t>
            </w:r>
            <w:r>
              <w:rPr>
                <w:webHidden/>
              </w:rPr>
              <w:fldChar w:fldCharType="end"/>
            </w:r>
          </w:hyperlink>
        </w:p>
        <w:p w14:paraId="42C69DBD" w14:textId="39283E2A" w:rsidR="00232519" w:rsidRDefault="00232519">
          <w:pPr>
            <w:pStyle w:val="TOC2"/>
            <w:rPr>
              <w:rFonts w:asciiTheme="minorHAnsi" w:eastAsiaTheme="minorEastAsia" w:hAnsiTheme="minorHAnsi" w:cstheme="minorBidi"/>
              <w:color w:val="auto"/>
              <w:kern w:val="2"/>
              <w:sz w:val="24"/>
              <w14:ligatures w14:val="standardContextual"/>
            </w:rPr>
          </w:pPr>
          <w:hyperlink w:anchor="_Toc220072075" w:history="1">
            <w:r w:rsidRPr="005D6625">
              <w:rPr>
                <w:rStyle w:val="Hyperlink"/>
                <w:lang w:eastAsia="en-US"/>
              </w:rPr>
              <w:t>3</w:t>
            </w:r>
            <w:r>
              <w:rPr>
                <w:rFonts w:asciiTheme="minorHAnsi" w:eastAsiaTheme="minorEastAsia" w:hAnsiTheme="minorHAnsi" w:cstheme="minorBidi"/>
                <w:color w:val="auto"/>
                <w:kern w:val="2"/>
                <w:sz w:val="24"/>
                <w14:ligatures w14:val="standardContextual"/>
              </w:rPr>
              <w:tab/>
            </w:r>
            <w:r w:rsidRPr="005D6625">
              <w:rPr>
                <w:rStyle w:val="Hyperlink"/>
                <w:lang w:eastAsia="en-US"/>
              </w:rPr>
              <w:t>Recording client level data</w:t>
            </w:r>
            <w:r>
              <w:rPr>
                <w:webHidden/>
              </w:rPr>
              <w:tab/>
            </w:r>
            <w:r>
              <w:rPr>
                <w:webHidden/>
              </w:rPr>
              <w:fldChar w:fldCharType="begin"/>
            </w:r>
            <w:r>
              <w:rPr>
                <w:webHidden/>
              </w:rPr>
              <w:instrText xml:space="preserve"> PAGEREF _Toc220072075 \h </w:instrText>
            </w:r>
            <w:r>
              <w:rPr>
                <w:webHidden/>
              </w:rPr>
            </w:r>
            <w:r>
              <w:rPr>
                <w:webHidden/>
              </w:rPr>
              <w:fldChar w:fldCharType="separate"/>
            </w:r>
            <w:r w:rsidR="00524C45">
              <w:rPr>
                <w:webHidden/>
              </w:rPr>
              <w:t>6</w:t>
            </w:r>
            <w:r>
              <w:rPr>
                <w:webHidden/>
              </w:rPr>
              <w:fldChar w:fldCharType="end"/>
            </w:r>
          </w:hyperlink>
        </w:p>
        <w:p w14:paraId="589E2337" w14:textId="1D161B78" w:rsidR="00232519" w:rsidRDefault="00232519">
          <w:pPr>
            <w:pStyle w:val="TOC3"/>
            <w:rPr>
              <w:rFonts w:asciiTheme="minorHAnsi" w:eastAsiaTheme="minorEastAsia" w:hAnsiTheme="minorHAnsi" w:cstheme="minorBidi"/>
              <w:kern w:val="2"/>
              <w:sz w:val="24"/>
              <w14:ligatures w14:val="standardContextual"/>
            </w:rPr>
          </w:pPr>
          <w:hyperlink w:anchor="_Toc220072076" w:history="1">
            <w:r w:rsidRPr="005D6625">
              <w:rPr>
                <w:rStyle w:val="Hyperlink"/>
              </w:rPr>
              <w:t>3.1</w:t>
            </w:r>
            <w:r>
              <w:rPr>
                <w:rFonts w:asciiTheme="minorHAnsi" w:eastAsiaTheme="minorEastAsia" w:hAnsiTheme="minorHAnsi" w:cstheme="minorBidi"/>
                <w:kern w:val="2"/>
                <w:sz w:val="24"/>
                <w14:ligatures w14:val="standardContextual"/>
              </w:rPr>
              <w:tab/>
            </w:r>
            <w:r w:rsidRPr="005D6625">
              <w:rPr>
                <w:rStyle w:val="Hyperlink"/>
              </w:rPr>
              <w:t>Client level data</w:t>
            </w:r>
            <w:r>
              <w:rPr>
                <w:webHidden/>
              </w:rPr>
              <w:tab/>
            </w:r>
            <w:r>
              <w:rPr>
                <w:webHidden/>
              </w:rPr>
              <w:fldChar w:fldCharType="begin"/>
            </w:r>
            <w:r>
              <w:rPr>
                <w:webHidden/>
              </w:rPr>
              <w:instrText xml:space="preserve"> PAGEREF _Toc220072076 \h </w:instrText>
            </w:r>
            <w:r>
              <w:rPr>
                <w:webHidden/>
              </w:rPr>
            </w:r>
            <w:r>
              <w:rPr>
                <w:webHidden/>
              </w:rPr>
              <w:fldChar w:fldCharType="separate"/>
            </w:r>
            <w:r w:rsidR="00524C45">
              <w:rPr>
                <w:webHidden/>
              </w:rPr>
              <w:t>6</w:t>
            </w:r>
            <w:r>
              <w:rPr>
                <w:webHidden/>
              </w:rPr>
              <w:fldChar w:fldCharType="end"/>
            </w:r>
          </w:hyperlink>
        </w:p>
        <w:p w14:paraId="45B9E0BA" w14:textId="522E368D" w:rsidR="00232519" w:rsidRDefault="00232519">
          <w:pPr>
            <w:pStyle w:val="TOC3"/>
            <w:rPr>
              <w:rFonts w:asciiTheme="minorHAnsi" w:eastAsiaTheme="minorEastAsia" w:hAnsiTheme="minorHAnsi" w:cstheme="minorBidi"/>
              <w:kern w:val="2"/>
              <w:sz w:val="24"/>
              <w14:ligatures w14:val="standardContextual"/>
            </w:rPr>
          </w:pPr>
          <w:hyperlink w:anchor="_Toc220072077" w:history="1">
            <w:r w:rsidRPr="005D6625">
              <w:rPr>
                <w:rStyle w:val="Hyperlink"/>
              </w:rPr>
              <w:t>3.2</w:t>
            </w:r>
            <w:r>
              <w:rPr>
                <w:rFonts w:asciiTheme="minorHAnsi" w:eastAsiaTheme="minorEastAsia" w:hAnsiTheme="minorHAnsi" w:cstheme="minorBidi"/>
                <w:kern w:val="2"/>
                <w:sz w:val="24"/>
                <w14:ligatures w14:val="standardContextual"/>
              </w:rPr>
              <w:tab/>
            </w:r>
            <w:r w:rsidRPr="005D6625">
              <w:rPr>
                <w:rStyle w:val="Hyperlink"/>
              </w:rPr>
              <w:t>Who is a client?</w:t>
            </w:r>
            <w:r>
              <w:rPr>
                <w:webHidden/>
              </w:rPr>
              <w:tab/>
            </w:r>
            <w:r>
              <w:rPr>
                <w:webHidden/>
              </w:rPr>
              <w:fldChar w:fldCharType="begin"/>
            </w:r>
            <w:r>
              <w:rPr>
                <w:webHidden/>
              </w:rPr>
              <w:instrText xml:space="preserve"> PAGEREF _Toc220072077 \h </w:instrText>
            </w:r>
            <w:r>
              <w:rPr>
                <w:webHidden/>
              </w:rPr>
            </w:r>
            <w:r>
              <w:rPr>
                <w:webHidden/>
              </w:rPr>
              <w:fldChar w:fldCharType="separate"/>
            </w:r>
            <w:r w:rsidR="00524C45">
              <w:rPr>
                <w:webHidden/>
              </w:rPr>
              <w:t>7</w:t>
            </w:r>
            <w:r>
              <w:rPr>
                <w:webHidden/>
              </w:rPr>
              <w:fldChar w:fldCharType="end"/>
            </w:r>
          </w:hyperlink>
        </w:p>
        <w:p w14:paraId="06EF210E" w14:textId="73A12083" w:rsidR="00232519" w:rsidRDefault="00232519">
          <w:pPr>
            <w:pStyle w:val="TOC3"/>
            <w:rPr>
              <w:rFonts w:asciiTheme="minorHAnsi" w:eastAsiaTheme="minorEastAsia" w:hAnsiTheme="minorHAnsi" w:cstheme="minorBidi"/>
              <w:kern w:val="2"/>
              <w:sz w:val="24"/>
              <w14:ligatures w14:val="standardContextual"/>
            </w:rPr>
          </w:pPr>
          <w:hyperlink w:anchor="_Toc220072078" w:history="1">
            <w:r w:rsidRPr="005D6625">
              <w:rPr>
                <w:rStyle w:val="Hyperlink"/>
              </w:rPr>
              <w:t>3.3</w:t>
            </w:r>
            <w:r>
              <w:rPr>
                <w:rFonts w:asciiTheme="minorHAnsi" w:eastAsiaTheme="minorEastAsia" w:hAnsiTheme="minorHAnsi" w:cstheme="minorBidi"/>
                <w:kern w:val="2"/>
                <w:sz w:val="24"/>
                <w14:ligatures w14:val="standardContextual"/>
              </w:rPr>
              <w:tab/>
            </w:r>
            <w:r w:rsidRPr="005D6625">
              <w:rPr>
                <w:rStyle w:val="Hyperlink"/>
              </w:rPr>
              <w:t>Who is a support person?</w:t>
            </w:r>
            <w:r>
              <w:rPr>
                <w:webHidden/>
              </w:rPr>
              <w:tab/>
            </w:r>
            <w:r>
              <w:rPr>
                <w:webHidden/>
              </w:rPr>
              <w:fldChar w:fldCharType="begin"/>
            </w:r>
            <w:r>
              <w:rPr>
                <w:webHidden/>
              </w:rPr>
              <w:instrText xml:space="preserve"> PAGEREF _Toc220072078 \h </w:instrText>
            </w:r>
            <w:r>
              <w:rPr>
                <w:webHidden/>
              </w:rPr>
            </w:r>
            <w:r>
              <w:rPr>
                <w:webHidden/>
              </w:rPr>
              <w:fldChar w:fldCharType="separate"/>
            </w:r>
            <w:r w:rsidR="00524C45">
              <w:rPr>
                <w:webHidden/>
              </w:rPr>
              <w:t>7</w:t>
            </w:r>
            <w:r>
              <w:rPr>
                <w:webHidden/>
              </w:rPr>
              <w:fldChar w:fldCharType="end"/>
            </w:r>
          </w:hyperlink>
        </w:p>
        <w:p w14:paraId="1ED3D5A1" w14:textId="68FA3DED" w:rsidR="00232519" w:rsidRDefault="00232519">
          <w:pPr>
            <w:pStyle w:val="TOC3"/>
            <w:rPr>
              <w:rFonts w:asciiTheme="minorHAnsi" w:eastAsiaTheme="minorEastAsia" w:hAnsiTheme="minorHAnsi" w:cstheme="minorBidi"/>
              <w:kern w:val="2"/>
              <w:sz w:val="24"/>
              <w14:ligatures w14:val="standardContextual"/>
            </w:rPr>
          </w:pPr>
          <w:hyperlink w:anchor="_Toc220072079" w:history="1">
            <w:r w:rsidRPr="005D6625">
              <w:rPr>
                <w:rStyle w:val="Hyperlink"/>
              </w:rPr>
              <w:t>3.4</w:t>
            </w:r>
            <w:r>
              <w:rPr>
                <w:rFonts w:asciiTheme="minorHAnsi" w:eastAsiaTheme="minorEastAsia" w:hAnsiTheme="minorHAnsi" w:cstheme="minorBidi"/>
                <w:kern w:val="2"/>
                <w:sz w:val="24"/>
                <w14:ligatures w14:val="standardContextual"/>
              </w:rPr>
              <w:tab/>
            </w:r>
            <w:r w:rsidRPr="005D6625">
              <w:rPr>
                <w:rStyle w:val="Hyperlink"/>
              </w:rPr>
              <w:t>Services for children</w:t>
            </w:r>
            <w:r>
              <w:rPr>
                <w:webHidden/>
              </w:rPr>
              <w:tab/>
            </w:r>
            <w:r>
              <w:rPr>
                <w:webHidden/>
              </w:rPr>
              <w:fldChar w:fldCharType="begin"/>
            </w:r>
            <w:r>
              <w:rPr>
                <w:webHidden/>
              </w:rPr>
              <w:instrText xml:space="preserve"> PAGEREF _Toc220072079 \h </w:instrText>
            </w:r>
            <w:r>
              <w:rPr>
                <w:webHidden/>
              </w:rPr>
            </w:r>
            <w:r>
              <w:rPr>
                <w:webHidden/>
              </w:rPr>
              <w:fldChar w:fldCharType="separate"/>
            </w:r>
            <w:r w:rsidR="00524C45">
              <w:rPr>
                <w:webHidden/>
              </w:rPr>
              <w:t>7</w:t>
            </w:r>
            <w:r>
              <w:rPr>
                <w:webHidden/>
              </w:rPr>
              <w:fldChar w:fldCharType="end"/>
            </w:r>
          </w:hyperlink>
        </w:p>
        <w:p w14:paraId="3FB7362A" w14:textId="5B8BAEE5" w:rsidR="00232519" w:rsidRDefault="00232519">
          <w:pPr>
            <w:pStyle w:val="TOC3"/>
            <w:rPr>
              <w:rFonts w:asciiTheme="minorHAnsi" w:eastAsiaTheme="minorEastAsia" w:hAnsiTheme="minorHAnsi" w:cstheme="minorBidi"/>
              <w:kern w:val="2"/>
              <w:sz w:val="24"/>
              <w14:ligatures w14:val="standardContextual"/>
            </w:rPr>
          </w:pPr>
          <w:hyperlink w:anchor="_Toc220072080" w:history="1">
            <w:r w:rsidRPr="005D6625">
              <w:rPr>
                <w:rStyle w:val="Hyperlink"/>
              </w:rPr>
              <w:t>3.5</w:t>
            </w:r>
            <w:r>
              <w:rPr>
                <w:rFonts w:asciiTheme="minorHAnsi" w:eastAsiaTheme="minorEastAsia" w:hAnsiTheme="minorHAnsi" w:cstheme="minorBidi"/>
                <w:kern w:val="2"/>
                <w:sz w:val="24"/>
                <w14:ligatures w14:val="standardContextual"/>
              </w:rPr>
              <w:tab/>
            </w:r>
            <w:r w:rsidRPr="005D6625">
              <w:rPr>
                <w:rStyle w:val="Hyperlink"/>
              </w:rPr>
              <w:t>Services for couples, families and households</w:t>
            </w:r>
            <w:r>
              <w:rPr>
                <w:webHidden/>
              </w:rPr>
              <w:tab/>
            </w:r>
            <w:r>
              <w:rPr>
                <w:webHidden/>
              </w:rPr>
              <w:fldChar w:fldCharType="begin"/>
            </w:r>
            <w:r>
              <w:rPr>
                <w:webHidden/>
              </w:rPr>
              <w:instrText xml:space="preserve"> PAGEREF _Toc220072080 \h </w:instrText>
            </w:r>
            <w:r>
              <w:rPr>
                <w:webHidden/>
              </w:rPr>
            </w:r>
            <w:r>
              <w:rPr>
                <w:webHidden/>
              </w:rPr>
              <w:fldChar w:fldCharType="separate"/>
            </w:r>
            <w:r w:rsidR="00524C45">
              <w:rPr>
                <w:webHidden/>
              </w:rPr>
              <w:t>7</w:t>
            </w:r>
            <w:r>
              <w:rPr>
                <w:webHidden/>
              </w:rPr>
              <w:fldChar w:fldCharType="end"/>
            </w:r>
          </w:hyperlink>
        </w:p>
        <w:p w14:paraId="72A5B755" w14:textId="52462CF1" w:rsidR="00232519" w:rsidRDefault="00232519">
          <w:pPr>
            <w:pStyle w:val="TOC3"/>
            <w:rPr>
              <w:rFonts w:asciiTheme="minorHAnsi" w:eastAsiaTheme="minorEastAsia" w:hAnsiTheme="minorHAnsi" w:cstheme="minorBidi"/>
              <w:kern w:val="2"/>
              <w:sz w:val="24"/>
              <w14:ligatures w14:val="standardContextual"/>
            </w:rPr>
          </w:pPr>
          <w:hyperlink w:anchor="_Toc220072081" w:history="1">
            <w:r w:rsidRPr="005D6625">
              <w:rPr>
                <w:rStyle w:val="Hyperlink"/>
              </w:rPr>
              <w:t>3.6</w:t>
            </w:r>
            <w:r>
              <w:rPr>
                <w:rFonts w:asciiTheme="minorHAnsi" w:eastAsiaTheme="minorEastAsia" w:hAnsiTheme="minorHAnsi" w:cstheme="minorBidi"/>
                <w:kern w:val="2"/>
                <w:sz w:val="24"/>
                <w14:ligatures w14:val="standardContextual"/>
              </w:rPr>
              <w:tab/>
            </w:r>
            <w:r w:rsidRPr="005D6625">
              <w:rPr>
                <w:rStyle w:val="Hyperlink"/>
              </w:rPr>
              <w:t>Group session</w:t>
            </w:r>
            <w:r>
              <w:rPr>
                <w:webHidden/>
              </w:rPr>
              <w:tab/>
            </w:r>
            <w:r>
              <w:rPr>
                <w:webHidden/>
              </w:rPr>
              <w:fldChar w:fldCharType="begin"/>
            </w:r>
            <w:r>
              <w:rPr>
                <w:webHidden/>
              </w:rPr>
              <w:instrText xml:space="preserve"> PAGEREF _Toc220072081 \h </w:instrText>
            </w:r>
            <w:r>
              <w:rPr>
                <w:webHidden/>
              </w:rPr>
            </w:r>
            <w:r>
              <w:rPr>
                <w:webHidden/>
              </w:rPr>
              <w:fldChar w:fldCharType="separate"/>
            </w:r>
            <w:r w:rsidR="00524C45">
              <w:rPr>
                <w:webHidden/>
              </w:rPr>
              <w:t>8</w:t>
            </w:r>
            <w:r>
              <w:rPr>
                <w:webHidden/>
              </w:rPr>
              <w:fldChar w:fldCharType="end"/>
            </w:r>
          </w:hyperlink>
        </w:p>
        <w:p w14:paraId="5A771C0F" w14:textId="7DADE347" w:rsidR="00232519" w:rsidRDefault="00232519">
          <w:pPr>
            <w:pStyle w:val="TOC3"/>
            <w:rPr>
              <w:rFonts w:asciiTheme="minorHAnsi" w:eastAsiaTheme="minorEastAsia" w:hAnsiTheme="minorHAnsi" w:cstheme="minorBidi"/>
              <w:kern w:val="2"/>
              <w:sz w:val="24"/>
              <w14:ligatures w14:val="standardContextual"/>
            </w:rPr>
          </w:pPr>
          <w:hyperlink w:anchor="_Toc220072082" w:history="1">
            <w:r w:rsidRPr="005D6625">
              <w:rPr>
                <w:rStyle w:val="Hyperlink"/>
              </w:rPr>
              <w:t>3.7</w:t>
            </w:r>
            <w:r>
              <w:rPr>
                <w:rFonts w:asciiTheme="minorHAnsi" w:eastAsiaTheme="minorEastAsia" w:hAnsiTheme="minorHAnsi" w:cstheme="minorBidi"/>
                <w:kern w:val="2"/>
                <w:sz w:val="24"/>
                <w14:ligatures w14:val="standardContextual"/>
              </w:rPr>
              <w:tab/>
            </w:r>
            <w:r w:rsidRPr="005D6625">
              <w:rPr>
                <w:rStyle w:val="Hyperlink"/>
              </w:rPr>
              <w:t>Community session</w:t>
            </w:r>
            <w:r>
              <w:rPr>
                <w:webHidden/>
              </w:rPr>
              <w:tab/>
            </w:r>
            <w:r>
              <w:rPr>
                <w:webHidden/>
              </w:rPr>
              <w:fldChar w:fldCharType="begin"/>
            </w:r>
            <w:r>
              <w:rPr>
                <w:webHidden/>
              </w:rPr>
              <w:instrText xml:space="preserve"> PAGEREF _Toc220072082 \h </w:instrText>
            </w:r>
            <w:r>
              <w:rPr>
                <w:webHidden/>
              </w:rPr>
            </w:r>
            <w:r>
              <w:rPr>
                <w:webHidden/>
              </w:rPr>
              <w:fldChar w:fldCharType="separate"/>
            </w:r>
            <w:r w:rsidR="00524C45">
              <w:rPr>
                <w:webHidden/>
              </w:rPr>
              <w:t>8</w:t>
            </w:r>
            <w:r>
              <w:rPr>
                <w:webHidden/>
              </w:rPr>
              <w:fldChar w:fldCharType="end"/>
            </w:r>
          </w:hyperlink>
        </w:p>
        <w:p w14:paraId="267C3FBF" w14:textId="61A9087B" w:rsidR="00232519" w:rsidRDefault="00232519">
          <w:pPr>
            <w:pStyle w:val="TOC3"/>
            <w:rPr>
              <w:rFonts w:asciiTheme="minorHAnsi" w:eastAsiaTheme="minorEastAsia" w:hAnsiTheme="minorHAnsi" w:cstheme="minorBidi"/>
              <w:kern w:val="2"/>
              <w:sz w:val="24"/>
              <w14:ligatures w14:val="standardContextual"/>
            </w:rPr>
          </w:pPr>
          <w:hyperlink w:anchor="_Toc220072083" w:history="1">
            <w:r w:rsidRPr="005D6625">
              <w:rPr>
                <w:rStyle w:val="Hyperlink"/>
              </w:rPr>
              <w:t>3.8</w:t>
            </w:r>
            <w:r>
              <w:rPr>
                <w:rFonts w:asciiTheme="minorHAnsi" w:eastAsiaTheme="minorEastAsia" w:hAnsiTheme="minorHAnsi" w:cstheme="minorBidi"/>
                <w:kern w:val="2"/>
                <w:sz w:val="24"/>
                <w14:ligatures w14:val="standardContextual"/>
              </w:rPr>
              <w:tab/>
            </w:r>
            <w:r w:rsidRPr="005D6625">
              <w:rPr>
                <w:rStyle w:val="Hyperlink"/>
              </w:rPr>
              <w:t>Recording unidentified clients</w:t>
            </w:r>
            <w:r>
              <w:rPr>
                <w:webHidden/>
              </w:rPr>
              <w:tab/>
            </w:r>
            <w:r>
              <w:rPr>
                <w:webHidden/>
              </w:rPr>
              <w:fldChar w:fldCharType="begin"/>
            </w:r>
            <w:r>
              <w:rPr>
                <w:webHidden/>
              </w:rPr>
              <w:instrText xml:space="preserve"> PAGEREF _Toc220072083 \h </w:instrText>
            </w:r>
            <w:r>
              <w:rPr>
                <w:webHidden/>
              </w:rPr>
            </w:r>
            <w:r>
              <w:rPr>
                <w:webHidden/>
              </w:rPr>
              <w:fldChar w:fldCharType="separate"/>
            </w:r>
            <w:r w:rsidR="00524C45">
              <w:rPr>
                <w:webHidden/>
              </w:rPr>
              <w:t>9</w:t>
            </w:r>
            <w:r>
              <w:rPr>
                <w:webHidden/>
              </w:rPr>
              <w:fldChar w:fldCharType="end"/>
            </w:r>
          </w:hyperlink>
        </w:p>
        <w:p w14:paraId="07A64321" w14:textId="0D375A8D" w:rsidR="00232519" w:rsidRDefault="00232519">
          <w:pPr>
            <w:pStyle w:val="TOC2"/>
            <w:rPr>
              <w:rFonts w:asciiTheme="minorHAnsi" w:eastAsiaTheme="minorEastAsia" w:hAnsiTheme="minorHAnsi" w:cstheme="minorBidi"/>
              <w:color w:val="auto"/>
              <w:kern w:val="2"/>
              <w:sz w:val="24"/>
              <w14:ligatures w14:val="standardContextual"/>
            </w:rPr>
          </w:pPr>
          <w:hyperlink w:anchor="_Toc220072084" w:history="1">
            <w:r w:rsidRPr="005D6625">
              <w:rPr>
                <w:rStyle w:val="Hyperlink"/>
                <w:lang w:eastAsia="en-US"/>
              </w:rPr>
              <w:t>4</w:t>
            </w:r>
            <w:r>
              <w:rPr>
                <w:rFonts w:asciiTheme="minorHAnsi" w:eastAsiaTheme="minorEastAsia" w:hAnsiTheme="minorHAnsi" w:cstheme="minorBidi"/>
                <w:color w:val="auto"/>
                <w:kern w:val="2"/>
                <w:sz w:val="24"/>
                <w14:ligatures w14:val="standardContextual"/>
              </w:rPr>
              <w:tab/>
            </w:r>
            <w:r w:rsidRPr="005D6625">
              <w:rPr>
                <w:rStyle w:val="Hyperlink"/>
                <w:lang w:eastAsia="en-US"/>
              </w:rPr>
              <w:t>Linking client data to service delivery</w:t>
            </w:r>
            <w:r>
              <w:rPr>
                <w:webHidden/>
              </w:rPr>
              <w:tab/>
            </w:r>
            <w:r>
              <w:rPr>
                <w:webHidden/>
              </w:rPr>
              <w:fldChar w:fldCharType="begin"/>
            </w:r>
            <w:r>
              <w:rPr>
                <w:webHidden/>
              </w:rPr>
              <w:instrText xml:space="preserve"> PAGEREF _Toc220072084 \h </w:instrText>
            </w:r>
            <w:r>
              <w:rPr>
                <w:webHidden/>
              </w:rPr>
            </w:r>
            <w:r>
              <w:rPr>
                <w:webHidden/>
              </w:rPr>
              <w:fldChar w:fldCharType="separate"/>
            </w:r>
            <w:r w:rsidR="00524C45">
              <w:rPr>
                <w:webHidden/>
              </w:rPr>
              <w:t>10</w:t>
            </w:r>
            <w:r>
              <w:rPr>
                <w:webHidden/>
              </w:rPr>
              <w:fldChar w:fldCharType="end"/>
            </w:r>
          </w:hyperlink>
        </w:p>
        <w:p w14:paraId="1069FA12" w14:textId="5F3339CF" w:rsidR="00232519" w:rsidRDefault="00232519">
          <w:pPr>
            <w:pStyle w:val="TOC3"/>
            <w:rPr>
              <w:rFonts w:asciiTheme="minorHAnsi" w:eastAsiaTheme="minorEastAsia" w:hAnsiTheme="minorHAnsi" w:cstheme="minorBidi"/>
              <w:kern w:val="2"/>
              <w:sz w:val="24"/>
              <w14:ligatures w14:val="standardContextual"/>
            </w:rPr>
          </w:pPr>
          <w:hyperlink w:anchor="_Toc220072085" w:history="1">
            <w:r w:rsidRPr="005D6625">
              <w:rPr>
                <w:rStyle w:val="Hyperlink"/>
              </w:rPr>
              <w:t>4.1</w:t>
            </w:r>
            <w:r>
              <w:rPr>
                <w:rFonts w:asciiTheme="minorHAnsi" w:eastAsiaTheme="minorEastAsia" w:hAnsiTheme="minorHAnsi" w:cstheme="minorBidi"/>
                <w:kern w:val="2"/>
                <w:sz w:val="24"/>
                <w14:ligatures w14:val="standardContextual"/>
              </w:rPr>
              <w:tab/>
            </w:r>
            <w:r w:rsidRPr="005D6625">
              <w:rPr>
                <w:rStyle w:val="Hyperlink"/>
              </w:rPr>
              <w:t>What is a service?</w:t>
            </w:r>
            <w:r>
              <w:rPr>
                <w:webHidden/>
              </w:rPr>
              <w:tab/>
            </w:r>
            <w:r>
              <w:rPr>
                <w:webHidden/>
              </w:rPr>
              <w:fldChar w:fldCharType="begin"/>
            </w:r>
            <w:r>
              <w:rPr>
                <w:webHidden/>
              </w:rPr>
              <w:instrText xml:space="preserve"> PAGEREF _Toc220072085 \h </w:instrText>
            </w:r>
            <w:r>
              <w:rPr>
                <w:webHidden/>
              </w:rPr>
            </w:r>
            <w:r>
              <w:rPr>
                <w:webHidden/>
              </w:rPr>
              <w:fldChar w:fldCharType="separate"/>
            </w:r>
            <w:r w:rsidR="00524C45">
              <w:rPr>
                <w:webHidden/>
              </w:rPr>
              <w:t>10</w:t>
            </w:r>
            <w:r>
              <w:rPr>
                <w:webHidden/>
              </w:rPr>
              <w:fldChar w:fldCharType="end"/>
            </w:r>
          </w:hyperlink>
        </w:p>
        <w:p w14:paraId="4CAB370A" w14:textId="198C79F2" w:rsidR="00232519" w:rsidRDefault="00232519">
          <w:pPr>
            <w:pStyle w:val="TOC3"/>
            <w:rPr>
              <w:rFonts w:asciiTheme="minorHAnsi" w:eastAsiaTheme="minorEastAsia" w:hAnsiTheme="minorHAnsi" w:cstheme="minorBidi"/>
              <w:kern w:val="2"/>
              <w:sz w:val="24"/>
              <w14:ligatures w14:val="standardContextual"/>
            </w:rPr>
          </w:pPr>
          <w:hyperlink w:anchor="_Toc220072086" w:history="1">
            <w:r w:rsidRPr="005D6625">
              <w:rPr>
                <w:rStyle w:val="Hyperlink"/>
              </w:rPr>
              <w:t>4.2</w:t>
            </w:r>
            <w:r>
              <w:rPr>
                <w:rFonts w:asciiTheme="minorHAnsi" w:eastAsiaTheme="minorEastAsia" w:hAnsiTheme="minorHAnsi" w:cstheme="minorBidi"/>
                <w:kern w:val="2"/>
                <w:sz w:val="24"/>
                <w14:ligatures w14:val="standardContextual"/>
              </w:rPr>
              <w:tab/>
            </w:r>
            <w:r w:rsidRPr="005D6625">
              <w:rPr>
                <w:rStyle w:val="Hyperlink"/>
              </w:rPr>
              <w:t>What is a case?</w:t>
            </w:r>
            <w:r>
              <w:rPr>
                <w:webHidden/>
              </w:rPr>
              <w:tab/>
            </w:r>
            <w:r>
              <w:rPr>
                <w:webHidden/>
              </w:rPr>
              <w:fldChar w:fldCharType="begin"/>
            </w:r>
            <w:r>
              <w:rPr>
                <w:webHidden/>
              </w:rPr>
              <w:instrText xml:space="preserve"> PAGEREF _Toc220072086 \h </w:instrText>
            </w:r>
            <w:r>
              <w:rPr>
                <w:webHidden/>
              </w:rPr>
            </w:r>
            <w:r>
              <w:rPr>
                <w:webHidden/>
              </w:rPr>
              <w:fldChar w:fldCharType="separate"/>
            </w:r>
            <w:r w:rsidR="00524C45">
              <w:rPr>
                <w:webHidden/>
              </w:rPr>
              <w:t>10</w:t>
            </w:r>
            <w:r>
              <w:rPr>
                <w:webHidden/>
              </w:rPr>
              <w:fldChar w:fldCharType="end"/>
            </w:r>
          </w:hyperlink>
        </w:p>
        <w:p w14:paraId="5F6B64CE" w14:textId="501ABCDD" w:rsidR="00232519" w:rsidRDefault="00232519">
          <w:pPr>
            <w:pStyle w:val="TOC3"/>
            <w:rPr>
              <w:rFonts w:asciiTheme="minorHAnsi" w:eastAsiaTheme="minorEastAsia" w:hAnsiTheme="minorHAnsi" w:cstheme="minorBidi"/>
              <w:kern w:val="2"/>
              <w:sz w:val="24"/>
              <w14:ligatures w14:val="standardContextual"/>
            </w:rPr>
          </w:pPr>
          <w:hyperlink w:anchor="_Toc220072087" w:history="1">
            <w:r w:rsidRPr="005D6625">
              <w:rPr>
                <w:rStyle w:val="Hyperlink"/>
              </w:rPr>
              <w:t>4.3</w:t>
            </w:r>
            <w:r>
              <w:rPr>
                <w:rFonts w:asciiTheme="minorHAnsi" w:eastAsiaTheme="minorEastAsia" w:hAnsiTheme="minorHAnsi" w:cstheme="minorBidi"/>
                <w:kern w:val="2"/>
                <w:sz w:val="24"/>
                <w14:ligatures w14:val="standardContextual"/>
              </w:rPr>
              <w:tab/>
            </w:r>
            <w:r w:rsidRPr="005D6625">
              <w:rPr>
                <w:rStyle w:val="Hyperlink"/>
              </w:rPr>
              <w:t>What is a session?</w:t>
            </w:r>
            <w:r>
              <w:rPr>
                <w:webHidden/>
              </w:rPr>
              <w:tab/>
            </w:r>
            <w:r>
              <w:rPr>
                <w:webHidden/>
              </w:rPr>
              <w:fldChar w:fldCharType="begin"/>
            </w:r>
            <w:r>
              <w:rPr>
                <w:webHidden/>
              </w:rPr>
              <w:instrText xml:space="preserve"> PAGEREF _Toc220072087 \h </w:instrText>
            </w:r>
            <w:r>
              <w:rPr>
                <w:webHidden/>
              </w:rPr>
            </w:r>
            <w:r>
              <w:rPr>
                <w:webHidden/>
              </w:rPr>
              <w:fldChar w:fldCharType="separate"/>
            </w:r>
            <w:r w:rsidR="00524C45">
              <w:rPr>
                <w:webHidden/>
              </w:rPr>
              <w:t>10</w:t>
            </w:r>
            <w:r>
              <w:rPr>
                <w:webHidden/>
              </w:rPr>
              <w:fldChar w:fldCharType="end"/>
            </w:r>
          </w:hyperlink>
        </w:p>
        <w:p w14:paraId="36071B70" w14:textId="363B5052" w:rsidR="00232519" w:rsidRDefault="00232519">
          <w:pPr>
            <w:pStyle w:val="TOC3"/>
            <w:rPr>
              <w:rFonts w:asciiTheme="minorHAnsi" w:eastAsiaTheme="minorEastAsia" w:hAnsiTheme="minorHAnsi" w:cstheme="minorBidi"/>
              <w:kern w:val="2"/>
              <w:sz w:val="24"/>
              <w14:ligatures w14:val="standardContextual"/>
            </w:rPr>
          </w:pPr>
          <w:hyperlink w:anchor="_Toc220072088" w:history="1">
            <w:r w:rsidRPr="005D6625">
              <w:rPr>
                <w:rStyle w:val="Hyperlink"/>
              </w:rPr>
              <w:t>4.4</w:t>
            </w:r>
            <w:r>
              <w:rPr>
                <w:rFonts w:asciiTheme="minorHAnsi" w:eastAsiaTheme="minorEastAsia" w:hAnsiTheme="minorHAnsi" w:cstheme="minorBidi"/>
                <w:kern w:val="2"/>
                <w:sz w:val="24"/>
                <w14:ligatures w14:val="standardContextual"/>
              </w:rPr>
              <w:tab/>
            </w:r>
            <w:r w:rsidRPr="005D6625">
              <w:rPr>
                <w:rStyle w:val="Hyperlink"/>
              </w:rPr>
              <w:t>Counting rules for clients, cases and sessions</w:t>
            </w:r>
            <w:r>
              <w:rPr>
                <w:webHidden/>
              </w:rPr>
              <w:tab/>
            </w:r>
            <w:r>
              <w:rPr>
                <w:webHidden/>
              </w:rPr>
              <w:fldChar w:fldCharType="begin"/>
            </w:r>
            <w:r>
              <w:rPr>
                <w:webHidden/>
              </w:rPr>
              <w:instrText xml:space="preserve"> PAGEREF _Toc220072088 \h </w:instrText>
            </w:r>
            <w:r>
              <w:rPr>
                <w:webHidden/>
              </w:rPr>
            </w:r>
            <w:r>
              <w:rPr>
                <w:webHidden/>
              </w:rPr>
              <w:fldChar w:fldCharType="separate"/>
            </w:r>
            <w:r w:rsidR="00524C45">
              <w:rPr>
                <w:webHidden/>
              </w:rPr>
              <w:t>11</w:t>
            </w:r>
            <w:r>
              <w:rPr>
                <w:webHidden/>
              </w:rPr>
              <w:fldChar w:fldCharType="end"/>
            </w:r>
          </w:hyperlink>
        </w:p>
        <w:p w14:paraId="49B4610B" w14:textId="3AC773EE" w:rsidR="00232519" w:rsidRDefault="00232519">
          <w:pPr>
            <w:pStyle w:val="TOC3"/>
            <w:rPr>
              <w:rFonts w:asciiTheme="minorHAnsi" w:eastAsiaTheme="minorEastAsia" w:hAnsiTheme="minorHAnsi" w:cstheme="minorBidi"/>
              <w:kern w:val="2"/>
              <w:sz w:val="24"/>
              <w14:ligatures w14:val="standardContextual"/>
            </w:rPr>
          </w:pPr>
          <w:hyperlink w:anchor="_Toc220072089" w:history="1">
            <w:r w:rsidRPr="005D6625">
              <w:rPr>
                <w:rStyle w:val="Hyperlink"/>
              </w:rPr>
              <w:t>4.5</w:t>
            </w:r>
            <w:r>
              <w:rPr>
                <w:rFonts w:asciiTheme="minorHAnsi" w:eastAsiaTheme="minorEastAsia" w:hAnsiTheme="minorHAnsi" w:cstheme="minorBidi"/>
                <w:kern w:val="2"/>
                <w:sz w:val="24"/>
                <w14:ligatures w14:val="standardContextual"/>
              </w:rPr>
              <w:tab/>
            </w:r>
            <w:r w:rsidRPr="005D6625">
              <w:rPr>
                <w:rStyle w:val="Hyperlink"/>
              </w:rPr>
              <w:t>What is an outlet?</w:t>
            </w:r>
            <w:r>
              <w:rPr>
                <w:webHidden/>
              </w:rPr>
              <w:tab/>
            </w:r>
            <w:r>
              <w:rPr>
                <w:webHidden/>
              </w:rPr>
              <w:fldChar w:fldCharType="begin"/>
            </w:r>
            <w:r>
              <w:rPr>
                <w:webHidden/>
              </w:rPr>
              <w:instrText xml:space="preserve"> PAGEREF _Toc220072089 \h </w:instrText>
            </w:r>
            <w:r>
              <w:rPr>
                <w:webHidden/>
              </w:rPr>
            </w:r>
            <w:r>
              <w:rPr>
                <w:webHidden/>
              </w:rPr>
              <w:fldChar w:fldCharType="separate"/>
            </w:r>
            <w:r w:rsidR="00524C45">
              <w:rPr>
                <w:webHidden/>
              </w:rPr>
              <w:t>11</w:t>
            </w:r>
            <w:r>
              <w:rPr>
                <w:webHidden/>
              </w:rPr>
              <w:fldChar w:fldCharType="end"/>
            </w:r>
          </w:hyperlink>
        </w:p>
        <w:p w14:paraId="27FBB62B" w14:textId="641B2BC5" w:rsidR="00232519" w:rsidRDefault="00232519">
          <w:pPr>
            <w:pStyle w:val="TOC3"/>
            <w:rPr>
              <w:rFonts w:asciiTheme="minorHAnsi" w:eastAsiaTheme="minorEastAsia" w:hAnsiTheme="minorHAnsi" w:cstheme="minorBidi"/>
              <w:kern w:val="2"/>
              <w:sz w:val="24"/>
              <w14:ligatures w14:val="standardContextual"/>
            </w:rPr>
          </w:pPr>
          <w:hyperlink w:anchor="_Toc220072090" w:history="1">
            <w:r w:rsidRPr="005D6625">
              <w:rPr>
                <w:rStyle w:val="Hyperlink"/>
              </w:rPr>
              <w:t>4.6</w:t>
            </w:r>
            <w:r>
              <w:rPr>
                <w:rFonts w:asciiTheme="minorHAnsi" w:eastAsiaTheme="minorEastAsia" w:hAnsiTheme="minorHAnsi" w:cstheme="minorBidi"/>
                <w:kern w:val="2"/>
                <w:sz w:val="24"/>
                <w14:ligatures w14:val="standardContextual"/>
              </w:rPr>
              <w:tab/>
            </w:r>
            <w:r w:rsidRPr="005D6625">
              <w:rPr>
                <w:rStyle w:val="Hyperlink"/>
              </w:rPr>
              <w:t>Delivery partnerships and consortium arrangements</w:t>
            </w:r>
            <w:r>
              <w:rPr>
                <w:webHidden/>
              </w:rPr>
              <w:tab/>
            </w:r>
            <w:r>
              <w:rPr>
                <w:webHidden/>
              </w:rPr>
              <w:fldChar w:fldCharType="begin"/>
            </w:r>
            <w:r>
              <w:rPr>
                <w:webHidden/>
              </w:rPr>
              <w:instrText xml:space="preserve"> PAGEREF _Toc220072090 \h </w:instrText>
            </w:r>
            <w:r>
              <w:rPr>
                <w:webHidden/>
              </w:rPr>
            </w:r>
            <w:r>
              <w:rPr>
                <w:webHidden/>
              </w:rPr>
              <w:fldChar w:fldCharType="separate"/>
            </w:r>
            <w:r w:rsidR="00524C45">
              <w:rPr>
                <w:webHidden/>
              </w:rPr>
              <w:t>11</w:t>
            </w:r>
            <w:r>
              <w:rPr>
                <w:webHidden/>
              </w:rPr>
              <w:fldChar w:fldCharType="end"/>
            </w:r>
          </w:hyperlink>
        </w:p>
        <w:p w14:paraId="7E885AEC" w14:textId="0454E36D" w:rsidR="00232519" w:rsidRDefault="00232519">
          <w:pPr>
            <w:pStyle w:val="TOC2"/>
            <w:rPr>
              <w:rFonts w:asciiTheme="minorHAnsi" w:eastAsiaTheme="minorEastAsia" w:hAnsiTheme="minorHAnsi" w:cstheme="minorBidi"/>
              <w:color w:val="auto"/>
              <w:kern w:val="2"/>
              <w:sz w:val="24"/>
              <w14:ligatures w14:val="standardContextual"/>
            </w:rPr>
          </w:pPr>
          <w:hyperlink w:anchor="_Toc220072091" w:history="1">
            <w:r w:rsidRPr="005D6625">
              <w:rPr>
                <w:rStyle w:val="Hyperlink"/>
                <w:lang w:eastAsia="en-US"/>
              </w:rPr>
              <w:t>5</w:t>
            </w:r>
            <w:r>
              <w:rPr>
                <w:rFonts w:asciiTheme="minorHAnsi" w:eastAsiaTheme="minorEastAsia" w:hAnsiTheme="minorHAnsi" w:cstheme="minorBidi"/>
                <w:color w:val="auto"/>
                <w:kern w:val="2"/>
                <w:sz w:val="24"/>
                <w14:ligatures w14:val="standardContextual"/>
              </w:rPr>
              <w:tab/>
            </w:r>
            <w:r w:rsidRPr="005D6625">
              <w:rPr>
                <w:rStyle w:val="Hyperlink"/>
                <w:lang w:eastAsia="en-US"/>
              </w:rPr>
              <w:t>Protecting a client’s personal information</w:t>
            </w:r>
            <w:r>
              <w:rPr>
                <w:webHidden/>
              </w:rPr>
              <w:tab/>
            </w:r>
            <w:r>
              <w:rPr>
                <w:webHidden/>
              </w:rPr>
              <w:fldChar w:fldCharType="begin"/>
            </w:r>
            <w:r>
              <w:rPr>
                <w:webHidden/>
              </w:rPr>
              <w:instrText xml:space="preserve"> PAGEREF _Toc220072091 \h </w:instrText>
            </w:r>
            <w:r>
              <w:rPr>
                <w:webHidden/>
              </w:rPr>
            </w:r>
            <w:r>
              <w:rPr>
                <w:webHidden/>
              </w:rPr>
              <w:fldChar w:fldCharType="separate"/>
            </w:r>
            <w:r w:rsidR="00524C45">
              <w:rPr>
                <w:webHidden/>
              </w:rPr>
              <w:t>12</w:t>
            </w:r>
            <w:r>
              <w:rPr>
                <w:webHidden/>
              </w:rPr>
              <w:fldChar w:fldCharType="end"/>
            </w:r>
          </w:hyperlink>
        </w:p>
        <w:p w14:paraId="5014FEA1" w14:textId="339F5107" w:rsidR="00232519" w:rsidRDefault="00232519">
          <w:pPr>
            <w:pStyle w:val="TOC3"/>
            <w:rPr>
              <w:rFonts w:asciiTheme="minorHAnsi" w:eastAsiaTheme="minorEastAsia" w:hAnsiTheme="minorHAnsi" w:cstheme="minorBidi"/>
              <w:kern w:val="2"/>
              <w:sz w:val="24"/>
              <w14:ligatures w14:val="standardContextual"/>
            </w:rPr>
          </w:pPr>
          <w:hyperlink w:anchor="_Toc220072092" w:history="1">
            <w:r w:rsidRPr="005D6625">
              <w:rPr>
                <w:rStyle w:val="Hyperlink"/>
                <w:lang w:eastAsia="en-US"/>
              </w:rPr>
              <w:t>5.1</w:t>
            </w:r>
            <w:r>
              <w:rPr>
                <w:rFonts w:asciiTheme="minorHAnsi" w:eastAsiaTheme="minorEastAsia" w:hAnsiTheme="minorHAnsi" w:cstheme="minorBidi"/>
                <w:kern w:val="2"/>
                <w:sz w:val="24"/>
                <w14:ligatures w14:val="standardContextual"/>
              </w:rPr>
              <w:tab/>
            </w:r>
            <w:r w:rsidRPr="005D6625">
              <w:rPr>
                <w:rStyle w:val="Hyperlink"/>
                <w:lang w:eastAsia="en-US"/>
              </w:rPr>
              <w:t>Data Exchange privacy protocols</w:t>
            </w:r>
            <w:r>
              <w:rPr>
                <w:webHidden/>
              </w:rPr>
              <w:tab/>
            </w:r>
            <w:r>
              <w:rPr>
                <w:webHidden/>
              </w:rPr>
              <w:fldChar w:fldCharType="begin"/>
            </w:r>
            <w:r>
              <w:rPr>
                <w:webHidden/>
              </w:rPr>
              <w:instrText xml:space="preserve"> PAGEREF _Toc220072092 \h </w:instrText>
            </w:r>
            <w:r>
              <w:rPr>
                <w:webHidden/>
              </w:rPr>
            </w:r>
            <w:r>
              <w:rPr>
                <w:webHidden/>
              </w:rPr>
              <w:fldChar w:fldCharType="separate"/>
            </w:r>
            <w:r w:rsidR="00524C45">
              <w:rPr>
                <w:webHidden/>
              </w:rPr>
              <w:t>12</w:t>
            </w:r>
            <w:r>
              <w:rPr>
                <w:webHidden/>
              </w:rPr>
              <w:fldChar w:fldCharType="end"/>
            </w:r>
          </w:hyperlink>
        </w:p>
        <w:p w14:paraId="507939BC" w14:textId="1515C971" w:rsidR="00232519" w:rsidRDefault="00232519">
          <w:pPr>
            <w:pStyle w:val="TOC3"/>
            <w:rPr>
              <w:rFonts w:asciiTheme="minorHAnsi" w:eastAsiaTheme="minorEastAsia" w:hAnsiTheme="minorHAnsi" w:cstheme="minorBidi"/>
              <w:kern w:val="2"/>
              <w:sz w:val="24"/>
              <w14:ligatures w14:val="standardContextual"/>
            </w:rPr>
          </w:pPr>
          <w:hyperlink w:anchor="_Toc220072093" w:history="1">
            <w:r w:rsidRPr="005D6625">
              <w:rPr>
                <w:rStyle w:val="Hyperlink"/>
                <w:lang w:eastAsia="en-US"/>
              </w:rPr>
              <w:t>5.2</w:t>
            </w:r>
            <w:r>
              <w:rPr>
                <w:rFonts w:asciiTheme="minorHAnsi" w:eastAsiaTheme="minorEastAsia" w:hAnsiTheme="minorHAnsi" w:cstheme="minorBidi"/>
                <w:kern w:val="2"/>
                <w:sz w:val="24"/>
                <w14:ligatures w14:val="standardContextual"/>
              </w:rPr>
              <w:tab/>
            </w:r>
            <w:r w:rsidRPr="005D6625">
              <w:rPr>
                <w:rStyle w:val="Hyperlink"/>
                <w:lang w:eastAsia="en-US"/>
              </w:rPr>
              <w:t>Organisations’ obligations when storing personal information in the Data Exchange</w:t>
            </w:r>
            <w:r>
              <w:rPr>
                <w:webHidden/>
              </w:rPr>
              <w:tab/>
            </w:r>
            <w:r>
              <w:rPr>
                <w:webHidden/>
              </w:rPr>
              <w:fldChar w:fldCharType="begin"/>
            </w:r>
            <w:r>
              <w:rPr>
                <w:webHidden/>
              </w:rPr>
              <w:instrText xml:space="preserve"> PAGEREF _Toc220072093 \h </w:instrText>
            </w:r>
            <w:r>
              <w:rPr>
                <w:webHidden/>
              </w:rPr>
            </w:r>
            <w:r>
              <w:rPr>
                <w:webHidden/>
              </w:rPr>
              <w:fldChar w:fldCharType="separate"/>
            </w:r>
            <w:r w:rsidR="00524C45">
              <w:rPr>
                <w:webHidden/>
              </w:rPr>
              <w:t>13</w:t>
            </w:r>
            <w:r>
              <w:rPr>
                <w:webHidden/>
              </w:rPr>
              <w:fldChar w:fldCharType="end"/>
            </w:r>
          </w:hyperlink>
        </w:p>
        <w:p w14:paraId="55A8B391" w14:textId="752EB1B0" w:rsidR="00232519" w:rsidRDefault="00232519">
          <w:pPr>
            <w:pStyle w:val="TOC3"/>
            <w:rPr>
              <w:rFonts w:asciiTheme="minorHAnsi" w:eastAsiaTheme="minorEastAsia" w:hAnsiTheme="minorHAnsi" w:cstheme="minorBidi"/>
              <w:kern w:val="2"/>
              <w:sz w:val="24"/>
              <w14:ligatures w14:val="standardContextual"/>
            </w:rPr>
          </w:pPr>
          <w:hyperlink w:anchor="_Toc220072094" w:history="1">
            <w:r w:rsidRPr="005D6625">
              <w:rPr>
                <w:rStyle w:val="Hyperlink"/>
                <w:lang w:eastAsia="en-US"/>
              </w:rPr>
              <w:t>5.3</w:t>
            </w:r>
            <w:r>
              <w:rPr>
                <w:rFonts w:asciiTheme="minorHAnsi" w:eastAsiaTheme="minorEastAsia" w:hAnsiTheme="minorHAnsi" w:cstheme="minorBidi"/>
                <w:kern w:val="2"/>
                <w:sz w:val="24"/>
                <w14:ligatures w14:val="standardContextual"/>
              </w:rPr>
              <w:tab/>
            </w:r>
            <w:r w:rsidRPr="005D6625">
              <w:rPr>
                <w:rStyle w:val="Hyperlink"/>
                <w:lang w:eastAsia="en-US"/>
              </w:rPr>
              <w:t>Organisations’ obligations when NOT storing personal information in the Data Exchange</w:t>
            </w:r>
            <w:r>
              <w:rPr>
                <w:webHidden/>
              </w:rPr>
              <w:tab/>
            </w:r>
            <w:r>
              <w:rPr>
                <w:webHidden/>
              </w:rPr>
              <w:fldChar w:fldCharType="begin"/>
            </w:r>
            <w:r>
              <w:rPr>
                <w:webHidden/>
              </w:rPr>
              <w:instrText xml:space="preserve"> PAGEREF _Toc220072094 \h </w:instrText>
            </w:r>
            <w:r>
              <w:rPr>
                <w:webHidden/>
              </w:rPr>
            </w:r>
            <w:r>
              <w:rPr>
                <w:webHidden/>
              </w:rPr>
              <w:fldChar w:fldCharType="separate"/>
            </w:r>
            <w:r w:rsidR="00524C45">
              <w:rPr>
                <w:webHidden/>
              </w:rPr>
              <w:t>15</w:t>
            </w:r>
            <w:r>
              <w:rPr>
                <w:webHidden/>
              </w:rPr>
              <w:fldChar w:fldCharType="end"/>
            </w:r>
          </w:hyperlink>
        </w:p>
        <w:p w14:paraId="43FDAC73" w14:textId="5B4380D2" w:rsidR="00232519" w:rsidRDefault="00232519">
          <w:pPr>
            <w:pStyle w:val="TOC3"/>
            <w:rPr>
              <w:rFonts w:asciiTheme="minorHAnsi" w:eastAsiaTheme="minorEastAsia" w:hAnsiTheme="minorHAnsi" w:cstheme="minorBidi"/>
              <w:kern w:val="2"/>
              <w:sz w:val="24"/>
              <w14:ligatures w14:val="standardContextual"/>
            </w:rPr>
          </w:pPr>
          <w:hyperlink w:anchor="_Toc220072095" w:history="1">
            <w:r w:rsidRPr="005D6625">
              <w:rPr>
                <w:rStyle w:val="Hyperlink"/>
                <w:lang w:eastAsia="en-US"/>
              </w:rPr>
              <w:t>5.4</w:t>
            </w:r>
            <w:r>
              <w:rPr>
                <w:rFonts w:asciiTheme="minorHAnsi" w:eastAsiaTheme="minorEastAsia" w:hAnsiTheme="minorHAnsi" w:cstheme="minorBidi"/>
                <w:kern w:val="2"/>
                <w:sz w:val="24"/>
                <w14:ligatures w14:val="standardContextual"/>
              </w:rPr>
              <w:tab/>
            </w:r>
            <w:r w:rsidRPr="005D6625">
              <w:rPr>
                <w:rStyle w:val="Hyperlink"/>
                <w:lang w:eastAsia="en-US"/>
              </w:rPr>
              <w:t>De-identified data</w:t>
            </w:r>
            <w:r>
              <w:rPr>
                <w:webHidden/>
              </w:rPr>
              <w:tab/>
            </w:r>
            <w:r>
              <w:rPr>
                <w:webHidden/>
              </w:rPr>
              <w:fldChar w:fldCharType="begin"/>
            </w:r>
            <w:r>
              <w:rPr>
                <w:webHidden/>
              </w:rPr>
              <w:instrText xml:space="preserve"> PAGEREF _Toc220072095 \h </w:instrText>
            </w:r>
            <w:r>
              <w:rPr>
                <w:webHidden/>
              </w:rPr>
            </w:r>
            <w:r>
              <w:rPr>
                <w:webHidden/>
              </w:rPr>
              <w:fldChar w:fldCharType="separate"/>
            </w:r>
            <w:r w:rsidR="00524C45">
              <w:rPr>
                <w:webHidden/>
              </w:rPr>
              <w:t>15</w:t>
            </w:r>
            <w:r>
              <w:rPr>
                <w:webHidden/>
              </w:rPr>
              <w:fldChar w:fldCharType="end"/>
            </w:r>
          </w:hyperlink>
        </w:p>
        <w:p w14:paraId="75CD8B65" w14:textId="0FEA7EB8" w:rsidR="00232519" w:rsidRDefault="00232519">
          <w:pPr>
            <w:pStyle w:val="TOC3"/>
            <w:rPr>
              <w:rFonts w:asciiTheme="minorHAnsi" w:eastAsiaTheme="minorEastAsia" w:hAnsiTheme="minorHAnsi" w:cstheme="minorBidi"/>
              <w:kern w:val="2"/>
              <w:sz w:val="24"/>
              <w14:ligatures w14:val="standardContextual"/>
            </w:rPr>
          </w:pPr>
          <w:hyperlink w:anchor="_Toc220072096" w:history="1">
            <w:r w:rsidRPr="005D6625">
              <w:rPr>
                <w:rStyle w:val="Hyperlink"/>
                <w:lang w:eastAsia="en-US"/>
              </w:rPr>
              <w:t>5.5</w:t>
            </w:r>
            <w:r>
              <w:rPr>
                <w:rFonts w:asciiTheme="minorHAnsi" w:eastAsiaTheme="minorEastAsia" w:hAnsiTheme="minorHAnsi" w:cstheme="minorBidi"/>
                <w:kern w:val="2"/>
                <w:sz w:val="24"/>
                <w14:ligatures w14:val="standardContextual"/>
              </w:rPr>
              <w:tab/>
            </w:r>
            <w:r w:rsidRPr="005D6625">
              <w:rPr>
                <w:rStyle w:val="Hyperlink"/>
                <w:lang w:eastAsia="en-US"/>
              </w:rPr>
              <w:t>Consent for follow up research, surveys and evaluations</w:t>
            </w:r>
            <w:r>
              <w:rPr>
                <w:webHidden/>
              </w:rPr>
              <w:tab/>
            </w:r>
            <w:r>
              <w:rPr>
                <w:webHidden/>
              </w:rPr>
              <w:fldChar w:fldCharType="begin"/>
            </w:r>
            <w:r>
              <w:rPr>
                <w:webHidden/>
              </w:rPr>
              <w:instrText xml:space="preserve"> PAGEREF _Toc220072096 \h </w:instrText>
            </w:r>
            <w:r>
              <w:rPr>
                <w:webHidden/>
              </w:rPr>
            </w:r>
            <w:r>
              <w:rPr>
                <w:webHidden/>
              </w:rPr>
              <w:fldChar w:fldCharType="separate"/>
            </w:r>
            <w:r w:rsidR="00524C45">
              <w:rPr>
                <w:webHidden/>
              </w:rPr>
              <w:t>16</w:t>
            </w:r>
            <w:r>
              <w:rPr>
                <w:webHidden/>
              </w:rPr>
              <w:fldChar w:fldCharType="end"/>
            </w:r>
          </w:hyperlink>
        </w:p>
        <w:p w14:paraId="696996CD" w14:textId="1338D7DA" w:rsidR="00232519" w:rsidRDefault="00232519">
          <w:pPr>
            <w:pStyle w:val="TOC3"/>
            <w:rPr>
              <w:rFonts w:asciiTheme="minorHAnsi" w:eastAsiaTheme="minorEastAsia" w:hAnsiTheme="minorHAnsi" w:cstheme="minorBidi"/>
              <w:kern w:val="2"/>
              <w:sz w:val="24"/>
              <w14:ligatures w14:val="standardContextual"/>
            </w:rPr>
          </w:pPr>
          <w:hyperlink w:anchor="_Toc220072097" w:history="1">
            <w:r w:rsidRPr="005D6625">
              <w:rPr>
                <w:rStyle w:val="Hyperlink"/>
              </w:rPr>
              <w:t>5.6</w:t>
            </w:r>
            <w:r>
              <w:rPr>
                <w:rFonts w:asciiTheme="minorHAnsi" w:eastAsiaTheme="minorEastAsia" w:hAnsiTheme="minorHAnsi" w:cstheme="minorBidi"/>
                <w:kern w:val="2"/>
                <w:sz w:val="24"/>
                <w14:ligatures w14:val="standardContextual"/>
              </w:rPr>
              <w:tab/>
            </w:r>
            <w:r w:rsidRPr="005D6625">
              <w:rPr>
                <w:rStyle w:val="Hyperlink"/>
                <w:lang w:eastAsia="en-US"/>
              </w:rPr>
              <w:t>Organisational privacy considerations</w:t>
            </w:r>
            <w:r>
              <w:rPr>
                <w:webHidden/>
              </w:rPr>
              <w:tab/>
            </w:r>
            <w:r>
              <w:rPr>
                <w:webHidden/>
              </w:rPr>
              <w:fldChar w:fldCharType="begin"/>
            </w:r>
            <w:r>
              <w:rPr>
                <w:webHidden/>
              </w:rPr>
              <w:instrText xml:space="preserve"> PAGEREF _Toc220072097 \h </w:instrText>
            </w:r>
            <w:r>
              <w:rPr>
                <w:webHidden/>
              </w:rPr>
            </w:r>
            <w:r>
              <w:rPr>
                <w:webHidden/>
              </w:rPr>
              <w:fldChar w:fldCharType="separate"/>
            </w:r>
            <w:r w:rsidR="00524C45">
              <w:rPr>
                <w:webHidden/>
              </w:rPr>
              <w:t>16</w:t>
            </w:r>
            <w:r>
              <w:rPr>
                <w:webHidden/>
              </w:rPr>
              <w:fldChar w:fldCharType="end"/>
            </w:r>
          </w:hyperlink>
        </w:p>
        <w:p w14:paraId="12CB3315" w14:textId="2FBA9898" w:rsidR="00232519" w:rsidRDefault="00232519">
          <w:pPr>
            <w:pStyle w:val="TOC2"/>
            <w:rPr>
              <w:rFonts w:asciiTheme="minorHAnsi" w:eastAsiaTheme="minorEastAsia" w:hAnsiTheme="minorHAnsi" w:cstheme="minorBidi"/>
              <w:color w:val="auto"/>
              <w:kern w:val="2"/>
              <w:sz w:val="24"/>
              <w14:ligatures w14:val="standardContextual"/>
            </w:rPr>
          </w:pPr>
          <w:hyperlink w:anchor="_Toc220072098" w:history="1">
            <w:r w:rsidRPr="005D6625">
              <w:rPr>
                <w:rStyle w:val="Hyperlink"/>
                <w:lang w:eastAsia="en-US"/>
              </w:rPr>
              <w:t>6</w:t>
            </w:r>
            <w:r>
              <w:rPr>
                <w:rFonts w:asciiTheme="minorHAnsi" w:eastAsiaTheme="minorEastAsia" w:hAnsiTheme="minorHAnsi" w:cstheme="minorBidi"/>
                <w:color w:val="auto"/>
                <w:kern w:val="2"/>
                <w:sz w:val="24"/>
                <w14:ligatures w14:val="standardContextual"/>
              </w:rPr>
              <w:tab/>
            </w:r>
            <w:r w:rsidRPr="005D6625">
              <w:rPr>
                <w:rStyle w:val="Hyperlink"/>
                <w:lang w:eastAsia="en-US"/>
              </w:rPr>
              <w:t>Collecting the priority requirements</w:t>
            </w:r>
            <w:r>
              <w:rPr>
                <w:webHidden/>
              </w:rPr>
              <w:tab/>
            </w:r>
            <w:r>
              <w:rPr>
                <w:webHidden/>
              </w:rPr>
              <w:fldChar w:fldCharType="begin"/>
            </w:r>
            <w:r>
              <w:rPr>
                <w:webHidden/>
              </w:rPr>
              <w:instrText xml:space="preserve"> PAGEREF _Toc220072098 \h </w:instrText>
            </w:r>
            <w:r>
              <w:rPr>
                <w:webHidden/>
              </w:rPr>
            </w:r>
            <w:r>
              <w:rPr>
                <w:webHidden/>
              </w:rPr>
              <w:fldChar w:fldCharType="separate"/>
            </w:r>
            <w:r w:rsidR="00524C45">
              <w:rPr>
                <w:webHidden/>
              </w:rPr>
              <w:t>18</w:t>
            </w:r>
            <w:r>
              <w:rPr>
                <w:webHidden/>
              </w:rPr>
              <w:fldChar w:fldCharType="end"/>
            </w:r>
          </w:hyperlink>
        </w:p>
        <w:p w14:paraId="187362BB" w14:textId="6418CC33" w:rsidR="00232519" w:rsidRDefault="00232519">
          <w:pPr>
            <w:pStyle w:val="TOC3"/>
            <w:rPr>
              <w:rFonts w:asciiTheme="minorHAnsi" w:eastAsiaTheme="minorEastAsia" w:hAnsiTheme="minorHAnsi" w:cstheme="minorBidi"/>
              <w:kern w:val="2"/>
              <w:sz w:val="24"/>
              <w14:ligatures w14:val="standardContextual"/>
            </w:rPr>
          </w:pPr>
          <w:hyperlink w:anchor="_Toc220072099" w:history="1">
            <w:r w:rsidRPr="005D6625">
              <w:rPr>
                <w:rStyle w:val="Hyperlink"/>
                <w:lang w:eastAsia="en-US"/>
              </w:rPr>
              <w:t>6.1</w:t>
            </w:r>
            <w:r>
              <w:rPr>
                <w:rFonts w:asciiTheme="minorHAnsi" w:eastAsiaTheme="minorEastAsia" w:hAnsiTheme="minorHAnsi" w:cstheme="minorBidi"/>
                <w:kern w:val="2"/>
                <w:sz w:val="24"/>
                <w14:ligatures w14:val="standardContextual"/>
              </w:rPr>
              <w:tab/>
            </w:r>
            <w:r w:rsidRPr="005D6625">
              <w:rPr>
                <w:rStyle w:val="Hyperlink"/>
                <w:lang w:eastAsia="en-US"/>
              </w:rPr>
              <w:t xml:space="preserve">Client </w:t>
            </w:r>
            <w:r w:rsidRPr="005D6625">
              <w:rPr>
                <w:rStyle w:val="Hyperlink"/>
              </w:rPr>
              <w:t>level</w:t>
            </w:r>
            <w:r w:rsidRPr="005D6625">
              <w:rPr>
                <w:rStyle w:val="Hyperlink"/>
                <w:lang w:eastAsia="en-US"/>
              </w:rPr>
              <w:t xml:space="preserve"> data</w:t>
            </w:r>
            <w:r>
              <w:rPr>
                <w:webHidden/>
              </w:rPr>
              <w:tab/>
            </w:r>
            <w:r>
              <w:rPr>
                <w:webHidden/>
              </w:rPr>
              <w:fldChar w:fldCharType="begin"/>
            </w:r>
            <w:r>
              <w:rPr>
                <w:webHidden/>
              </w:rPr>
              <w:instrText xml:space="preserve"> PAGEREF _Toc220072099 \h </w:instrText>
            </w:r>
            <w:r>
              <w:rPr>
                <w:webHidden/>
              </w:rPr>
            </w:r>
            <w:r>
              <w:rPr>
                <w:webHidden/>
              </w:rPr>
              <w:fldChar w:fldCharType="separate"/>
            </w:r>
            <w:r w:rsidR="00524C45">
              <w:rPr>
                <w:webHidden/>
              </w:rPr>
              <w:t>18</w:t>
            </w:r>
            <w:r>
              <w:rPr>
                <w:webHidden/>
              </w:rPr>
              <w:fldChar w:fldCharType="end"/>
            </w:r>
          </w:hyperlink>
        </w:p>
        <w:p w14:paraId="1D9F58F5" w14:textId="168B775E" w:rsidR="00232519" w:rsidRDefault="00232519">
          <w:pPr>
            <w:pStyle w:val="TOC3"/>
            <w:rPr>
              <w:rFonts w:asciiTheme="minorHAnsi" w:eastAsiaTheme="minorEastAsia" w:hAnsiTheme="minorHAnsi" w:cstheme="minorBidi"/>
              <w:kern w:val="2"/>
              <w:sz w:val="24"/>
              <w14:ligatures w14:val="standardContextual"/>
            </w:rPr>
          </w:pPr>
          <w:hyperlink w:anchor="_Toc220072100" w:history="1">
            <w:r w:rsidRPr="005D6625">
              <w:rPr>
                <w:rStyle w:val="Hyperlink"/>
              </w:rPr>
              <w:t>6.2</w:t>
            </w:r>
            <w:r>
              <w:rPr>
                <w:rFonts w:asciiTheme="minorHAnsi" w:eastAsiaTheme="minorEastAsia" w:hAnsiTheme="minorHAnsi" w:cstheme="minorBidi"/>
                <w:kern w:val="2"/>
                <w:sz w:val="24"/>
                <w14:ligatures w14:val="standardContextual"/>
              </w:rPr>
              <w:tab/>
            </w:r>
            <w:r w:rsidRPr="005D6625">
              <w:rPr>
                <w:rStyle w:val="Hyperlink"/>
              </w:rPr>
              <w:t>Service delivery information</w:t>
            </w:r>
            <w:r>
              <w:rPr>
                <w:webHidden/>
              </w:rPr>
              <w:tab/>
            </w:r>
            <w:r>
              <w:rPr>
                <w:webHidden/>
              </w:rPr>
              <w:fldChar w:fldCharType="begin"/>
            </w:r>
            <w:r>
              <w:rPr>
                <w:webHidden/>
              </w:rPr>
              <w:instrText xml:space="preserve"> PAGEREF _Toc220072100 \h </w:instrText>
            </w:r>
            <w:r>
              <w:rPr>
                <w:webHidden/>
              </w:rPr>
            </w:r>
            <w:r>
              <w:rPr>
                <w:webHidden/>
              </w:rPr>
              <w:fldChar w:fldCharType="separate"/>
            </w:r>
            <w:r w:rsidR="00524C45">
              <w:rPr>
                <w:webHidden/>
              </w:rPr>
              <w:t>21</w:t>
            </w:r>
            <w:r>
              <w:rPr>
                <w:webHidden/>
              </w:rPr>
              <w:fldChar w:fldCharType="end"/>
            </w:r>
          </w:hyperlink>
        </w:p>
        <w:p w14:paraId="05246B40" w14:textId="60C3A349" w:rsidR="00232519" w:rsidRDefault="00232519">
          <w:pPr>
            <w:pStyle w:val="TOC3"/>
            <w:rPr>
              <w:rFonts w:asciiTheme="minorHAnsi" w:eastAsiaTheme="minorEastAsia" w:hAnsiTheme="minorHAnsi" w:cstheme="minorBidi"/>
              <w:kern w:val="2"/>
              <w:sz w:val="24"/>
              <w14:ligatures w14:val="standardContextual"/>
            </w:rPr>
          </w:pPr>
          <w:hyperlink w:anchor="_Toc220072101" w:history="1">
            <w:r w:rsidRPr="005D6625">
              <w:rPr>
                <w:rStyle w:val="Hyperlink"/>
              </w:rPr>
              <w:t>6.3</w:t>
            </w:r>
            <w:r>
              <w:rPr>
                <w:rFonts w:asciiTheme="minorHAnsi" w:eastAsiaTheme="minorEastAsia" w:hAnsiTheme="minorHAnsi" w:cstheme="minorBidi"/>
                <w:kern w:val="2"/>
                <w:sz w:val="24"/>
                <w14:ligatures w14:val="standardContextual"/>
              </w:rPr>
              <w:tab/>
            </w:r>
            <w:r w:rsidRPr="005D6625">
              <w:rPr>
                <w:rStyle w:val="Hyperlink"/>
              </w:rPr>
              <w:t>Program specific mandatory fields</w:t>
            </w:r>
            <w:r>
              <w:rPr>
                <w:webHidden/>
              </w:rPr>
              <w:tab/>
            </w:r>
            <w:r>
              <w:rPr>
                <w:webHidden/>
              </w:rPr>
              <w:fldChar w:fldCharType="begin"/>
            </w:r>
            <w:r>
              <w:rPr>
                <w:webHidden/>
              </w:rPr>
              <w:instrText xml:space="preserve"> PAGEREF _Toc220072101 \h </w:instrText>
            </w:r>
            <w:r>
              <w:rPr>
                <w:webHidden/>
              </w:rPr>
            </w:r>
            <w:r>
              <w:rPr>
                <w:webHidden/>
              </w:rPr>
              <w:fldChar w:fldCharType="separate"/>
            </w:r>
            <w:r w:rsidR="00524C45">
              <w:rPr>
                <w:webHidden/>
              </w:rPr>
              <w:t>23</w:t>
            </w:r>
            <w:r>
              <w:rPr>
                <w:webHidden/>
              </w:rPr>
              <w:fldChar w:fldCharType="end"/>
            </w:r>
          </w:hyperlink>
        </w:p>
        <w:p w14:paraId="61332B39" w14:textId="05CBBD20" w:rsidR="00232519" w:rsidRDefault="00232519">
          <w:pPr>
            <w:pStyle w:val="TOC2"/>
            <w:rPr>
              <w:rFonts w:asciiTheme="minorHAnsi" w:eastAsiaTheme="minorEastAsia" w:hAnsiTheme="minorHAnsi" w:cstheme="minorBidi"/>
              <w:color w:val="auto"/>
              <w:kern w:val="2"/>
              <w:sz w:val="24"/>
              <w14:ligatures w14:val="standardContextual"/>
            </w:rPr>
          </w:pPr>
          <w:hyperlink w:anchor="_Toc220072102" w:history="1">
            <w:r w:rsidRPr="005D6625">
              <w:rPr>
                <w:rStyle w:val="Hyperlink"/>
                <w:lang w:eastAsia="en-US"/>
              </w:rPr>
              <w:t>7</w:t>
            </w:r>
            <w:r>
              <w:rPr>
                <w:rFonts w:asciiTheme="minorHAnsi" w:eastAsiaTheme="minorEastAsia" w:hAnsiTheme="minorHAnsi" w:cstheme="minorBidi"/>
                <w:color w:val="auto"/>
                <w:kern w:val="2"/>
                <w:sz w:val="24"/>
                <w14:ligatures w14:val="standardContextual"/>
              </w:rPr>
              <w:tab/>
            </w:r>
            <w:r w:rsidRPr="005D6625">
              <w:rPr>
                <w:rStyle w:val="Hyperlink"/>
                <w:lang w:eastAsia="en-US"/>
              </w:rPr>
              <w:t>Collecting partnership approach data</w:t>
            </w:r>
            <w:r>
              <w:rPr>
                <w:webHidden/>
              </w:rPr>
              <w:tab/>
            </w:r>
            <w:r>
              <w:rPr>
                <w:webHidden/>
              </w:rPr>
              <w:fldChar w:fldCharType="begin"/>
            </w:r>
            <w:r>
              <w:rPr>
                <w:webHidden/>
              </w:rPr>
              <w:instrText xml:space="preserve"> PAGEREF _Toc220072102 \h </w:instrText>
            </w:r>
            <w:r>
              <w:rPr>
                <w:webHidden/>
              </w:rPr>
            </w:r>
            <w:r>
              <w:rPr>
                <w:webHidden/>
              </w:rPr>
              <w:fldChar w:fldCharType="separate"/>
            </w:r>
            <w:r w:rsidR="00524C45">
              <w:rPr>
                <w:webHidden/>
              </w:rPr>
              <w:t>24</w:t>
            </w:r>
            <w:r>
              <w:rPr>
                <w:webHidden/>
              </w:rPr>
              <w:fldChar w:fldCharType="end"/>
            </w:r>
          </w:hyperlink>
        </w:p>
        <w:p w14:paraId="030E13A9" w14:textId="03CBFEDD" w:rsidR="00232519" w:rsidRDefault="00232519">
          <w:pPr>
            <w:pStyle w:val="TOC3"/>
            <w:rPr>
              <w:rFonts w:asciiTheme="minorHAnsi" w:eastAsiaTheme="minorEastAsia" w:hAnsiTheme="minorHAnsi" w:cstheme="minorBidi"/>
              <w:kern w:val="2"/>
              <w:sz w:val="24"/>
              <w14:ligatures w14:val="standardContextual"/>
            </w:rPr>
          </w:pPr>
          <w:hyperlink w:anchor="_Toc220072103" w:history="1">
            <w:r w:rsidRPr="005D6625">
              <w:rPr>
                <w:rStyle w:val="Hyperlink"/>
                <w:lang w:eastAsia="en-US"/>
              </w:rPr>
              <w:t>7.1</w:t>
            </w:r>
            <w:r>
              <w:rPr>
                <w:rFonts w:asciiTheme="minorHAnsi" w:eastAsiaTheme="minorEastAsia" w:hAnsiTheme="minorHAnsi" w:cstheme="minorBidi"/>
                <w:kern w:val="2"/>
                <w:sz w:val="24"/>
                <w14:ligatures w14:val="standardContextual"/>
              </w:rPr>
              <w:tab/>
            </w:r>
            <w:r w:rsidRPr="005D6625">
              <w:rPr>
                <w:rStyle w:val="Hyperlink"/>
                <w:lang w:eastAsia="en-US"/>
              </w:rPr>
              <w:t xml:space="preserve">Client </w:t>
            </w:r>
            <w:r w:rsidRPr="005D6625">
              <w:rPr>
                <w:rStyle w:val="Hyperlink"/>
              </w:rPr>
              <w:t>needs</w:t>
            </w:r>
            <w:r w:rsidRPr="005D6625">
              <w:rPr>
                <w:rStyle w:val="Hyperlink"/>
                <w:lang w:eastAsia="en-US"/>
              </w:rPr>
              <w:t xml:space="preserve"> and presenting context</w:t>
            </w:r>
            <w:r>
              <w:rPr>
                <w:webHidden/>
              </w:rPr>
              <w:tab/>
            </w:r>
            <w:r>
              <w:rPr>
                <w:webHidden/>
              </w:rPr>
              <w:fldChar w:fldCharType="begin"/>
            </w:r>
            <w:r>
              <w:rPr>
                <w:webHidden/>
              </w:rPr>
              <w:instrText xml:space="preserve"> PAGEREF _Toc220072103 \h </w:instrText>
            </w:r>
            <w:r>
              <w:rPr>
                <w:webHidden/>
              </w:rPr>
            </w:r>
            <w:r>
              <w:rPr>
                <w:webHidden/>
              </w:rPr>
              <w:fldChar w:fldCharType="separate"/>
            </w:r>
            <w:r w:rsidR="00524C45">
              <w:rPr>
                <w:webHidden/>
              </w:rPr>
              <w:t>25</w:t>
            </w:r>
            <w:r>
              <w:rPr>
                <w:webHidden/>
              </w:rPr>
              <w:fldChar w:fldCharType="end"/>
            </w:r>
          </w:hyperlink>
        </w:p>
        <w:p w14:paraId="4E14E7BA" w14:textId="5E37F483" w:rsidR="00232519" w:rsidRDefault="00232519">
          <w:pPr>
            <w:pStyle w:val="TOC3"/>
            <w:rPr>
              <w:rFonts w:asciiTheme="minorHAnsi" w:eastAsiaTheme="minorEastAsia" w:hAnsiTheme="minorHAnsi" w:cstheme="minorBidi"/>
              <w:kern w:val="2"/>
              <w:sz w:val="24"/>
              <w14:ligatures w14:val="standardContextual"/>
            </w:rPr>
          </w:pPr>
          <w:hyperlink w:anchor="_Toc220072104" w:history="1">
            <w:r w:rsidRPr="005D6625">
              <w:rPr>
                <w:rStyle w:val="Hyperlink"/>
                <w:lang w:eastAsia="en-US"/>
              </w:rPr>
              <w:t>7.2</w:t>
            </w:r>
            <w:r>
              <w:rPr>
                <w:rFonts w:asciiTheme="minorHAnsi" w:eastAsiaTheme="minorEastAsia" w:hAnsiTheme="minorHAnsi" w:cstheme="minorBidi"/>
                <w:kern w:val="2"/>
                <w:sz w:val="24"/>
                <w14:ligatures w14:val="standardContextual"/>
              </w:rPr>
              <w:tab/>
            </w:r>
            <w:r w:rsidRPr="005D6625">
              <w:rPr>
                <w:rStyle w:val="Hyperlink"/>
                <w:lang w:eastAsia="en-US"/>
              </w:rPr>
              <w:t>Reasons for seeking assistance</w:t>
            </w:r>
            <w:r>
              <w:rPr>
                <w:webHidden/>
              </w:rPr>
              <w:tab/>
            </w:r>
            <w:r>
              <w:rPr>
                <w:webHidden/>
              </w:rPr>
              <w:fldChar w:fldCharType="begin"/>
            </w:r>
            <w:r>
              <w:rPr>
                <w:webHidden/>
              </w:rPr>
              <w:instrText xml:space="preserve"> PAGEREF _Toc220072104 \h </w:instrText>
            </w:r>
            <w:r>
              <w:rPr>
                <w:webHidden/>
              </w:rPr>
            </w:r>
            <w:r>
              <w:rPr>
                <w:webHidden/>
              </w:rPr>
              <w:fldChar w:fldCharType="separate"/>
            </w:r>
            <w:r w:rsidR="00524C45">
              <w:rPr>
                <w:webHidden/>
              </w:rPr>
              <w:t>25</w:t>
            </w:r>
            <w:r>
              <w:rPr>
                <w:webHidden/>
              </w:rPr>
              <w:fldChar w:fldCharType="end"/>
            </w:r>
          </w:hyperlink>
        </w:p>
        <w:p w14:paraId="130AA04B" w14:textId="1FD3B2E4" w:rsidR="00232519" w:rsidRDefault="00232519">
          <w:pPr>
            <w:pStyle w:val="TOC3"/>
            <w:rPr>
              <w:rFonts w:asciiTheme="minorHAnsi" w:eastAsiaTheme="minorEastAsia" w:hAnsiTheme="minorHAnsi" w:cstheme="minorBidi"/>
              <w:kern w:val="2"/>
              <w:sz w:val="24"/>
              <w14:ligatures w14:val="standardContextual"/>
            </w:rPr>
          </w:pPr>
          <w:hyperlink w:anchor="_Toc220072105" w:history="1">
            <w:r w:rsidRPr="005D6625">
              <w:rPr>
                <w:rStyle w:val="Hyperlink"/>
                <w:lang w:eastAsia="en-US"/>
              </w:rPr>
              <w:t>7.3</w:t>
            </w:r>
            <w:r>
              <w:rPr>
                <w:rFonts w:asciiTheme="minorHAnsi" w:eastAsiaTheme="minorEastAsia" w:hAnsiTheme="minorHAnsi" w:cstheme="minorBidi"/>
                <w:kern w:val="2"/>
                <w:sz w:val="24"/>
                <w14:ligatures w14:val="standardContextual"/>
              </w:rPr>
              <w:tab/>
            </w:r>
            <w:r w:rsidRPr="005D6625">
              <w:rPr>
                <w:rStyle w:val="Hyperlink"/>
                <w:lang w:eastAsia="en-US"/>
              </w:rPr>
              <w:t>Referral source</w:t>
            </w:r>
            <w:r>
              <w:rPr>
                <w:webHidden/>
              </w:rPr>
              <w:tab/>
            </w:r>
            <w:r>
              <w:rPr>
                <w:webHidden/>
              </w:rPr>
              <w:fldChar w:fldCharType="begin"/>
            </w:r>
            <w:r>
              <w:rPr>
                <w:webHidden/>
              </w:rPr>
              <w:instrText xml:space="preserve"> PAGEREF _Toc220072105 \h </w:instrText>
            </w:r>
            <w:r>
              <w:rPr>
                <w:webHidden/>
              </w:rPr>
            </w:r>
            <w:r>
              <w:rPr>
                <w:webHidden/>
              </w:rPr>
              <w:fldChar w:fldCharType="separate"/>
            </w:r>
            <w:r w:rsidR="00524C45">
              <w:rPr>
                <w:webHidden/>
              </w:rPr>
              <w:t>26</w:t>
            </w:r>
            <w:r>
              <w:rPr>
                <w:webHidden/>
              </w:rPr>
              <w:fldChar w:fldCharType="end"/>
            </w:r>
          </w:hyperlink>
        </w:p>
        <w:p w14:paraId="19B41FEF" w14:textId="0751D763" w:rsidR="00232519" w:rsidRDefault="00232519">
          <w:pPr>
            <w:pStyle w:val="TOC3"/>
            <w:rPr>
              <w:rFonts w:asciiTheme="minorHAnsi" w:eastAsiaTheme="minorEastAsia" w:hAnsiTheme="minorHAnsi" w:cstheme="minorBidi"/>
              <w:kern w:val="2"/>
              <w:sz w:val="24"/>
              <w14:ligatures w14:val="standardContextual"/>
            </w:rPr>
          </w:pPr>
          <w:hyperlink w:anchor="_Toc220072106" w:history="1">
            <w:r w:rsidRPr="005D6625">
              <w:rPr>
                <w:rStyle w:val="Hyperlink"/>
                <w:lang w:eastAsia="en-US"/>
              </w:rPr>
              <w:t>7.4</w:t>
            </w:r>
            <w:r>
              <w:rPr>
                <w:rFonts w:asciiTheme="minorHAnsi" w:eastAsiaTheme="minorEastAsia" w:hAnsiTheme="minorHAnsi" w:cstheme="minorBidi"/>
                <w:kern w:val="2"/>
                <w:sz w:val="24"/>
                <w14:ligatures w14:val="standardContextual"/>
              </w:rPr>
              <w:tab/>
            </w:r>
            <w:r w:rsidRPr="005D6625">
              <w:rPr>
                <w:rStyle w:val="Hyperlink"/>
                <w:lang w:eastAsia="en-US"/>
              </w:rPr>
              <w:t>Referrals to other services</w:t>
            </w:r>
            <w:r>
              <w:rPr>
                <w:webHidden/>
              </w:rPr>
              <w:tab/>
            </w:r>
            <w:r>
              <w:rPr>
                <w:webHidden/>
              </w:rPr>
              <w:fldChar w:fldCharType="begin"/>
            </w:r>
            <w:r>
              <w:rPr>
                <w:webHidden/>
              </w:rPr>
              <w:instrText xml:space="preserve"> PAGEREF _Toc220072106 \h </w:instrText>
            </w:r>
            <w:r>
              <w:rPr>
                <w:webHidden/>
              </w:rPr>
            </w:r>
            <w:r>
              <w:rPr>
                <w:webHidden/>
              </w:rPr>
              <w:fldChar w:fldCharType="separate"/>
            </w:r>
            <w:r w:rsidR="00524C45">
              <w:rPr>
                <w:webHidden/>
              </w:rPr>
              <w:t>26</w:t>
            </w:r>
            <w:r>
              <w:rPr>
                <w:webHidden/>
              </w:rPr>
              <w:fldChar w:fldCharType="end"/>
            </w:r>
          </w:hyperlink>
        </w:p>
        <w:p w14:paraId="2E39E0A1" w14:textId="216DF253" w:rsidR="00232519" w:rsidRDefault="00232519">
          <w:pPr>
            <w:pStyle w:val="TOC3"/>
            <w:rPr>
              <w:rFonts w:asciiTheme="minorHAnsi" w:eastAsiaTheme="minorEastAsia" w:hAnsiTheme="minorHAnsi" w:cstheme="minorBidi"/>
              <w:kern w:val="2"/>
              <w:sz w:val="24"/>
              <w14:ligatures w14:val="standardContextual"/>
            </w:rPr>
          </w:pPr>
          <w:hyperlink w:anchor="_Toc220072107" w:history="1">
            <w:r w:rsidRPr="005D6625">
              <w:rPr>
                <w:rStyle w:val="Hyperlink"/>
                <w:lang w:eastAsia="en-US"/>
              </w:rPr>
              <w:t>7.5</w:t>
            </w:r>
            <w:r>
              <w:rPr>
                <w:rFonts w:asciiTheme="minorHAnsi" w:eastAsiaTheme="minorEastAsia" w:hAnsiTheme="minorHAnsi" w:cstheme="minorBidi"/>
                <w:kern w:val="2"/>
                <w:sz w:val="24"/>
                <w14:ligatures w14:val="standardContextual"/>
              </w:rPr>
              <w:tab/>
            </w:r>
            <w:r w:rsidRPr="005D6625">
              <w:rPr>
                <w:rStyle w:val="Hyperlink"/>
                <w:lang w:eastAsia="en-US"/>
              </w:rPr>
              <w:t>Household composition</w:t>
            </w:r>
            <w:r>
              <w:rPr>
                <w:webHidden/>
              </w:rPr>
              <w:tab/>
            </w:r>
            <w:r>
              <w:rPr>
                <w:webHidden/>
              </w:rPr>
              <w:fldChar w:fldCharType="begin"/>
            </w:r>
            <w:r>
              <w:rPr>
                <w:webHidden/>
              </w:rPr>
              <w:instrText xml:space="preserve"> PAGEREF _Toc220072107 \h </w:instrText>
            </w:r>
            <w:r>
              <w:rPr>
                <w:webHidden/>
              </w:rPr>
            </w:r>
            <w:r>
              <w:rPr>
                <w:webHidden/>
              </w:rPr>
              <w:fldChar w:fldCharType="separate"/>
            </w:r>
            <w:r w:rsidR="00524C45">
              <w:rPr>
                <w:webHidden/>
              </w:rPr>
              <w:t>27</w:t>
            </w:r>
            <w:r>
              <w:rPr>
                <w:webHidden/>
              </w:rPr>
              <w:fldChar w:fldCharType="end"/>
            </w:r>
          </w:hyperlink>
        </w:p>
        <w:p w14:paraId="7D6B3AEE" w14:textId="29D70FBF" w:rsidR="00232519" w:rsidRDefault="00232519">
          <w:pPr>
            <w:pStyle w:val="TOC3"/>
            <w:rPr>
              <w:rFonts w:asciiTheme="minorHAnsi" w:eastAsiaTheme="minorEastAsia" w:hAnsiTheme="minorHAnsi" w:cstheme="minorBidi"/>
              <w:kern w:val="2"/>
              <w:sz w:val="24"/>
              <w14:ligatures w14:val="standardContextual"/>
            </w:rPr>
          </w:pPr>
          <w:hyperlink w:anchor="_Toc220072108" w:history="1">
            <w:r w:rsidRPr="005D6625">
              <w:rPr>
                <w:rStyle w:val="Hyperlink"/>
                <w:lang w:eastAsia="en-US"/>
              </w:rPr>
              <w:t>7.6</w:t>
            </w:r>
            <w:r>
              <w:rPr>
                <w:rFonts w:asciiTheme="minorHAnsi" w:eastAsiaTheme="minorEastAsia" w:hAnsiTheme="minorHAnsi" w:cstheme="minorBidi"/>
                <w:kern w:val="2"/>
                <w:sz w:val="24"/>
                <w14:ligatures w14:val="standardContextual"/>
              </w:rPr>
              <w:tab/>
            </w:r>
            <w:r w:rsidRPr="005D6625">
              <w:rPr>
                <w:rStyle w:val="Hyperlink"/>
                <w:lang w:eastAsia="en-US"/>
              </w:rPr>
              <w:t>Highest level of education/qualification</w:t>
            </w:r>
            <w:r>
              <w:rPr>
                <w:webHidden/>
              </w:rPr>
              <w:tab/>
            </w:r>
            <w:r>
              <w:rPr>
                <w:webHidden/>
              </w:rPr>
              <w:fldChar w:fldCharType="begin"/>
            </w:r>
            <w:r>
              <w:rPr>
                <w:webHidden/>
              </w:rPr>
              <w:instrText xml:space="preserve"> PAGEREF _Toc220072108 \h </w:instrText>
            </w:r>
            <w:r>
              <w:rPr>
                <w:webHidden/>
              </w:rPr>
            </w:r>
            <w:r>
              <w:rPr>
                <w:webHidden/>
              </w:rPr>
              <w:fldChar w:fldCharType="separate"/>
            </w:r>
            <w:r w:rsidR="00524C45">
              <w:rPr>
                <w:webHidden/>
              </w:rPr>
              <w:t>27</w:t>
            </w:r>
            <w:r>
              <w:rPr>
                <w:webHidden/>
              </w:rPr>
              <w:fldChar w:fldCharType="end"/>
            </w:r>
          </w:hyperlink>
        </w:p>
        <w:p w14:paraId="15C0B061" w14:textId="6D86B2BB" w:rsidR="00232519" w:rsidRDefault="00232519">
          <w:pPr>
            <w:pStyle w:val="TOC3"/>
            <w:rPr>
              <w:rFonts w:asciiTheme="minorHAnsi" w:eastAsiaTheme="minorEastAsia" w:hAnsiTheme="minorHAnsi" w:cstheme="minorBidi"/>
              <w:kern w:val="2"/>
              <w:sz w:val="24"/>
              <w14:ligatures w14:val="standardContextual"/>
            </w:rPr>
          </w:pPr>
          <w:hyperlink w:anchor="_Toc220072109" w:history="1">
            <w:r w:rsidRPr="005D6625">
              <w:rPr>
                <w:rStyle w:val="Hyperlink"/>
                <w:lang w:eastAsia="en-US"/>
              </w:rPr>
              <w:t>7.7</w:t>
            </w:r>
            <w:r>
              <w:rPr>
                <w:rFonts w:asciiTheme="minorHAnsi" w:eastAsiaTheme="minorEastAsia" w:hAnsiTheme="minorHAnsi" w:cstheme="minorBidi"/>
                <w:kern w:val="2"/>
                <w:sz w:val="24"/>
                <w14:ligatures w14:val="standardContextual"/>
              </w:rPr>
              <w:tab/>
            </w:r>
            <w:r w:rsidRPr="005D6625">
              <w:rPr>
                <w:rStyle w:val="Hyperlink"/>
                <w:lang w:eastAsia="en-US"/>
              </w:rPr>
              <w:t>Employment status</w:t>
            </w:r>
            <w:r>
              <w:rPr>
                <w:webHidden/>
              </w:rPr>
              <w:tab/>
            </w:r>
            <w:r>
              <w:rPr>
                <w:webHidden/>
              </w:rPr>
              <w:fldChar w:fldCharType="begin"/>
            </w:r>
            <w:r>
              <w:rPr>
                <w:webHidden/>
              </w:rPr>
              <w:instrText xml:space="preserve"> PAGEREF _Toc220072109 \h </w:instrText>
            </w:r>
            <w:r>
              <w:rPr>
                <w:webHidden/>
              </w:rPr>
            </w:r>
            <w:r>
              <w:rPr>
                <w:webHidden/>
              </w:rPr>
              <w:fldChar w:fldCharType="separate"/>
            </w:r>
            <w:r w:rsidR="00524C45">
              <w:rPr>
                <w:webHidden/>
              </w:rPr>
              <w:t>28</w:t>
            </w:r>
            <w:r>
              <w:rPr>
                <w:webHidden/>
              </w:rPr>
              <w:fldChar w:fldCharType="end"/>
            </w:r>
          </w:hyperlink>
        </w:p>
        <w:p w14:paraId="1C3B2CB7" w14:textId="4946374C" w:rsidR="00232519" w:rsidRDefault="00232519">
          <w:pPr>
            <w:pStyle w:val="TOC3"/>
            <w:rPr>
              <w:rFonts w:asciiTheme="minorHAnsi" w:eastAsiaTheme="minorEastAsia" w:hAnsiTheme="minorHAnsi" w:cstheme="minorBidi"/>
              <w:kern w:val="2"/>
              <w:sz w:val="24"/>
              <w14:ligatures w14:val="standardContextual"/>
            </w:rPr>
          </w:pPr>
          <w:hyperlink w:anchor="_Toc220072110" w:history="1">
            <w:r w:rsidRPr="005D6625">
              <w:rPr>
                <w:rStyle w:val="Hyperlink"/>
              </w:rPr>
              <w:t>7.8</w:t>
            </w:r>
            <w:r>
              <w:rPr>
                <w:rFonts w:asciiTheme="minorHAnsi" w:eastAsiaTheme="minorEastAsia" w:hAnsiTheme="minorHAnsi" w:cstheme="minorBidi"/>
                <w:kern w:val="2"/>
                <w:sz w:val="24"/>
                <w14:ligatures w14:val="standardContextual"/>
              </w:rPr>
              <w:tab/>
            </w:r>
            <w:r w:rsidRPr="005D6625">
              <w:rPr>
                <w:rStyle w:val="Hyperlink"/>
              </w:rPr>
              <w:t>Income</w:t>
            </w:r>
            <w:r>
              <w:rPr>
                <w:webHidden/>
              </w:rPr>
              <w:tab/>
            </w:r>
            <w:r>
              <w:rPr>
                <w:webHidden/>
              </w:rPr>
              <w:fldChar w:fldCharType="begin"/>
            </w:r>
            <w:r>
              <w:rPr>
                <w:webHidden/>
              </w:rPr>
              <w:instrText xml:space="preserve"> PAGEREF _Toc220072110 \h </w:instrText>
            </w:r>
            <w:r>
              <w:rPr>
                <w:webHidden/>
              </w:rPr>
            </w:r>
            <w:r>
              <w:rPr>
                <w:webHidden/>
              </w:rPr>
              <w:fldChar w:fldCharType="separate"/>
            </w:r>
            <w:r w:rsidR="00524C45">
              <w:rPr>
                <w:webHidden/>
              </w:rPr>
              <w:t>28</w:t>
            </w:r>
            <w:r>
              <w:rPr>
                <w:webHidden/>
              </w:rPr>
              <w:fldChar w:fldCharType="end"/>
            </w:r>
          </w:hyperlink>
        </w:p>
        <w:p w14:paraId="252F3A27" w14:textId="72159833" w:rsidR="00232519" w:rsidRDefault="00232519">
          <w:pPr>
            <w:pStyle w:val="TOC3"/>
            <w:rPr>
              <w:rFonts w:asciiTheme="minorHAnsi" w:eastAsiaTheme="minorEastAsia" w:hAnsiTheme="minorHAnsi" w:cstheme="minorBidi"/>
              <w:kern w:val="2"/>
              <w:sz w:val="24"/>
              <w14:ligatures w14:val="standardContextual"/>
            </w:rPr>
          </w:pPr>
          <w:hyperlink w:anchor="_Toc220072111" w:history="1">
            <w:r w:rsidRPr="005D6625">
              <w:rPr>
                <w:rStyle w:val="Hyperlink"/>
                <w:lang w:eastAsia="en-US"/>
              </w:rPr>
              <w:t>7.9</w:t>
            </w:r>
            <w:r>
              <w:rPr>
                <w:rFonts w:asciiTheme="minorHAnsi" w:eastAsiaTheme="minorEastAsia" w:hAnsiTheme="minorHAnsi" w:cstheme="minorBidi"/>
                <w:kern w:val="2"/>
                <w:sz w:val="24"/>
                <w14:ligatures w14:val="standardContextual"/>
              </w:rPr>
              <w:tab/>
            </w:r>
            <w:r w:rsidRPr="005D6625">
              <w:rPr>
                <w:rStyle w:val="Hyperlink"/>
                <w:lang w:eastAsia="en-US"/>
              </w:rPr>
              <w:t>Expanded CALD indicators</w:t>
            </w:r>
            <w:r>
              <w:rPr>
                <w:webHidden/>
              </w:rPr>
              <w:tab/>
            </w:r>
            <w:r>
              <w:rPr>
                <w:webHidden/>
              </w:rPr>
              <w:fldChar w:fldCharType="begin"/>
            </w:r>
            <w:r>
              <w:rPr>
                <w:webHidden/>
              </w:rPr>
              <w:instrText xml:space="preserve"> PAGEREF _Toc220072111 \h </w:instrText>
            </w:r>
            <w:r>
              <w:rPr>
                <w:webHidden/>
              </w:rPr>
            </w:r>
            <w:r>
              <w:rPr>
                <w:webHidden/>
              </w:rPr>
              <w:fldChar w:fldCharType="separate"/>
            </w:r>
            <w:r w:rsidR="00524C45">
              <w:rPr>
                <w:webHidden/>
              </w:rPr>
              <w:t>28</w:t>
            </w:r>
            <w:r>
              <w:rPr>
                <w:webHidden/>
              </w:rPr>
              <w:fldChar w:fldCharType="end"/>
            </w:r>
          </w:hyperlink>
        </w:p>
        <w:p w14:paraId="1FD6C38F" w14:textId="6BABC071" w:rsidR="00232519" w:rsidRDefault="00232519">
          <w:pPr>
            <w:pStyle w:val="TOC3"/>
            <w:rPr>
              <w:rFonts w:asciiTheme="minorHAnsi" w:eastAsiaTheme="minorEastAsia" w:hAnsiTheme="minorHAnsi" w:cstheme="minorBidi"/>
              <w:kern w:val="2"/>
              <w:sz w:val="24"/>
              <w14:ligatures w14:val="standardContextual"/>
            </w:rPr>
          </w:pPr>
          <w:hyperlink w:anchor="_Toc220072112" w:history="1">
            <w:r w:rsidRPr="005D6625">
              <w:rPr>
                <w:rStyle w:val="Hyperlink"/>
                <w:lang w:eastAsia="en-US"/>
              </w:rPr>
              <w:t>7.10</w:t>
            </w:r>
            <w:r>
              <w:rPr>
                <w:rFonts w:asciiTheme="minorHAnsi" w:eastAsiaTheme="minorEastAsia" w:hAnsiTheme="minorHAnsi" w:cstheme="minorBidi"/>
                <w:kern w:val="2"/>
                <w:sz w:val="24"/>
                <w14:ligatures w14:val="standardContextual"/>
              </w:rPr>
              <w:tab/>
            </w:r>
            <w:r w:rsidRPr="005D6625">
              <w:rPr>
                <w:rStyle w:val="Hyperlink"/>
                <w:lang w:eastAsia="en-US"/>
              </w:rPr>
              <w:t>Homeless indicator</w:t>
            </w:r>
            <w:r>
              <w:rPr>
                <w:webHidden/>
              </w:rPr>
              <w:tab/>
            </w:r>
            <w:r>
              <w:rPr>
                <w:webHidden/>
              </w:rPr>
              <w:fldChar w:fldCharType="begin"/>
            </w:r>
            <w:r>
              <w:rPr>
                <w:webHidden/>
              </w:rPr>
              <w:instrText xml:space="preserve"> PAGEREF _Toc220072112 \h </w:instrText>
            </w:r>
            <w:r>
              <w:rPr>
                <w:webHidden/>
              </w:rPr>
            </w:r>
            <w:r>
              <w:rPr>
                <w:webHidden/>
              </w:rPr>
              <w:fldChar w:fldCharType="separate"/>
            </w:r>
            <w:r w:rsidR="00524C45">
              <w:rPr>
                <w:webHidden/>
              </w:rPr>
              <w:t>28</w:t>
            </w:r>
            <w:r>
              <w:rPr>
                <w:webHidden/>
              </w:rPr>
              <w:fldChar w:fldCharType="end"/>
            </w:r>
          </w:hyperlink>
        </w:p>
        <w:p w14:paraId="0D19132E" w14:textId="7CB6C62F" w:rsidR="00232519" w:rsidRDefault="00232519">
          <w:pPr>
            <w:pStyle w:val="TOC3"/>
            <w:rPr>
              <w:rFonts w:asciiTheme="minorHAnsi" w:eastAsiaTheme="minorEastAsia" w:hAnsiTheme="minorHAnsi" w:cstheme="minorBidi"/>
              <w:kern w:val="2"/>
              <w:sz w:val="24"/>
              <w14:ligatures w14:val="standardContextual"/>
            </w:rPr>
          </w:pPr>
          <w:hyperlink w:anchor="_Toc220072113" w:history="1">
            <w:r w:rsidRPr="005D6625">
              <w:rPr>
                <w:rStyle w:val="Hyperlink"/>
                <w:lang w:eastAsia="en-US"/>
              </w:rPr>
              <w:t>7.11</w:t>
            </w:r>
            <w:r>
              <w:rPr>
                <w:rFonts w:asciiTheme="minorHAnsi" w:eastAsiaTheme="minorEastAsia" w:hAnsiTheme="minorHAnsi" w:cstheme="minorBidi"/>
                <w:kern w:val="2"/>
                <w:sz w:val="24"/>
                <w14:ligatures w14:val="standardContextual"/>
              </w:rPr>
              <w:tab/>
            </w:r>
            <w:r w:rsidRPr="005D6625">
              <w:rPr>
                <w:rStyle w:val="Hyperlink"/>
                <w:lang w:eastAsia="en-US"/>
              </w:rPr>
              <w:t>Attendance profile</w:t>
            </w:r>
            <w:r>
              <w:rPr>
                <w:webHidden/>
              </w:rPr>
              <w:tab/>
            </w:r>
            <w:r>
              <w:rPr>
                <w:webHidden/>
              </w:rPr>
              <w:fldChar w:fldCharType="begin"/>
            </w:r>
            <w:r>
              <w:rPr>
                <w:webHidden/>
              </w:rPr>
              <w:instrText xml:space="preserve"> PAGEREF _Toc220072113 \h </w:instrText>
            </w:r>
            <w:r>
              <w:rPr>
                <w:webHidden/>
              </w:rPr>
            </w:r>
            <w:r>
              <w:rPr>
                <w:webHidden/>
              </w:rPr>
              <w:fldChar w:fldCharType="separate"/>
            </w:r>
            <w:r w:rsidR="00524C45">
              <w:rPr>
                <w:webHidden/>
              </w:rPr>
              <w:t>29</w:t>
            </w:r>
            <w:r>
              <w:rPr>
                <w:webHidden/>
              </w:rPr>
              <w:fldChar w:fldCharType="end"/>
            </w:r>
          </w:hyperlink>
        </w:p>
        <w:p w14:paraId="1601711A" w14:textId="7DA02DEB" w:rsidR="00232519" w:rsidRDefault="00232519">
          <w:pPr>
            <w:pStyle w:val="TOC3"/>
            <w:rPr>
              <w:rFonts w:asciiTheme="minorHAnsi" w:eastAsiaTheme="minorEastAsia" w:hAnsiTheme="minorHAnsi" w:cstheme="minorBidi"/>
              <w:kern w:val="2"/>
              <w:sz w:val="24"/>
              <w14:ligatures w14:val="standardContextual"/>
            </w:rPr>
          </w:pPr>
          <w:hyperlink w:anchor="_Toc220072114" w:history="1">
            <w:r w:rsidRPr="005D6625">
              <w:rPr>
                <w:rStyle w:val="Hyperlink"/>
                <w:lang w:eastAsia="en-US"/>
              </w:rPr>
              <w:t>7.12</w:t>
            </w:r>
            <w:r>
              <w:rPr>
                <w:rFonts w:asciiTheme="minorHAnsi" w:eastAsiaTheme="minorEastAsia" w:hAnsiTheme="minorHAnsi" w:cstheme="minorBidi"/>
                <w:kern w:val="2"/>
                <w:sz w:val="24"/>
                <w14:ligatures w14:val="standardContextual"/>
              </w:rPr>
              <w:tab/>
            </w:r>
            <w:r w:rsidRPr="005D6625">
              <w:rPr>
                <w:rStyle w:val="Hyperlink"/>
                <w:lang w:eastAsia="en-US"/>
              </w:rPr>
              <w:t>Carer Status</w:t>
            </w:r>
            <w:r>
              <w:rPr>
                <w:webHidden/>
              </w:rPr>
              <w:tab/>
            </w:r>
            <w:r>
              <w:rPr>
                <w:webHidden/>
              </w:rPr>
              <w:fldChar w:fldCharType="begin"/>
            </w:r>
            <w:r>
              <w:rPr>
                <w:webHidden/>
              </w:rPr>
              <w:instrText xml:space="preserve"> PAGEREF _Toc220072114 \h </w:instrText>
            </w:r>
            <w:r>
              <w:rPr>
                <w:webHidden/>
              </w:rPr>
            </w:r>
            <w:r>
              <w:rPr>
                <w:webHidden/>
              </w:rPr>
              <w:fldChar w:fldCharType="separate"/>
            </w:r>
            <w:r w:rsidR="00524C45">
              <w:rPr>
                <w:webHidden/>
              </w:rPr>
              <w:t>29</w:t>
            </w:r>
            <w:r>
              <w:rPr>
                <w:webHidden/>
              </w:rPr>
              <w:fldChar w:fldCharType="end"/>
            </w:r>
          </w:hyperlink>
        </w:p>
        <w:p w14:paraId="505CBE6C" w14:textId="18F2DE91" w:rsidR="00232519" w:rsidRDefault="00232519">
          <w:pPr>
            <w:pStyle w:val="TOC3"/>
            <w:rPr>
              <w:rFonts w:asciiTheme="minorHAnsi" w:eastAsiaTheme="minorEastAsia" w:hAnsiTheme="minorHAnsi" w:cstheme="minorBidi"/>
              <w:kern w:val="2"/>
              <w:sz w:val="24"/>
              <w14:ligatures w14:val="standardContextual"/>
            </w:rPr>
          </w:pPr>
          <w:hyperlink w:anchor="_Toc220072115" w:history="1">
            <w:r w:rsidRPr="005D6625">
              <w:rPr>
                <w:rStyle w:val="Hyperlink"/>
                <w:lang w:eastAsia="en-US"/>
              </w:rPr>
              <w:t>7.13</w:t>
            </w:r>
            <w:r>
              <w:rPr>
                <w:rFonts w:asciiTheme="minorHAnsi" w:eastAsiaTheme="minorEastAsia" w:hAnsiTheme="minorHAnsi" w:cstheme="minorBidi"/>
                <w:kern w:val="2"/>
                <w:sz w:val="24"/>
                <w14:ligatures w14:val="standardContextual"/>
              </w:rPr>
              <w:tab/>
            </w:r>
            <w:r w:rsidRPr="005D6625">
              <w:rPr>
                <w:rStyle w:val="Hyperlink"/>
                <w:lang w:eastAsia="en-US"/>
              </w:rPr>
              <w:t>NDIS eligibility</w:t>
            </w:r>
            <w:r>
              <w:rPr>
                <w:webHidden/>
              </w:rPr>
              <w:tab/>
            </w:r>
            <w:r>
              <w:rPr>
                <w:webHidden/>
              </w:rPr>
              <w:fldChar w:fldCharType="begin"/>
            </w:r>
            <w:r>
              <w:rPr>
                <w:webHidden/>
              </w:rPr>
              <w:instrText xml:space="preserve"> PAGEREF _Toc220072115 \h </w:instrText>
            </w:r>
            <w:r>
              <w:rPr>
                <w:webHidden/>
              </w:rPr>
            </w:r>
            <w:r>
              <w:rPr>
                <w:webHidden/>
              </w:rPr>
              <w:fldChar w:fldCharType="separate"/>
            </w:r>
            <w:r w:rsidR="00524C45">
              <w:rPr>
                <w:webHidden/>
              </w:rPr>
              <w:t>29</w:t>
            </w:r>
            <w:r>
              <w:rPr>
                <w:webHidden/>
              </w:rPr>
              <w:fldChar w:fldCharType="end"/>
            </w:r>
          </w:hyperlink>
        </w:p>
        <w:p w14:paraId="1102161F" w14:textId="19EF08CC" w:rsidR="00232519" w:rsidRDefault="00232519">
          <w:pPr>
            <w:pStyle w:val="TOC3"/>
            <w:rPr>
              <w:rFonts w:asciiTheme="minorHAnsi" w:eastAsiaTheme="minorEastAsia" w:hAnsiTheme="minorHAnsi" w:cstheme="minorBidi"/>
              <w:kern w:val="2"/>
              <w:sz w:val="24"/>
              <w14:ligatures w14:val="standardContextual"/>
            </w:rPr>
          </w:pPr>
          <w:hyperlink w:anchor="_Toc220072116" w:history="1">
            <w:r w:rsidRPr="005D6625">
              <w:rPr>
                <w:rStyle w:val="Hyperlink"/>
                <w:lang w:eastAsia="en-US"/>
              </w:rPr>
              <w:t>7.14</w:t>
            </w:r>
            <w:r>
              <w:rPr>
                <w:rFonts w:asciiTheme="minorHAnsi" w:eastAsiaTheme="minorEastAsia" w:hAnsiTheme="minorHAnsi" w:cstheme="minorBidi"/>
                <w:kern w:val="2"/>
                <w:sz w:val="24"/>
                <w14:ligatures w14:val="standardContextual"/>
              </w:rPr>
              <w:tab/>
            </w:r>
            <w:r w:rsidRPr="005D6625">
              <w:rPr>
                <w:rStyle w:val="Hyperlink"/>
                <w:lang w:eastAsia="en-US"/>
              </w:rPr>
              <w:t>Service setting</w:t>
            </w:r>
            <w:r>
              <w:rPr>
                <w:webHidden/>
              </w:rPr>
              <w:tab/>
            </w:r>
            <w:r>
              <w:rPr>
                <w:webHidden/>
              </w:rPr>
              <w:fldChar w:fldCharType="begin"/>
            </w:r>
            <w:r>
              <w:rPr>
                <w:webHidden/>
              </w:rPr>
              <w:instrText xml:space="preserve"> PAGEREF _Toc220072116 \h </w:instrText>
            </w:r>
            <w:r>
              <w:rPr>
                <w:webHidden/>
              </w:rPr>
            </w:r>
            <w:r>
              <w:rPr>
                <w:webHidden/>
              </w:rPr>
              <w:fldChar w:fldCharType="separate"/>
            </w:r>
            <w:r w:rsidR="00524C45">
              <w:rPr>
                <w:webHidden/>
              </w:rPr>
              <w:t>29</w:t>
            </w:r>
            <w:r>
              <w:rPr>
                <w:webHidden/>
              </w:rPr>
              <w:fldChar w:fldCharType="end"/>
            </w:r>
          </w:hyperlink>
        </w:p>
        <w:p w14:paraId="1817516C" w14:textId="38465045" w:rsidR="00232519" w:rsidRDefault="00232519">
          <w:pPr>
            <w:pStyle w:val="TOC3"/>
            <w:rPr>
              <w:rFonts w:asciiTheme="minorHAnsi" w:eastAsiaTheme="minorEastAsia" w:hAnsiTheme="minorHAnsi" w:cstheme="minorBidi"/>
              <w:kern w:val="2"/>
              <w:sz w:val="24"/>
              <w14:ligatures w14:val="standardContextual"/>
            </w:rPr>
          </w:pPr>
          <w:hyperlink w:anchor="_Toc220072117" w:history="1">
            <w:r w:rsidRPr="005D6625">
              <w:rPr>
                <w:rStyle w:val="Hyperlink"/>
                <w:lang w:eastAsia="en-US"/>
              </w:rPr>
              <w:t>7.15</w:t>
            </w:r>
            <w:r>
              <w:rPr>
                <w:rFonts w:asciiTheme="minorHAnsi" w:eastAsiaTheme="minorEastAsia" w:hAnsiTheme="minorHAnsi" w:cstheme="minorBidi"/>
                <w:kern w:val="2"/>
                <w:sz w:val="24"/>
                <w14:ligatures w14:val="standardContextual"/>
              </w:rPr>
              <w:tab/>
            </w:r>
            <w:r w:rsidRPr="005D6625">
              <w:rPr>
                <w:rStyle w:val="Hyperlink"/>
                <w:lang w:eastAsia="en-US"/>
              </w:rPr>
              <w:t>Interpreter present</w:t>
            </w:r>
            <w:r>
              <w:rPr>
                <w:webHidden/>
              </w:rPr>
              <w:tab/>
            </w:r>
            <w:r>
              <w:rPr>
                <w:webHidden/>
              </w:rPr>
              <w:fldChar w:fldCharType="begin"/>
            </w:r>
            <w:r>
              <w:rPr>
                <w:webHidden/>
              </w:rPr>
              <w:instrText xml:space="preserve"> PAGEREF _Toc220072117 \h </w:instrText>
            </w:r>
            <w:r>
              <w:rPr>
                <w:webHidden/>
              </w:rPr>
            </w:r>
            <w:r>
              <w:rPr>
                <w:webHidden/>
              </w:rPr>
              <w:fldChar w:fldCharType="separate"/>
            </w:r>
            <w:r w:rsidR="00524C45">
              <w:rPr>
                <w:webHidden/>
              </w:rPr>
              <w:t>30</w:t>
            </w:r>
            <w:r>
              <w:rPr>
                <w:webHidden/>
              </w:rPr>
              <w:fldChar w:fldCharType="end"/>
            </w:r>
          </w:hyperlink>
        </w:p>
        <w:p w14:paraId="519B4B83" w14:textId="2C4E8977" w:rsidR="00232519" w:rsidRDefault="00232519">
          <w:pPr>
            <w:pStyle w:val="TOC3"/>
            <w:rPr>
              <w:rFonts w:asciiTheme="minorHAnsi" w:eastAsiaTheme="minorEastAsia" w:hAnsiTheme="minorHAnsi" w:cstheme="minorBidi"/>
              <w:kern w:val="2"/>
              <w:sz w:val="24"/>
              <w14:ligatures w14:val="standardContextual"/>
            </w:rPr>
          </w:pPr>
          <w:hyperlink w:anchor="_Toc220072118" w:history="1">
            <w:r w:rsidRPr="005D6625">
              <w:rPr>
                <w:rStyle w:val="Hyperlink"/>
                <w:lang w:eastAsia="en-US"/>
              </w:rPr>
              <w:t>7.16</w:t>
            </w:r>
            <w:r>
              <w:rPr>
                <w:rFonts w:asciiTheme="minorHAnsi" w:eastAsiaTheme="minorEastAsia" w:hAnsiTheme="minorHAnsi" w:cstheme="minorBidi"/>
                <w:kern w:val="2"/>
                <w:sz w:val="24"/>
                <w14:ligatures w14:val="standardContextual"/>
              </w:rPr>
              <w:tab/>
            </w:r>
            <w:r w:rsidRPr="005D6625">
              <w:rPr>
                <w:rStyle w:val="Hyperlink"/>
                <w:lang w:eastAsia="en-US"/>
              </w:rPr>
              <w:t>Exit Reason</w:t>
            </w:r>
            <w:r>
              <w:rPr>
                <w:webHidden/>
              </w:rPr>
              <w:tab/>
            </w:r>
            <w:r>
              <w:rPr>
                <w:webHidden/>
              </w:rPr>
              <w:fldChar w:fldCharType="begin"/>
            </w:r>
            <w:r>
              <w:rPr>
                <w:webHidden/>
              </w:rPr>
              <w:instrText xml:space="preserve"> PAGEREF _Toc220072118 \h </w:instrText>
            </w:r>
            <w:r>
              <w:rPr>
                <w:webHidden/>
              </w:rPr>
            </w:r>
            <w:r>
              <w:rPr>
                <w:webHidden/>
              </w:rPr>
              <w:fldChar w:fldCharType="separate"/>
            </w:r>
            <w:r w:rsidR="00524C45">
              <w:rPr>
                <w:webHidden/>
              </w:rPr>
              <w:t>30</w:t>
            </w:r>
            <w:r>
              <w:rPr>
                <w:webHidden/>
              </w:rPr>
              <w:fldChar w:fldCharType="end"/>
            </w:r>
          </w:hyperlink>
        </w:p>
        <w:p w14:paraId="4DACD208" w14:textId="7E233209" w:rsidR="00232519" w:rsidRDefault="00232519">
          <w:pPr>
            <w:pStyle w:val="TOC2"/>
            <w:rPr>
              <w:rFonts w:asciiTheme="minorHAnsi" w:eastAsiaTheme="minorEastAsia" w:hAnsiTheme="minorHAnsi" w:cstheme="minorBidi"/>
              <w:color w:val="auto"/>
              <w:kern w:val="2"/>
              <w:sz w:val="24"/>
              <w14:ligatures w14:val="standardContextual"/>
            </w:rPr>
          </w:pPr>
          <w:hyperlink w:anchor="_Toc220072119" w:history="1">
            <w:r w:rsidRPr="005D6625">
              <w:rPr>
                <w:rStyle w:val="Hyperlink"/>
                <w:lang w:eastAsia="en-US"/>
              </w:rPr>
              <w:t>8</w:t>
            </w:r>
            <w:r>
              <w:rPr>
                <w:rFonts w:asciiTheme="minorHAnsi" w:eastAsiaTheme="minorEastAsia" w:hAnsiTheme="minorHAnsi" w:cstheme="minorBidi"/>
                <w:color w:val="auto"/>
                <w:kern w:val="2"/>
                <w:sz w:val="24"/>
                <w14:ligatures w14:val="standardContextual"/>
              </w:rPr>
              <w:tab/>
            </w:r>
            <w:r w:rsidRPr="005D6625">
              <w:rPr>
                <w:rStyle w:val="Hyperlink"/>
                <w:lang w:eastAsia="en-US"/>
              </w:rPr>
              <w:t>Recording client and community SCOREs</w:t>
            </w:r>
            <w:r>
              <w:rPr>
                <w:webHidden/>
              </w:rPr>
              <w:tab/>
            </w:r>
            <w:r>
              <w:rPr>
                <w:webHidden/>
              </w:rPr>
              <w:fldChar w:fldCharType="begin"/>
            </w:r>
            <w:r>
              <w:rPr>
                <w:webHidden/>
              </w:rPr>
              <w:instrText xml:space="preserve"> PAGEREF _Toc220072119 \h </w:instrText>
            </w:r>
            <w:r>
              <w:rPr>
                <w:webHidden/>
              </w:rPr>
            </w:r>
            <w:r>
              <w:rPr>
                <w:webHidden/>
              </w:rPr>
              <w:fldChar w:fldCharType="separate"/>
            </w:r>
            <w:r w:rsidR="00524C45">
              <w:rPr>
                <w:webHidden/>
              </w:rPr>
              <w:t>30</w:t>
            </w:r>
            <w:r>
              <w:rPr>
                <w:webHidden/>
              </w:rPr>
              <w:fldChar w:fldCharType="end"/>
            </w:r>
          </w:hyperlink>
        </w:p>
        <w:p w14:paraId="7A0256E4" w14:textId="64F7C09D" w:rsidR="00232519" w:rsidRDefault="00232519">
          <w:pPr>
            <w:pStyle w:val="TOC3"/>
            <w:rPr>
              <w:rFonts w:asciiTheme="minorHAnsi" w:eastAsiaTheme="minorEastAsia" w:hAnsiTheme="minorHAnsi" w:cstheme="minorBidi"/>
              <w:kern w:val="2"/>
              <w:sz w:val="24"/>
              <w14:ligatures w14:val="standardContextual"/>
            </w:rPr>
          </w:pPr>
          <w:hyperlink w:anchor="_Toc220072120" w:history="1">
            <w:r w:rsidRPr="005D6625">
              <w:rPr>
                <w:rStyle w:val="Hyperlink"/>
                <w:lang w:eastAsia="en-US"/>
              </w:rPr>
              <w:t>8.1</w:t>
            </w:r>
            <w:r>
              <w:rPr>
                <w:rFonts w:asciiTheme="minorHAnsi" w:eastAsiaTheme="minorEastAsia" w:hAnsiTheme="minorHAnsi" w:cstheme="minorBidi"/>
                <w:kern w:val="2"/>
                <w:sz w:val="24"/>
                <w14:ligatures w14:val="standardContextual"/>
              </w:rPr>
              <w:tab/>
            </w:r>
            <w:r w:rsidRPr="005D6625">
              <w:rPr>
                <w:rStyle w:val="Hyperlink"/>
                <w:lang w:eastAsia="en-US"/>
              </w:rPr>
              <w:t xml:space="preserve">How to </w:t>
            </w:r>
            <w:r w:rsidRPr="005D6625">
              <w:rPr>
                <w:rStyle w:val="Hyperlink"/>
              </w:rPr>
              <w:t>collect and report</w:t>
            </w:r>
            <w:r w:rsidRPr="005D6625">
              <w:rPr>
                <w:rStyle w:val="Hyperlink"/>
                <w:lang w:eastAsia="en-US"/>
              </w:rPr>
              <w:t xml:space="preserve"> SCORE</w:t>
            </w:r>
            <w:r>
              <w:rPr>
                <w:webHidden/>
              </w:rPr>
              <w:tab/>
            </w:r>
            <w:r>
              <w:rPr>
                <w:webHidden/>
              </w:rPr>
              <w:fldChar w:fldCharType="begin"/>
            </w:r>
            <w:r>
              <w:rPr>
                <w:webHidden/>
              </w:rPr>
              <w:instrText xml:space="preserve"> PAGEREF _Toc220072120 \h </w:instrText>
            </w:r>
            <w:r>
              <w:rPr>
                <w:webHidden/>
              </w:rPr>
            </w:r>
            <w:r>
              <w:rPr>
                <w:webHidden/>
              </w:rPr>
              <w:fldChar w:fldCharType="separate"/>
            </w:r>
            <w:r w:rsidR="00524C45">
              <w:rPr>
                <w:webHidden/>
              </w:rPr>
              <w:t>31</w:t>
            </w:r>
            <w:r>
              <w:rPr>
                <w:webHidden/>
              </w:rPr>
              <w:fldChar w:fldCharType="end"/>
            </w:r>
          </w:hyperlink>
        </w:p>
        <w:p w14:paraId="46CC6ECD" w14:textId="51772EAB" w:rsidR="00232519" w:rsidRDefault="00232519">
          <w:pPr>
            <w:pStyle w:val="TOC3"/>
            <w:rPr>
              <w:rFonts w:asciiTheme="minorHAnsi" w:eastAsiaTheme="minorEastAsia" w:hAnsiTheme="minorHAnsi" w:cstheme="minorBidi"/>
              <w:kern w:val="2"/>
              <w:sz w:val="24"/>
              <w14:ligatures w14:val="standardContextual"/>
            </w:rPr>
          </w:pPr>
          <w:hyperlink w:anchor="_Toc220072121" w:history="1">
            <w:r w:rsidRPr="005D6625">
              <w:rPr>
                <w:rStyle w:val="Hyperlink"/>
                <w:lang w:eastAsia="en-US"/>
              </w:rPr>
              <w:t>8.2</w:t>
            </w:r>
            <w:r>
              <w:rPr>
                <w:rFonts w:asciiTheme="minorHAnsi" w:eastAsiaTheme="minorEastAsia" w:hAnsiTheme="minorHAnsi" w:cstheme="minorBidi"/>
                <w:kern w:val="2"/>
                <w:sz w:val="24"/>
                <w14:ligatures w14:val="standardContextual"/>
              </w:rPr>
              <w:tab/>
            </w:r>
            <w:r w:rsidRPr="005D6625">
              <w:rPr>
                <w:rStyle w:val="Hyperlink"/>
                <w:lang w:eastAsia="en-US"/>
              </w:rPr>
              <w:t>Collecting and reporting client Circumstances SCOREs</w:t>
            </w:r>
            <w:r>
              <w:rPr>
                <w:webHidden/>
              </w:rPr>
              <w:tab/>
            </w:r>
            <w:r>
              <w:rPr>
                <w:webHidden/>
              </w:rPr>
              <w:fldChar w:fldCharType="begin"/>
            </w:r>
            <w:r>
              <w:rPr>
                <w:webHidden/>
              </w:rPr>
              <w:instrText xml:space="preserve"> PAGEREF _Toc220072121 \h </w:instrText>
            </w:r>
            <w:r>
              <w:rPr>
                <w:webHidden/>
              </w:rPr>
            </w:r>
            <w:r>
              <w:rPr>
                <w:webHidden/>
              </w:rPr>
              <w:fldChar w:fldCharType="separate"/>
            </w:r>
            <w:r w:rsidR="00524C45">
              <w:rPr>
                <w:webHidden/>
              </w:rPr>
              <w:t>32</w:t>
            </w:r>
            <w:r>
              <w:rPr>
                <w:webHidden/>
              </w:rPr>
              <w:fldChar w:fldCharType="end"/>
            </w:r>
          </w:hyperlink>
        </w:p>
        <w:p w14:paraId="2BC37F9F" w14:textId="7670C218" w:rsidR="00232519" w:rsidRDefault="00232519">
          <w:pPr>
            <w:pStyle w:val="TOC3"/>
            <w:rPr>
              <w:rFonts w:asciiTheme="minorHAnsi" w:eastAsiaTheme="minorEastAsia" w:hAnsiTheme="minorHAnsi" w:cstheme="minorBidi"/>
              <w:kern w:val="2"/>
              <w:sz w:val="24"/>
              <w14:ligatures w14:val="standardContextual"/>
            </w:rPr>
          </w:pPr>
          <w:hyperlink w:anchor="_Toc220072122" w:history="1">
            <w:r w:rsidRPr="005D6625">
              <w:rPr>
                <w:rStyle w:val="Hyperlink"/>
                <w:lang w:eastAsia="en-US"/>
              </w:rPr>
              <w:t>8.3</w:t>
            </w:r>
            <w:r>
              <w:rPr>
                <w:rFonts w:asciiTheme="minorHAnsi" w:eastAsiaTheme="minorEastAsia" w:hAnsiTheme="minorHAnsi" w:cstheme="minorBidi"/>
                <w:kern w:val="2"/>
                <w:sz w:val="24"/>
                <w14:ligatures w14:val="standardContextual"/>
              </w:rPr>
              <w:tab/>
            </w:r>
            <w:r w:rsidRPr="005D6625">
              <w:rPr>
                <w:rStyle w:val="Hyperlink"/>
                <w:lang w:eastAsia="en-US"/>
              </w:rPr>
              <w:t>Collecting and reporting client Goals SCOREs</w:t>
            </w:r>
            <w:r>
              <w:rPr>
                <w:webHidden/>
              </w:rPr>
              <w:tab/>
            </w:r>
            <w:r>
              <w:rPr>
                <w:webHidden/>
              </w:rPr>
              <w:fldChar w:fldCharType="begin"/>
            </w:r>
            <w:r>
              <w:rPr>
                <w:webHidden/>
              </w:rPr>
              <w:instrText xml:space="preserve"> PAGEREF _Toc220072122 \h </w:instrText>
            </w:r>
            <w:r>
              <w:rPr>
                <w:webHidden/>
              </w:rPr>
            </w:r>
            <w:r>
              <w:rPr>
                <w:webHidden/>
              </w:rPr>
              <w:fldChar w:fldCharType="separate"/>
            </w:r>
            <w:r w:rsidR="00524C45">
              <w:rPr>
                <w:webHidden/>
              </w:rPr>
              <w:t>36</w:t>
            </w:r>
            <w:r>
              <w:rPr>
                <w:webHidden/>
              </w:rPr>
              <w:fldChar w:fldCharType="end"/>
            </w:r>
          </w:hyperlink>
        </w:p>
        <w:p w14:paraId="0603C5BD" w14:textId="5F67BD7D" w:rsidR="00232519" w:rsidRDefault="00232519">
          <w:pPr>
            <w:pStyle w:val="TOC3"/>
            <w:rPr>
              <w:rFonts w:asciiTheme="minorHAnsi" w:eastAsiaTheme="minorEastAsia" w:hAnsiTheme="minorHAnsi" w:cstheme="minorBidi"/>
              <w:kern w:val="2"/>
              <w:sz w:val="24"/>
              <w14:ligatures w14:val="standardContextual"/>
            </w:rPr>
          </w:pPr>
          <w:hyperlink w:anchor="_Toc220072123" w:history="1">
            <w:r w:rsidRPr="005D6625">
              <w:rPr>
                <w:rStyle w:val="Hyperlink"/>
                <w:lang w:eastAsia="en-US"/>
              </w:rPr>
              <w:t>8.4</w:t>
            </w:r>
            <w:r>
              <w:rPr>
                <w:rFonts w:asciiTheme="minorHAnsi" w:eastAsiaTheme="minorEastAsia" w:hAnsiTheme="minorHAnsi" w:cstheme="minorBidi"/>
                <w:kern w:val="2"/>
                <w:sz w:val="24"/>
                <w14:ligatures w14:val="standardContextual"/>
              </w:rPr>
              <w:tab/>
            </w:r>
            <w:r w:rsidRPr="005D6625">
              <w:rPr>
                <w:rStyle w:val="Hyperlink"/>
                <w:lang w:eastAsia="en-US"/>
              </w:rPr>
              <w:t>Collecting and reporting client Satisfaction SCOREs</w:t>
            </w:r>
            <w:r>
              <w:rPr>
                <w:webHidden/>
              </w:rPr>
              <w:tab/>
            </w:r>
            <w:r>
              <w:rPr>
                <w:webHidden/>
              </w:rPr>
              <w:fldChar w:fldCharType="begin"/>
            </w:r>
            <w:r>
              <w:rPr>
                <w:webHidden/>
              </w:rPr>
              <w:instrText xml:space="preserve"> PAGEREF _Toc220072123 \h </w:instrText>
            </w:r>
            <w:r>
              <w:rPr>
                <w:webHidden/>
              </w:rPr>
            </w:r>
            <w:r>
              <w:rPr>
                <w:webHidden/>
              </w:rPr>
              <w:fldChar w:fldCharType="separate"/>
            </w:r>
            <w:r w:rsidR="00524C45">
              <w:rPr>
                <w:webHidden/>
              </w:rPr>
              <w:t>38</w:t>
            </w:r>
            <w:r>
              <w:rPr>
                <w:webHidden/>
              </w:rPr>
              <w:fldChar w:fldCharType="end"/>
            </w:r>
          </w:hyperlink>
        </w:p>
        <w:p w14:paraId="59C5A85E" w14:textId="276D91A4" w:rsidR="00232519" w:rsidRDefault="00232519">
          <w:pPr>
            <w:pStyle w:val="TOC3"/>
            <w:rPr>
              <w:rFonts w:asciiTheme="minorHAnsi" w:eastAsiaTheme="minorEastAsia" w:hAnsiTheme="minorHAnsi" w:cstheme="minorBidi"/>
              <w:kern w:val="2"/>
              <w:sz w:val="24"/>
              <w14:ligatures w14:val="standardContextual"/>
            </w:rPr>
          </w:pPr>
          <w:hyperlink w:anchor="_Toc220072124" w:history="1">
            <w:r w:rsidRPr="005D6625">
              <w:rPr>
                <w:rStyle w:val="Hyperlink"/>
                <w:lang w:eastAsia="en-US"/>
              </w:rPr>
              <w:t>8.5</w:t>
            </w:r>
            <w:r>
              <w:rPr>
                <w:rFonts w:asciiTheme="minorHAnsi" w:eastAsiaTheme="minorEastAsia" w:hAnsiTheme="minorHAnsi" w:cstheme="minorBidi"/>
                <w:kern w:val="2"/>
                <w:sz w:val="24"/>
                <w14:ligatures w14:val="standardContextual"/>
              </w:rPr>
              <w:tab/>
            </w:r>
            <w:r w:rsidRPr="005D6625">
              <w:rPr>
                <w:rStyle w:val="Hyperlink"/>
                <w:lang w:eastAsia="en-US"/>
              </w:rPr>
              <w:t>Collecting and reporting Community SCOREs</w:t>
            </w:r>
            <w:r>
              <w:rPr>
                <w:webHidden/>
              </w:rPr>
              <w:tab/>
            </w:r>
            <w:r>
              <w:rPr>
                <w:webHidden/>
              </w:rPr>
              <w:fldChar w:fldCharType="begin"/>
            </w:r>
            <w:r>
              <w:rPr>
                <w:webHidden/>
              </w:rPr>
              <w:instrText xml:space="preserve"> PAGEREF _Toc220072124 \h </w:instrText>
            </w:r>
            <w:r>
              <w:rPr>
                <w:webHidden/>
              </w:rPr>
            </w:r>
            <w:r>
              <w:rPr>
                <w:webHidden/>
              </w:rPr>
              <w:fldChar w:fldCharType="separate"/>
            </w:r>
            <w:r w:rsidR="00524C45">
              <w:rPr>
                <w:webHidden/>
              </w:rPr>
              <w:t>40</w:t>
            </w:r>
            <w:r>
              <w:rPr>
                <w:webHidden/>
              </w:rPr>
              <w:fldChar w:fldCharType="end"/>
            </w:r>
          </w:hyperlink>
        </w:p>
        <w:p w14:paraId="0ED90DA5" w14:textId="099EDE98" w:rsidR="00232519" w:rsidRDefault="00232519">
          <w:pPr>
            <w:pStyle w:val="TOC2"/>
            <w:rPr>
              <w:rFonts w:asciiTheme="minorHAnsi" w:eastAsiaTheme="minorEastAsia" w:hAnsiTheme="minorHAnsi" w:cstheme="minorBidi"/>
              <w:color w:val="auto"/>
              <w:kern w:val="2"/>
              <w:sz w:val="24"/>
              <w14:ligatures w14:val="standardContextual"/>
            </w:rPr>
          </w:pPr>
          <w:hyperlink w:anchor="_Toc220072125" w:history="1">
            <w:r w:rsidRPr="005D6625">
              <w:rPr>
                <w:rStyle w:val="Hyperlink"/>
                <w:lang w:eastAsia="en-US"/>
              </w:rPr>
              <w:t>9</w:t>
            </w:r>
            <w:r>
              <w:rPr>
                <w:rFonts w:asciiTheme="minorHAnsi" w:eastAsiaTheme="minorEastAsia" w:hAnsiTheme="minorHAnsi" w:cstheme="minorBidi"/>
                <w:color w:val="auto"/>
                <w:kern w:val="2"/>
                <w:sz w:val="24"/>
                <w14:ligatures w14:val="standardContextual"/>
              </w:rPr>
              <w:tab/>
            </w:r>
            <w:r w:rsidRPr="005D6625">
              <w:rPr>
                <w:rStyle w:val="Hyperlink"/>
                <w:lang w:eastAsia="en-US"/>
              </w:rPr>
              <w:t>Program specific surveys</w:t>
            </w:r>
            <w:r>
              <w:rPr>
                <w:webHidden/>
              </w:rPr>
              <w:tab/>
            </w:r>
            <w:r>
              <w:rPr>
                <w:webHidden/>
              </w:rPr>
              <w:fldChar w:fldCharType="begin"/>
            </w:r>
            <w:r>
              <w:rPr>
                <w:webHidden/>
              </w:rPr>
              <w:instrText xml:space="preserve"> PAGEREF _Toc220072125 \h </w:instrText>
            </w:r>
            <w:r>
              <w:rPr>
                <w:webHidden/>
              </w:rPr>
            </w:r>
            <w:r>
              <w:rPr>
                <w:webHidden/>
              </w:rPr>
              <w:fldChar w:fldCharType="separate"/>
            </w:r>
            <w:r w:rsidR="00524C45">
              <w:rPr>
                <w:webHidden/>
              </w:rPr>
              <w:t>41</w:t>
            </w:r>
            <w:r>
              <w:rPr>
                <w:webHidden/>
              </w:rPr>
              <w:fldChar w:fldCharType="end"/>
            </w:r>
          </w:hyperlink>
        </w:p>
        <w:p w14:paraId="37ED3135" w14:textId="38021938" w:rsidR="00232519" w:rsidRDefault="00232519">
          <w:pPr>
            <w:pStyle w:val="TOC3"/>
            <w:rPr>
              <w:rFonts w:asciiTheme="minorHAnsi" w:eastAsiaTheme="minorEastAsia" w:hAnsiTheme="minorHAnsi" w:cstheme="minorBidi"/>
              <w:kern w:val="2"/>
              <w:sz w:val="24"/>
              <w14:ligatures w14:val="standardContextual"/>
            </w:rPr>
          </w:pPr>
          <w:hyperlink w:anchor="_Toc220072126" w:history="1">
            <w:r w:rsidRPr="005D6625">
              <w:rPr>
                <w:rStyle w:val="Hyperlink"/>
              </w:rPr>
              <w:t>9.1</w:t>
            </w:r>
            <w:r>
              <w:rPr>
                <w:rFonts w:asciiTheme="minorHAnsi" w:eastAsiaTheme="minorEastAsia" w:hAnsiTheme="minorHAnsi" w:cstheme="minorBidi"/>
                <w:kern w:val="2"/>
                <w:sz w:val="24"/>
                <w14:ligatures w14:val="standardContextual"/>
              </w:rPr>
              <w:tab/>
            </w:r>
            <w:r w:rsidRPr="005D6625">
              <w:rPr>
                <w:rStyle w:val="Hyperlink"/>
              </w:rPr>
              <w:t>Client surveys</w:t>
            </w:r>
            <w:r>
              <w:rPr>
                <w:webHidden/>
              </w:rPr>
              <w:tab/>
            </w:r>
            <w:r>
              <w:rPr>
                <w:webHidden/>
              </w:rPr>
              <w:fldChar w:fldCharType="begin"/>
            </w:r>
            <w:r>
              <w:rPr>
                <w:webHidden/>
              </w:rPr>
              <w:instrText xml:space="preserve"> PAGEREF _Toc220072126 \h </w:instrText>
            </w:r>
            <w:r>
              <w:rPr>
                <w:webHidden/>
              </w:rPr>
            </w:r>
            <w:r>
              <w:rPr>
                <w:webHidden/>
              </w:rPr>
              <w:fldChar w:fldCharType="separate"/>
            </w:r>
            <w:r w:rsidR="00524C45">
              <w:rPr>
                <w:webHidden/>
              </w:rPr>
              <w:t>41</w:t>
            </w:r>
            <w:r>
              <w:rPr>
                <w:webHidden/>
              </w:rPr>
              <w:fldChar w:fldCharType="end"/>
            </w:r>
          </w:hyperlink>
        </w:p>
        <w:p w14:paraId="218595EC" w14:textId="4702D945" w:rsidR="00232519" w:rsidRDefault="00232519">
          <w:pPr>
            <w:pStyle w:val="TOC2"/>
            <w:rPr>
              <w:rFonts w:asciiTheme="minorHAnsi" w:eastAsiaTheme="minorEastAsia" w:hAnsiTheme="minorHAnsi" w:cstheme="minorBidi"/>
              <w:color w:val="auto"/>
              <w:kern w:val="2"/>
              <w:sz w:val="24"/>
              <w14:ligatures w14:val="standardContextual"/>
            </w:rPr>
          </w:pPr>
          <w:hyperlink w:anchor="_Toc220072127" w:history="1">
            <w:r w:rsidRPr="005D6625">
              <w:rPr>
                <w:rStyle w:val="Hyperlink"/>
                <w:lang w:eastAsia="en-US"/>
              </w:rPr>
              <w:t>10</w:t>
            </w:r>
            <w:r>
              <w:rPr>
                <w:rFonts w:asciiTheme="minorHAnsi" w:eastAsiaTheme="minorEastAsia" w:hAnsiTheme="minorHAnsi" w:cstheme="minorBidi"/>
                <w:color w:val="auto"/>
                <w:kern w:val="2"/>
                <w:sz w:val="24"/>
                <w14:ligatures w14:val="standardContextual"/>
              </w:rPr>
              <w:tab/>
            </w:r>
            <w:r w:rsidRPr="005D6625">
              <w:rPr>
                <w:rStyle w:val="Hyperlink"/>
                <w:lang w:eastAsia="en-US"/>
              </w:rPr>
              <w:t>Data Exchange reports</w:t>
            </w:r>
            <w:r>
              <w:rPr>
                <w:webHidden/>
              </w:rPr>
              <w:tab/>
            </w:r>
            <w:r>
              <w:rPr>
                <w:webHidden/>
              </w:rPr>
              <w:fldChar w:fldCharType="begin"/>
            </w:r>
            <w:r>
              <w:rPr>
                <w:webHidden/>
              </w:rPr>
              <w:instrText xml:space="preserve"> PAGEREF _Toc220072127 \h </w:instrText>
            </w:r>
            <w:r>
              <w:rPr>
                <w:webHidden/>
              </w:rPr>
            </w:r>
            <w:r>
              <w:rPr>
                <w:webHidden/>
              </w:rPr>
              <w:fldChar w:fldCharType="separate"/>
            </w:r>
            <w:r w:rsidR="00524C45">
              <w:rPr>
                <w:webHidden/>
              </w:rPr>
              <w:t>42</w:t>
            </w:r>
            <w:r>
              <w:rPr>
                <w:webHidden/>
              </w:rPr>
              <w:fldChar w:fldCharType="end"/>
            </w:r>
          </w:hyperlink>
        </w:p>
        <w:p w14:paraId="1CD54625" w14:textId="27D3F3F2" w:rsidR="00232519" w:rsidRDefault="00232519">
          <w:pPr>
            <w:pStyle w:val="TOC3"/>
            <w:rPr>
              <w:rFonts w:asciiTheme="minorHAnsi" w:eastAsiaTheme="minorEastAsia" w:hAnsiTheme="minorHAnsi" w:cstheme="minorBidi"/>
              <w:kern w:val="2"/>
              <w:sz w:val="24"/>
              <w14:ligatures w14:val="standardContextual"/>
            </w:rPr>
          </w:pPr>
          <w:hyperlink w:anchor="_Toc220072128" w:history="1">
            <w:r w:rsidRPr="005D6625">
              <w:rPr>
                <w:rStyle w:val="Hyperlink"/>
              </w:rPr>
              <w:t>10.1</w:t>
            </w:r>
            <w:r>
              <w:rPr>
                <w:rFonts w:asciiTheme="minorHAnsi" w:eastAsiaTheme="minorEastAsia" w:hAnsiTheme="minorHAnsi" w:cstheme="minorBidi"/>
                <w:kern w:val="2"/>
                <w:sz w:val="24"/>
                <w14:ligatures w14:val="standardContextual"/>
              </w:rPr>
              <w:tab/>
            </w:r>
            <w:r w:rsidRPr="005D6625">
              <w:rPr>
                <w:rStyle w:val="Hyperlink"/>
              </w:rPr>
              <w:t>Report types</w:t>
            </w:r>
            <w:r>
              <w:rPr>
                <w:webHidden/>
              </w:rPr>
              <w:tab/>
            </w:r>
            <w:r>
              <w:rPr>
                <w:webHidden/>
              </w:rPr>
              <w:fldChar w:fldCharType="begin"/>
            </w:r>
            <w:r>
              <w:rPr>
                <w:webHidden/>
              </w:rPr>
              <w:instrText xml:space="preserve"> PAGEREF _Toc220072128 \h </w:instrText>
            </w:r>
            <w:r>
              <w:rPr>
                <w:webHidden/>
              </w:rPr>
            </w:r>
            <w:r>
              <w:rPr>
                <w:webHidden/>
              </w:rPr>
              <w:fldChar w:fldCharType="separate"/>
            </w:r>
            <w:r w:rsidR="00524C45">
              <w:rPr>
                <w:webHidden/>
              </w:rPr>
              <w:t>42</w:t>
            </w:r>
            <w:r>
              <w:rPr>
                <w:webHidden/>
              </w:rPr>
              <w:fldChar w:fldCharType="end"/>
            </w:r>
          </w:hyperlink>
        </w:p>
        <w:p w14:paraId="3CF0B0E4" w14:textId="4E82A6F0" w:rsidR="00232519" w:rsidRDefault="00232519">
          <w:pPr>
            <w:pStyle w:val="TOC3"/>
            <w:rPr>
              <w:rFonts w:asciiTheme="minorHAnsi" w:eastAsiaTheme="minorEastAsia" w:hAnsiTheme="minorHAnsi" w:cstheme="minorBidi"/>
              <w:kern w:val="2"/>
              <w:sz w:val="24"/>
              <w14:ligatures w14:val="standardContextual"/>
            </w:rPr>
          </w:pPr>
          <w:hyperlink w:anchor="_Toc220072129" w:history="1">
            <w:r w:rsidRPr="005D6625">
              <w:rPr>
                <w:rStyle w:val="Hyperlink"/>
              </w:rPr>
              <w:t>10.2</w:t>
            </w:r>
            <w:r>
              <w:rPr>
                <w:rFonts w:asciiTheme="minorHAnsi" w:eastAsiaTheme="minorEastAsia" w:hAnsiTheme="minorHAnsi" w:cstheme="minorBidi"/>
                <w:kern w:val="2"/>
                <w:sz w:val="24"/>
                <w14:ligatures w14:val="standardContextual"/>
              </w:rPr>
              <w:tab/>
            </w:r>
            <w:r w:rsidRPr="005D6625">
              <w:rPr>
                <w:rStyle w:val="Hyperlink"/>
              </w:rPr>
              <w:t>Benefits of reports</w:t>
            </w:r>
            <w:r>
              <w:rPr>
                <w:webHidden/>
              </w:rPr>
              <w:tab/>
            </w:r>
            <w:r>
              <w:rPr>
                <w:webHidden/>
              </w:rPr>
              <w:fldChar w:fldCharType="begin"/>
            </w:r>
            <w:r>
              <w:rPr>
                <w:webHidden/>
              </w:rPr>
              <w:instrText xml:space="preserve"> PAGEREF _Toc220072129 \h </w:instrText>
            </w:r>
            <w:r>
              <w:rPr>
                <w:webHidden/>
              </w:rPr>
            </w:r>
            <w:r>
              <w:rPr>
                <w:webHidden/>
              </w:rPr>
              <w:fldChar w:fldCharType="separate"/>
            </w:r>
            <w:r w:rsidR="00524C45">
              <w:rPr>
                <w:webHidden/>
              </w:rPr>
              <w:t>42</w:t>
            </w:r>
            <w:r>
              <w:rPr>
                <w:webHidden/>
              </w:rPr>
              <w:fldChar w:fldCharType="end"/>
            </w:r>
          </w:hyperlink>
        </w:p>
        <w:p w14:paraId="78BEDE2F" w14:textId="2EBE3809" w:rsidR="00232519" w:rsidRDefault="00232519">
          <w:pPr>
            <w:pStyle w:val="TOC3"/>
            <w:rPr>
              <w:rFonts w:asciiTheme="minorHAnsi" w:eastAsiaTheme="minorEastAsia" w:hAnsiTheme="minorHAnsi" w:cstheme="minorBidi"/>
              <w:kern w:val="2"/>
              <w:sz w:val="24"/>
              <w14:ligatures w14:val="standardContextual"/>
            </w:rPr>
          </w:pPr>
          <w:hyperlink w:anchor="_Toc220072130" w:history="1">
            <w:r w:rsidRPr="005D6625">
              <w:rPr>
                <w:rStyle w:val="Hyperlink"/>
              </w:rPr>
              <w:t>10.3</w:t>
            </w:r>
            <w:r>
              <w:rPr>
                <w:rFonts w:asciiTheme="minorHAnsi" w:eastAsiaTheme="minorEastAsia" w:hAnsiTheme="minorHAnsi" w:cstheme="minorBidi"/>
                <w:kern w:val="2"/>
                <w:sz w:val="24"/>
                <w14:ligatures w14:val="standardContextual"/>
              </w:rPr>
              <w:tab/>
            </w:r>
            <w:r w:rsidRPr="005D6625">
              <w:rPr>
                <w:rStyle w:val="Hyperlink"/>
              </w:rPr>
              <w:t>Access and visibility of reports</w:t>
            </w:r>
            <w:r>
              <w:rPr>
                <w:webHidden/>
              </w:rPr>
              <w:tab/>
            </w:r>
            <w:r>
              <w:rPr>
                <w:webHidden/>
              </w:rPr>
              <w:fldChar w:fldCharType="begin"/>
            </w:r>
            <w:r>
              <w:rPr>
                <w:webHidden/>
              </w:rPr>
              <w:instrText xml:space="preserve"> PAGEREF _Toc220072130 \h </w:instrText>
            </w:r>
            <w:r>
              <w:rPr>
                <w:webHidden/>
              </w:rPr>
            </w:r>
            <w:r>
              <w:rPr>
                <w:webHidden/>
              </w:rPr>
              <w:fldChar w:fldCharType="separate"/>
            </w:r>
            <w:r w:rsidR="00524C45">
              <w:rPr>
                <w:webHidden/>
              </w:rPr>
              <w:t>42</w:t>
            </w:r>
            <w:r>
              <w:rPr>
                <w:webHidden/>
              </w:rPr>
              <w:fldChar w:fldCharType="end"/>
            </w:r>
          </w:hyperlink>
        </w:p>
        <w:p w14:paraId="4D5EBC97" w14:textId="71D18D21" w:rsidR="00232519" w:rsidRDefault="00232519">
          <w:pPr>
            <w:pStyle w:val="TOC2"/>
            <w:rPr>
              <w:rFonts w:asciiTheme="minorHAnsi" w:eastAsiaTheme="minorEastAsia" w:hAnsiTheme="minorHAnsi" w:cstheme="minorBidi"/>
              <w:color w:val="auto"/>
              <w:kern w:val="2"/>
              <w:sz w:val="24"/>
              <w14:ligatures w14:val="standardContextual"/>
            </w:rPr>
          </w:pPr>
          <w:hyperlink w:anchor="_Toc220072131" w:history="1">
            <w:r w:rsidRPr="005D6625">
              <w:rPr>
                <w:rStyle w:val="Hyperlink"/>
                <w:lang w:eastAsia="en-US"/>
              </w:rPr>
              <w:t>11</w:t>
            </w:r>
            <w:r>
              <w:rPr>
                <w:rFonts w:asciiTheme="minorHAnsi" w:eastAsiaTheme="minorEastAsia" w:hAnsiTheme="minorHAnsi" w:cstheme="minorBidi"/>
                <w:color w:val="auto"/>
                <w:kern w:val="2"/>
                <w:sz w:val="24"/>
                <w14:ligatures w14:val="standardContextual"/>
              </w:rPr>
              <w:tab/>
            </w:r>
            <w:r w:rsidRPr="005D6625">
              <w:rPr>
                <w:rStyle w:val="Hyperlink"/>
                <w:lang w:eastAsia="en-US"/>
              </w:rPr>
              <w:t>Administrative matters</w:t>
            </w:r>
            <w:r>
              <w:rPr>
                <w:webHidden/>
              </w:rPr>
              <w:tab/>
            </w:r>
            <w:r>
              <w:rPr>
                <w:webHidden/>
              </w:rPr>
              <w:fldChar w:fldCharType="begin"/>
            </w:r>
            <w:r>
              <w:rPr>
                <w:webHidden/>
              </w:rPr>
              <w:instrText xml:space="preserve"> PAGEREF _Toc220072131 \h </w:instrText>
            </w:r>
            <w:r>
              <w:rPr>
                <w:webHidden/>
              </w:rPr>
            </w:r>
            <w:r>
              <w:rPr>
                <w:webHidden/>
              </w:rPr>
              <w:fldChar w:fldCharType="separate"/>
            </w:r>
            <w:r w:rsidR="00524C45">
              <w:rPr>
                <w:webHidden/>
              </w:rPr>
              <w:t>42</w:t>
            </w:r>
            <w:r>
              <w:rPr>
                <w:webHidden/>
              </w:rPr>
              <w:fldChar w:fldCharType="end"/>
            </w:r>
          </w:hyperlink>
        </w:p>
        <w:p w14:paraId="4675CF16" w14:textId="60CF60FE" w:rsidR="00232519" w:rsidRDefault="00232519">
          <w:pPr>
            <w:pStyle w:val="TOC3"/>
            <w:rPr>
              <w:rFonts w:asciiTheme="minorHAnsi" w:eastAsiaTheme="minorEastAsia" w:hAnsiTheme="minorHAnsi" w:cstheme="minorBidi"/>
              <w:kern w:val="2"/>
              <w:sz w:val="24"/>
              <w14:ligatures w14:val="standardContextual"/>
            </w:rPr>
          </w:pPr>
          <w:hyperlink w:anchor="_Toc220072132" w:history="1">
            <w:r w:rsidRPr="005D6625">
              <w:rPr>
                <w:rStyle w:val="Hyperlink"/>
              </w:rPr>
              <w:t>11.1</w:t>
            </w:r>
            <w:r>
              <w:rPr>
                <w:rFonts w:asciiTheme="minorHAnsi" w:eastAsiaTheme="minorEastAsia" w:hAnsiTheme="minorHAnsi" w:cstheme="minorBidi"/>
                <w:kern w:val="2"/>
                <w:sz w:val="24"/>
                <w14:ligatures w14:val="standardContextual"/>
              </w:rPr>
              <w:tab/>
            </w:r>
            <w:r w:rsidRPr="005D6625">
              <w:rPr>
                <w:rStyle w:val="Hyperlink"/>
              </w:rPr>
              <w:t>In-scope program activities for the Data Exchange</w:t>
            </w:r>
            <w:r>
              <w:rPr>
                <w:webHidden/>
              </w:rPr>
              <w:tab/>
            </w:r>
            <w:r>
              <w:rPr>
                <w:webHidden/>
              </w:rPr>
              <w:fldChar w:fldCharType="begin"/>
            </w:r>
            <w:r>
              <w:rPr>
                <w:webHidden/>
              </w:rPr>
              <w:instrText xml:space="preserve"> PAGEREF _Toc220072132 \h </w:instrText>
            </w:r>
            <w:r>
              <w:rPr>
                <w:webHidden/>
              </w:rPr>
            </w:r>
            <w:r>
              <w:rPr>
                <w:webHidden/>
              </w:rPr>
              <w:fldChar w:fldCharType="separate"/>
            </w:r>
            <w:r w:rsidR="00524C45">
              <w:rPr>
                <w:webHidden/>
              </w:rPr>
              <w:t>42</w:t>
            </w:r>
            <w:r>
              <w:rPr>
                <w:webHidden/>
              </w:rPr>
              <w:fldChar w:fldCharType="end"/>
            </w:r>
          </w:hyperlink>
        </w:p>
        <w:p w14:paraId="30965DDA" w14:textId="4812AB4D" w:rsidR="00232519" w:rsidRDefault="00232519">
          <w:pPr>
            <w:pStyle w:val="TOC3"/>
            <w:rPr>
              <w:rFonts w:asciiTheme="minorHAnsi" w:eastAsiaTheme="minorEastAsia" w:hAnsiTheme="minorHAnsi" w:cstheme="minorBidi"/>
              <w:kern w:val="2"/>
              <w:sz w:val="24"/>
              <w14:ligatures w14:val="standardContextual"/>
            </w:rPr>
          </w:pPr>
          <w:hyperlink w:anchor="_Toc220072133" w:history="1">
            <w:r w:rsidRPr="005D6625">
              <w:rPr>
                <w:rStyle w:val="Hyperlink"/>
              </w:rPr>
              <w:t>11.2</w:t>
            </w:r>
            <w:r>
              <w:rPr>
                <w:rFonts w:asciiTheme="minorHAnsi" w:eastAsiaTheme="minorEastAsia" w:hAnsiTheme="minorHAnsi" w:cstheme="minorBidi"/>
                <w:kern w:val="2"/>
                <w:sz w:val="24"/>
                <w14:ligatures w14:val="standardContextual"/>
              </w:rPr>
              <w:tab/>
            </w:r>
            <w:r w:rsidRPr="005D6625">
              <w:rPr>
                <w:rStyle w:val="Hyperlink"/>
              </w:rPr>
              <w:t>Access and set-up</w:t>
            </w:r>
            <w:r>
              <w:rPr>
                <w:webHidden/>
              </w:rPr>
              <w:tab/>
            </w:r>
            <w:r>
              <w:rPr>
                <w:webHidden/>
              </w:rPr>
              <w:fldChar w:fldCharType="begin"/>
            </w:r>
            <w:r>
              <w:rPr>
                <w:webHidden/>
              </w:rPr>
              <w:instrText xml:space="preserve"> PAGEREF _Toc220072133 \h </w:instrText>
            </w:r>
            <w:r>
              <w:rPr>
                <w:webHidden/>
              </w:rPr>
            </w:r>
            <w:r>
              <w:rPr>
                <w:webHidden/>
              </w:rPr>
              <w:fldChar w:fldCharType="separate"/>
            </w:r>
            <w:r w:rsidR="00524C45">
              <w:rPr>
                <w:webHidden/>
              </w:rPr>
              <w:t>43</w:t>
            </w:r>
            <w:r>
              <w:rPr>
                <w:webHidden/>
              </w:rPr>
              <w:fldChar w:fldCharType="end"/>
            </w:r>
          </w:hyperlink>
        </w:p>
        <w:p w14:paraId="139B4C64" w14:textId="06FD0797" w:rsidR="00232519" w:rsidRDefault="00232519">
          <w:pPr>
            <w:pStyle w:val="TOC3"/>
            <w:rPr>
              <w:rFonts w:asciiTheme="minorHAnsi" w:eastAsiaTheme="minorEastAsia" w:hAnsiTheme="minorHAnsi" w:cstheme="minorBidi"/>
              <w:kern w:val="2"/>
              <w:sz w:val="24"/>
              <w14:ligatures w14:val="standardContextual"/>
            </w:rPr>
          </w:pPr>
          <w:hyperlink w:anchor="_Toc220072134" w:history="1">
            <w:r w:rsidRPr="005D6625">
              <w:rPr>
                <w:rStyle w:val="Hyperlink"/>
              </w:rPr>
              <w:t>11.3</w:t>
            </w:r>
            <w:r>
              <w:rPr>
                <w:rFonts w:asciiTheme="minorHAnsi" w:eastAsiaTheme="minorEastAsia" w:hAnsiTheme="minorHAnsi" w:cstheme="minorBidi"/>
                <w:kern w:val="2"/>
                <w:sz w:val="24"/>
                <w14:ligatures w14:val="standardContextual"/>
              </w:rPr>
              <w:tab/>
            </w:r>
            <w:r w:rsidRPr="005D6625">
              <w:rPr>
                <w:rStyle w:val="Hyperlink"/>
              </w:rPr>
              <w:t>Reporting periods and deadlines</w:t>
            </w:r>
            <w:r>
              <w:rPr>
                <w:webHidden/>
              </w:rPr>
              <w:tab/>
            </w:r>
            <w:r>
              <w:rPr>
                <w:webHidden/>
              </w:rPr>
              <w:fldChar w:fldCharType="begin"/>
            </w:r>
            <w:r>
              <w:rPr>
                <w:webHidden/>
              </w:rPr>
              <w:instrText xml:space="preserve"> PAGEREF _Toc220072134 \h </w:instrText>
            </w:r>
            <w:r>
              <w:rPr>
                <w:webHidden/>
              </w:rPr>
            </w:r>
            <w:r>
              <w:rPr>
                <w:webHidden/>
              </w:rPr>
              <w:fldChar w:fldCharType="separate"/>
            </w:r>
            <w:r w:rsidR="00524C45">
              <w:rPr>
                <w:webHidden/>
              </w:rPr>
              <w:t>43</w:t>
            </w:r>
            <w:r>
              <w:rPr>
                <w:webHidden/>
              </w:rPr>
              <w:fldChar w:fldCharType="end"/>
            </w:r>
          </w:hyperlink>
        </w:p>
        <w:p w14:paraId="47CE43C9" w14:textId="392E3233" w:rsidR="00232519" w:rsidRDefault="00232519">
          <w:pPr>
            <w:pStyle w:val="TOC3"/>
            <w:rPr>
              <w:rFonts w:asciiTheme="minorHAnsi" w:eastAsiaTheme="minorEastAsia" w:hAnsiTheme="minorHAnsi" w:cstheme="minorBidi"/>
              <w:kern w:val="2"/>
              <w:sz w:val="24"/>
              <w14:ligatures w14:val="standardContextual"/>
            </w:rPr>
          </w:pPr>
          <w:hyperlink w:anchor="_Toc220072135" w:history="1">
            <w:r w:rsidRPr="005D6625">
              <w:rPr>
                <w:rStyle w:val="Hyperlink"/>
              </w:rPr>
              <w:t>11.4</w:t>
            </w:r>
            <w:r>
              <w:rPr>
                <w:rFonts w:asciiTheme="minorHAnsi" w:eastAsiaTheme="minorEastAsia" w:hAnsiTheme="minorHAnsi" w:cstheme="minorBidi"/>
                <w:kern w:val="2"/>
                <w:sz w:val="24"/>
                <w14:ligatures w14:val="standardContextual"/>
              </w:rPr>
              <w:tab/>
            </w:r>
            <w:r w:rsidRPr="005D6625">
              <w:rPr>
                <w:rStyle w:val="Hyperlink"/>
              </w:rPr>
              <w:t>Compliance issues and system re-open requests</w:t>
            </w:r>
            <w:r>
              <w:rPr>
                <w:webHidden/>
              </w:rPr>
              <w:tab/>
            </w:r>
            <w:r>
              <w:rPr>
                <w:webHidden/>
              </w:rPr>
              <w:fldChar w:fldCharType="begin"/>
            </w:r>
            <w:r>
              <w:rPr>
                <w:webHidden/>
              </w:rPr>
              <w:instrText xml:space="preserve"> PAGEREF _Toc220072135 \h </w:instrText>
            </w:r>
            <w:r>
              <w:rPr>
                <w:webHidden/>
              </w:rPr>
            </w:r>
            <w:r>
              <w:rPr>
                <w:webHidden/>
              </w:rPr>
              <w:fldChar w:fldCharType="separate"/>
            </w:r>
            <w:r w:rsidR="00524C45">
              <w:rPr>
                <w:webHidden/>
              </w:rPr>
              <w:t>44</w:t>
            </w:r>
            <w:r>
              <w:rPr>
                <w:webHidden/>
              </w:rPr>
              <w:fldChar w:fldCharType="end"/>
            </w:r>
          </w:hyperlink>
        </w:p>
        <w:p w14:paraId="4F0B5D58" w14:textId="47B56F3F" w:rsidR="00232519" w:rsidRDefault="00232519">
          <w:pPr>
            <w:pStyle w:val="TOC3"/>
            <w:rPr>
              <w:rFonts w:asciiTheme="minorHAnsi" w:eastAsiaTheme="minorEastAsia" w:hAnsiTheme="minorHAnsi" w:cstheme="minorBidi"/>
              <w:kern w:val="2"/>
              <w:sz w:val="24"/>
              <w14:ligatures w14:val="standardContextual"/>
            </w:rPr>
          </w:pPr>
          <w:hyperlink w:anchor="_Toc220072136" w:history="1">
            <w:r w:rsidRPr="005D6625">
              <w:rPr>
                <w:rStyle w:val="Hyperlink"/>
              </w:rPr>
              <w:t>11.5</w:t>
            </w:r>
            <w:r>
              <w:rPr>
                <w:rFonts w:asciiTheme="minorHAnsi" w:eastAsiaTheme="minorEastAsia" w:hAnsiTheme="minorHAnsi" w:cstheme="minorBidi"/>
                <w:kern w:val="2"/>
                <w:sz w:val="24"/>
                <w14:ligatures w14:val="standardContextual"/>
              </w:rPr>
              <w:tab/>
            </w:r>
            <w:r w:rsidRPr="005D6625">
              <w:rPr>
                <w:rStyle w:val="Hyperlink"/>
              </w:rPr>
              <w:t>Flexible ways to transmit data</w:t>
            </w:r>
            <w:r>
              <w:rPr>
                <w:webHidden/>
              </w:rPr>
              <w:tab/>
            </w:r>
            <w:r>
              <w:rPr>
                <w:webHidden/>
              </w:rPr>
              <w:fldChar w:fldCharType="begin"/>
            </w:r>
            <w:r>
              <w:rPr>
                <w:webHidden/>
              </w:rPr>
              <w:instrText xml:space="preserve"> PAGEREF _Toc220072136 \h </w:instrText>
            </w:r>
            <w:r>
              <w:rPr>
                <w:webHidden/>
              </w:rPr>
            </w:r>
            <w:r>
              <w:rPr>
                <w:webHidden/>
              </w:rPr>
              <w:fldChar w:fldCharType="separate"/>
            </w:r>
            <w:r w:rsidR="00524C45">
              <w:rPr>
                <w:webHidden/>
              </w:rPr>
              <w:t>44</w:t>
            </w:r>
            <w:r>
              <w:rPr>
                <w:webHidden/>
              </w:rPr>
              <w:fldChar w:fldCharType="end"/>
            </w:r>
          </w:hyperlink>
        </w:p>
        <w:p w14:paraId="0208E552" w14:textId="532BD42A" w:rsidR="00232519" w:rsidRDefault="00232519">
          <w:pPr>
            <w:pStyle w:val="TOC3"/>
            <w:rPr>
              <w:rFonts w:asciiTheme="minorHAnsi" w:eastAsiaTheme="minorEastAsia" w:hAnsiTheme="minorHAnsi" w:cstheme="minorBidi"/>
              <w:kern w:val="2"/>
              <w:sz w:val="24"/>
              <w14:ligatures w14:val="standardContextual"/>
            </w:rPr>
          </w:pPr>
          <w:hyperlink w:anchor="_Toc220072137" w:history="1">
            <w:r w:rsidRPr="005D6625">
              <w:rPr>
                <w:rStyle w:val="Hyperlink"/>
              </w:rPr>
              <w:t>11.6</w:t>
            </w:r>
            <w:r>
              <w:rPr>
                <w:rFonts w:asciiTheme="minorHAnsi" w:eastAsiaTheme="minorEastAsia" w:hAnsiTheme="minorHAnsi" w:cstheme="minorBidi"/>
                <w:kern w:val="2"/>
                <w:sz w:val="24"/>
                <w14:ligatures w14:val="standardContextual"/>
              </w:rPr>
              <w:tab/>
            </w:r>
            <w:r w:rsidRPr="005D6625">
              <w:rPr>
                <w:rStyle w:val="Hyperlink"/>
              </w:rPr>
              <w:t>Organisations no longer reporting via the Data Exchange</w:t>
            </w:r>
            <w:r>
              <w:rPr>
                <w:webHidden/>
              </w:rPr>
              <w:tab/>
            </w:r>
            <w:r>
              <w:rPr>
                <w:webHidden/>
              </w:rPr>
              <w:fldChar w:fldCharType="begin"/>
            </w:r>
            <w:r>
              <w:rPr>
                <w:webHidden/>
              </w:rPr>
              <w:instrText xml:space="preserve"> PAGEREF _Toc220072137 \h </w:instrText>
            </w:r>
            <w:r>
              <w:rPr>
                <w:webHidden/>
              </w:rPr>
            </w:r>
            <w:r>
              <w:rPr>
                <w:webHidden/>
              </w:rPr>
              <w:fldChar w:fldCharType="separate"/>
            </w:r>
            <w:r w:rsidR="00524C45">
              <w:rPr>
                <w:webHidden/>
              </w:rPr>
              <w:t>45</w:t>
            </w:r>
            <w:r>
              <w:rPr>
                <w:webHidden/>
              </w:rPr>
              <w:fldChar w:fldCharType="end"/>
            </w:r>
          </w:hyperlink>
        </w:p>
        <w:p w14:paraId="2A5220EE" w14:textId="1D1759C4" w:rsidR="00232519" w:rsidRDefault="00232519">
          <w:pPr>
            <w:pStyle w:val="TOC3"/>
            <w:rPr>
              <w:rFonts w:asciiTheme="minorHAnsi" w:eastAsiaTheme="minorEastAsia" w:hAnsiTheme="minorHAnsi" w:cstheme="minorBidi"/>
              <w:kern w:val="2"/>
              <w:sz w:val="24"/>
              <w14:ligatures w14:val="standardContextual"/>
            </w:rPr>
          </w:pPr>
          <w:hyperlink w:anchor="_Toc220072138" w:history="1">
            <w:r w:rsidRPr="005D6625">
              <w:rPr>
                <w:rStyle w:val="Hyperlink"/>
              </w:rPr>
              <w:t>11.7</w:t>
            </w:r>
            <w:r>
              <w:rPr>
                <w:rFonts w:asciiTheme="minorHAnsi" w:eastAsiaTheme="minorEastAsia" w:hAnsiTheme="minorHAnsi" w:cstheme="minorBidi"/>
                <w:kern w:val="2"/>
                <w:sz w:val="24"/>
                <w14:ligatures w14:val="standardContextual"/>
              </w:rPr>
              <w:tab/>
            </w:r>
            <w:r w:rsidRPr="005D6625">
              <w:rPr>
                <w:rStyle w:val="Hyperlink"/>
              </w:rPr>
              <w:t>Training materials and help</w:t>
            </w:r>
            <w:r>
              <w:rPr>
                <w:webHidden/>
              </w:rPr>
              <w:tab/>
            </w:r>
            <w:r>
              <w:rPr>
                <w:webHidden/>
              </w:rPr>
              <w:fldChar w:fldCharType="begin"/>
            </w:r>
            <w:r>
              <w:rPr>
                <w:webHidden/>
              </w:rPr>
              <w:instrText xml:space="preserve"> PAGEREF _Toc220072138 \h </w:instrText>
            </w:r>
            <w:r>
              <w:rPr>
                <w:webHidden/>
              </w:rPr>
            </w:r>
            <w:r>
              <w:rPr>
                <w:webHidden/>
              </w:rPr>
              <w:fldChar w:fldCharType="separate"/>
            </w:r>
            <w:r w:rsidR="00524C45">
              <w:rPr>
                <w:webHidden/>
              </w:rPr>
              <w:t>45</w:t>
            </w:r>
            <w:r>
              <w:rPr>
                <w:webHidden/>
              </w:rPr>
              <w:fldChar w:fldCharType="end"/>
            </w:r>
          </w:hyperlink>
        </w:p>
        <w:p w14:paraId="2BC60F66" w14:textId="34F9DACE" w:rsidR="00232519" w:rsidRDefault="00232519">
          <w:pPr>
            <w:pStyle w:val="TOC2"/>
            <w:rPr>
              <w:rFonts w:asciiTheme="minorHAnsi" w:eastAsiaTheme="minorEastAsia" w:hAnsiTheme="minorHAnsi" w:cstheme="minorBidi"/>
              <w:color w:val="auto"/>
              <w:kern w:val="2"/>
              <w:sz w:val="24"/>
              <w14:ligatures w14:val="standardContextual"/>
            </w:rPr>
          </w:pPr>
          <w:hyperlink w:anchor="_Toc220072139" w:history="1">
            <w:r w:rsidRPr="005D6625">
              <w:rPr>
                <w:rStyle w:val="Hyperlink"/>
                <w:lang w:eastAsia="en-US"/>
              </w:rPr>
              <w:t>12</w:t>
            </w:r>
            <w:r>
              <w:rPr>
                <w:rFonts w:asciiTheme="minorHAnsi" w:eastAsiaTheme="minorEastAsia" w:hAnsiTheme="minorHAnsi" w:cstheme="minorBidi"/>
                <w:color w:val="auto"/>
                <w:kern w:val="2"/>
                <w:sz w:val="24"/>
                <w14:ligatures w14:val="standardContextual"/>
              </w:rPr>
              <w:tab/>
            </w:r>
            <w:r w:rsidRPr="005D6625">
              <w:rPr>
                <w:rStyle w:val="Hyperlink"/>
                <w:lang w:eastAsia="en-US"/>
              </w:rPr>
              <w:t>List of data values</w:t>
            </w:r>
            <w:r>
              <w:rPr>
                <w:webHidden/>
              </w:rPr>
              <w:tab/>
            </w:r>
            <w:r>
              <w:rPr>
                <w:webHidden/>
              </w:rPr>
              <w:fldChar w:fldCharType="begin"/>
            </w:r>
            <w:r>
              <w:rPr>
                <w:webHidden/>
              </w:rPr>
              <w:instrText xml:space="preserve"> PAGEREF _Toc220072139 \h </w:instrText>
            </w:r>
            <w:r>
              <w:rPr>
                <w:webHidden/>
              </w:rPr>
            </w:r>
            <w:r>
              <w:rPr>
                <w:webHidden/>
              </w:rPr>
              <w:fldChar w:fldCharType="separate"/>
            </w:r>
            <w:r w:rsidR="00524C45">
              <w:rPr>
                <w:webHidden/>
              </w:rPr>
              <w:t>46</w:t>
            </w:r>
            <w:r>
              <w:rPr>
                <w:webHidden/>
              </w:rPr>
              <w:fldChar w:fldCharType="end"/>
            </w:r>
          </w:hyperlink>
        </w:p>
        <w:p w14:paraId="68498ABA" w14:textId="2877430D" w:rsidR="00232519" w:rsidRDefault="00232519">
          <w:pPr>
            <w:pStyle w:val="TOC2"/>
            <w:rPr>
              <w:rFonts w:asciiTheme="minorHAnsi" w:eastAsiaTheme="minorEastAsia" w:hAnsiTheme="minorHAnsi" w:cstheme="minorBidi"/>
              <w:color w:val="auto"/>
              <w:kern w:val="2"/>
              <w:sz w:val="24"/>
              <w14:ligatures w14:val="standardContextual"/>
            </w:rPr>
          </w:pPr>
          <w:hyperlink w:anchor="_Toc220072140" w:history="1">
            <w:r w:rsidRPr="005D6625">
              <w:rPr>
                <w:rStyle w:val="Hyperlink"/>
                <w:lang w:eastAsia="en-US"/>
              </w:rPr>
              <w:t>13</w:t>
            </w:r>
            <w:r>
              <w:rPr>
                <w:rFonts w:asciiTheme="minorHAnsi" w:eastAsiaTheme="minorEastAsia" w:hAnsiTheme="minorHAnsi" w:cstheme="minorBidi"/>
                <w:color w:val="auto"/>
                <w:kern w:val="2"/>
                <w:sz w:val="24"/>
                <w14:ligatures w14:val="standardContextual"/>
              </w:rPr>
              <w:tab/>
            </w:r>
            <w:r w:rsidRPr="005D6625">
              <w:rPr>
                <w:rStyle w:val="Hyperlink"/>
                <w:lang w:eastAsia="en-US"/>
              </w:rPr>
              <w:t>Version history</w:t>
            </w:r>
            <w:r>
              <w:rPr>
                <w:webHidden/>
              </w:rPr>
              <w:tab/>
            </w:r>
            <w:r>
              <w:rPr>
                <w:webHidden/>
              </w:rPr>
              <w:fldChar w:fldCharType="begin"/>
            </w:r>
            <w:r>
              <w:rPr>
                <w:webHidden/>
              </w:rPr>
              <w:instrText xml:space="preserve"> PAGEREF _Toc220072140 \h </w:instrText>
            </w:r>
            <w:r>
              <w:rPr>
                <w:webHidden/>
              </w:rPr>
            </w:r>
            <w:r>
              <w:rPr>
                <w:webHidden/>
              </w:rPr>
              <w:fldChar w:fldCharType="separate"/>
            </w:r>
            <w:r w:rsidR="00524C45">
              <w:rPr>
                <w:webHidden/>
              </w:rPr>
              <w:t>59</w:t>
            </w:r>
            <w:r>
              <w:rPr>
                <w:webHidden/>
              </w:rPr>
              <w:fldChar w:fldCharType="end"/>
            </w:r>
          </w:hyperlink>
        </w:p>
        <w:p w14:paraId="20365B22" w14:textId="685BF721" w:rsidR="00F71D01" w:rsidRPr="00745226" w:rsidRDefault="00F17972" w:rsidP="0028761B">
          <w:pPr>
            <w:tabs>
              <w:tab w:val="left" w:pos="426"/>
              <w:tab w:val="right" w:leader="dot" w:pos="9639"/>
            </w:tabs>
            <w:rPr>
              <w:rFonts w:ascii="Arial" w:hAnsi="Arial" w:cs="Arial"/>
            </w:rPr>
          </w:pPr>
          <w:r w:rsidRPr="00745226">
            <w:rPr>
              <w:rFonts w:ascii="Arial" w:hAnsi="Arial" w:cs="Arial"/>
              <w:b/>
              <w:bCs/>
              <w:szCs w:val="20"/>
            </w:rPr>
            <w:fldChar w:fldCharType="end"/>
          </w:r>
        </w:p>
      </w:sdtContent>
    </w:sdt>
    <w:p w14:paraId="6052DDF9" w14:textId="77777777" w:rsidR="00F71D01" w:rsidRPr="00745226" w:rsidRDefault="00F71D01" w:rsidP="0028761B">
      <w:pPr>
        <w:tabs>
          <w:tab w:val="right" w:leader="dot" w:pos="9639"/>
        </w:tabs>
        <w:ind w:left="567"/>
        <w:rPr>
          <w:rFonts w:ascii="Arial" w:hAnsi="Arial" w:cs="Arial"/>
        </w:rPr>
      </w:pPr>
    </w:p>
    <w:p w14:paraId="661A8341" w14:textId="77777777" w:rsidR="00332B5F" w:rsidRPr="00745226" w:rsidRDefault="00332B5F">
      <w:pPr>
        <w:pStyle w:val="Heading1"/>
        <w:numPr>
          <w:ilvl w:val="0"/>
          <w:numId w:val="17"/>
        </w:numPr>
        <w:spacing w:before="120" w:after="120" w:line="288" w:lineRule="auto"/>
        <w:ind w:left="567"/>
        <w:rPr>
          <w:b/>
          <w:color w:val="03485B" w:themeColor="accent5" w:themeShade="BF"/>
          <w:szCs w:val="52"/>
        </w:rPr>
        <w:sectPr w:rsidR="00332B5F" w:rsidRPr="00745226" w:rsidSect="001310A2">
          <w:type w:val="continuous"/>
          <w:pgSz w:w="11906" w:h="16838"/>
          <w:pgMar w:top="851" w:right="1134" w:bottom="1134" w:left="1134" w:header="568" w:footer="338" w:gutter="0"/>
          <w:cols w:space="708"/>
          <w:docGrid w:linePitch="360"/>
        </w:sectPr>
      </w:pPr>
    </w:p>
    <w:p w14:paraId="222A40BD" w14:textId="77777777" w:rsidR="007F4C3A" w:rsidRPr="00745226" w:rsidRDefault="007F4C3A">
      <w:pPr>
        <w:spacing w:before="0" w:after="200" w:line="276" w:lineRule="auto"/>
        <w:rPr>
          <w:rFonts w:ascii="Georgia" w:eastAsiaTheme="majorEastAsia" w:hAnsi="Georgia" w:cstheme="majorBidi"/>
          <w:bCs/>
          <w:color w:val="03485B" w:themeColor="accent5" w:themeShade="BF"/>
          <w:sz w:val="48"/>
          <w:szCs w:val="48"/>
        </w:rPr>
      </w:pPr>
      <w:r w:rsidRPr="00745226">
        <w:rPr>
          <w:color w:val="03485B" w:themeColor="accent5" w:themeShade="BF"/>
          <w:sz w:val="48"/>
          <w:szCs w:val="48"/>
        </w:rPr>
        <w:br w:type="page"/>
      </w:r>
    </w:p>
    <w:p w14:paraId="212D2B14" w14:textId="40C439E7" w:rsidR="00F92D43" w:rsidRPr="00046188" w:rsidRDefault="004330FC" w:rsidP="00273C56">
      <w:pPr>
        <w:pStyle w:val="Heading2"/>
        <w:rPr>
          <w:lang w:eastAsia="en-US"/>
        </w:rPr>
      </w:pPr>
      <w:bookmarkStart w:id="4" w:name="_Toc462752854"/>
      <w:bookmarkStart w:id="5" w:name="_Toc15916145"/>
      <w:bookmarkStart w:id="6" w:name="_Toc220072071"/>
      <w:bookmarkEnd w:id="3"/>
      <w:r w:rsidRPr="00745226">
        <w:rPr>
          <w:lang w:eastAsia="en-US"/>
        </w:rPr>
        <w:lastRenderedPageBreak/>
        <w:t>Introduction</w:t>
      </w:r>
      <w:bookmarkEnd w:id="4"/>
      <w:bookmarkEnd w:id="5"/>
      <w:bookmarkEnd w:id="6"/>
      <w:r w:rsidRPr="00745226">
        <w:rPr>
          <w:lang w:eastAsia="en-US"/>
        </w:rPr>
        <w:t xml:space="preserve"> </w:t>
      </w:r>
    </w:p>
    <w:p w14:paraId="54E79746" w14:textId="77777777" w:rsidR="004330FC" w:rsidRPr="00745226" w:rsidRDefault="004330FC" w:rsidP="00273C56">
      <w:pPr>
        <w:pStyle w:val="Heading3"/>
      </w:pPr>
      <w:bookmarkStart w:id="7" w:name="_Toc394139338"/>
      <w:bookmarkStart w:id="8" w:name="_Toc433100598"/>
      <w:bookmarkStart w:id="9" w:name="_Toc15916146"/>
      <w:bookmarkStart w:id="10" w:name="_Toc220072072"/>
      <w:r w:rsidRPr="00745226">
        <w:rPr>
          <w:lang w:eastAsia="en-US"/>
        </w:rPr>
        <w:t>Purpose of this document</w:t>
      </w:r>
      <w:bookmarkEnd w:id="7"/>
      <w:bookmarkEnd w:id="8"/>
      <w:bookmarkEnd w:id="9"/>
      <w:bookmarkEnd w:id="10"/>
      <w:r w:rsidRPr="00745226">
        <w:t xml:space="preserve"> </w:t>
      </w:r>
      <w:r w:rsidRPr="00745226">
        <w:tab/>
      </w:r>
    </w:p>
    <w:p w14:paraId="16620E40" w14:textId="6E5AF93B" w:rsidR="00507879" w:rsidRDefault="004330FC" w:rsidP="00957130">
      <w:pPr>
        <w:spacing w:line="288" w:lineRule="auto"/>
        <w:rPr>
          <w:rFonts w:ascii="Arial" w:hAnsi="Arial" w:cs="Arial"/>
          <w:szCs w:val="20"/>
        </w:rPr>
      </w:pPr>
      <w:r w:rsidRPr="00745226">
        <w:rPr>
          <w:rFonts w:ascii="Arial" w:hAnsi="Arial" w:cs="Arial"/>
          <w:szCs w:val="20"/>
        </w:rPr>
        <w:t>This document provide</w:t>
      </w:r>
      <w:r w:rsidR="00054746" w:rsidRPr="00745226">
        <w:rPr>
          <w:rFonts w:ascii="Arial" w:hAnsi="Arial" w:cs="Arial"/>
          <w:szCs w:val="20"/>
        </w:rPr>
        <w:t>s</w:t>
      </w:r>
      <w:r w:rsidRPr="00745226">
        <w:rPr>
          <w:rFonts w:ascii="Arial" w:hAnsi="Arial" w:cs="Arial"/>
          <w:szCs w:val="20"/>
        </w:rPr>
        <w:t xml:space="preserve"> operational guidance to users of the Data Exchange across the full range of </w:t>
      </w:r>
      <w:r w:rsidR="00AD0F5B" w:rsidRPr="00745226">
        <w:rPr>
          <w:rFonts w:ascii="Arial" w:hAnsi="Arial" w:cs="Arial"/>
          <w:szCs w:val="20"/>
        </w:rPr>
        <w:t>g</w:t>
      </w:r>
      <w:r w:rsidR="007D76AA" w:rsidRPr="00745226">
        <w:rPr>
          <w:rFonts w:ascii="Arial" w:hAnsi="Arial" w:cs="Arial"/>
          <w:szCs w:val="20"/>
        </w:rPr>
        <w:t>rant funded service</w:t>
      </w:r>
      <w:r w:rsidR="00AD0F5B" w:rsidRPr="00745226">
        <w:rPr>
          <w:rFonts w:ascii="Arial" w:hAnsi="Arial" w:cs="Arial"/>
          <w:szCs w:val="20"/>
        </w:rPr>
        <w:t>s</w:t>
      </w:r>
      <w:r w:rsidR="00923BF2" w:rsidRPr="00745226">
        <w:rPr>
          <w:rFonts w:ascii="Arial" w:hAnsi="Arial" w:cs="Arial"/>
          <w:szCs w:val="20"/>
        </w:rPr>
        <w:t>, such as those</w:t>
      </w:r>
      <w:r w:rsidR="000D01B2" w:rsidRPr="00745226">
        <w:rPr>
          <w:rFonts w:ascii="Arial" w:hAnsi="Arial" w:cs="Arial"/>
          <w:szCs w:val="20"/>
        </w:rPr>
        <w:t xml:space="preserve"> </w:t>
      </w:r>
      <w:r w:rsidR="00AD0F5B" w:rsidRPr="00745226">
        <w:rPr>
          <w:rFonts w:ascii="Arial" w:hAnsi="Arial" w:cs="Arial"/>
          <w:szCs w:val="20"/>
        </w:rPr>
        <w:t xml:space="preserve">associated with the Community Grants Hub and hosted by the Department of Social Services (DSS). </w:t>
      </w:r>
    </w:p>
    <w:p w14:paraId="53A33557" w14:textId="4FE81B09" w:rsidR="004330FC" w:rsidRPr="00434C15" w:rsidRDefault="00AD0F5B" w:rsidP="00957130">
      <w:pPr>
        <w:spacing w:line="288" w:lineRule="auto"/>
        <w:rPr>
          <w:rFonts w:ascii="Arial" w:hAnsi="Arial" w:cs="Arial"/>
          <w:szCs w:val="20"/>
        </w:rPr>
      </w:pPr>
      <w:r w:rsidRPr="00745226">
        <w:rPr>
          <w:rFonts w:ascii="Arial" w:hAnsi="Arial" w:cs="Arial"/>
          <w:szCs w:val="20"/>
        </w:rPr>
        <w:t>The</w:t>
      </w:r>
      <w:r w:rsidR="004330FC" w:rsidRPr="00745226">
        <w:rPr>
          <w:rFonts w:ascii="Arial" w:hAnsi="Arial" w:cs="Arial"/>
          <w:i/>
          <w:szCs w:val="20"/>
        </w:rPr>
        <w:t xml:space="preserve"> </w:t>
      </w:r>
      <w:r w:rsidR="004330FC" w:rsidRPr="00434C15">
        <w:rPr>
          <w:rFonts w:ascii="Arial" w:hAnsi="Arial" w:cs="Arial"/>
          <w:szCs w:val="20"/>
        </w:rPr>
        <w:t>Data Exchange</w:t>
      </w:r>
      <w:r w:rsidR="004330FC" w:rsidRPr="00434C15">
        <w:rPr>
          <w:rFonts w:ascii="Arial" w:hAnsi="Arial" w:cs="Arial"/>
          <w:i/>
          <w:szCs w:val="20"/>
        </w:rPr>
        <w:t xml:space="preserve"> </w:t>
      </w:r>
      <w:r w:rsidR="004330FC" w:rsidRPr="00434C15">
        <w:rPr>
          <w:rFonts w:ascii="Arial" w:hAnsi="Arial" w:cs="Arial"/>
          <w:szCs w:val="20"/>
        </w:rPr>
        <w:t>Protocols (</w:t>
      </w:r>
      <w:r w:rsidRPr="00434C15">
        <w:rPr>
          <w:rFonts w:ascii="Arial" w:hAnsi="Arial" w:cs="Arial"/>
          <w:szCs w:val="20"/>
        </w:rPr>
        <w:t xml:space="preserve">the </w:t>
      </w:r>
      <w:r w:rsidR="001A26AB" w:rsidRPr="00434C15">
        <w:rPr>
          <w:rFonts w:ascii="Arial" w:hAnsi="Arial" w:cs="Arial"/>
          <w:szCs w:val="20"/>
        </w:rPr>
        <w:t>p</w:t>
      </w:r>
      <w:r w:rsidRPr="00434C15">
        <w:rPr>
          <w:rFonts w:ascii="Arial" w:hAnsi="Arial" w:cs="Arial"/>
          <w:szCs w:val="20"/>
        </w:rPr>
        <w:t>rotocols</w:t>
      </w:r>
      <w:r w:rsidR="004330FC" w:rsidRPr="00434C15">
        <w:rPr>
          <w:rFonts w:ascii="Arial" w:hAnsi="Arial" w:cs="Arial"/>
          <w:szCs w:val="20"/>
        </w:rPr>
        <w:t>) should be read in conjunction with</w:t>
      </w:r>
      <w:r w:rsidR="00054746" w:rsidRPr="00434C15">
        <w:rPr>
          <w:rFonts w:ascii="Arial" w:hAnsi="Arial" w:cs="Arial"/>
          <w:szCs w:val="20"/>
        </w:rPr>
        <w:t xml:space="preserve"> the</w:t>
      </w:r>
      <w:r w:rsidR="004330FC" w:rsidRPr="00434C15">
        <w:rPr>
          <w:rFonts w:ascii="Arial" w:hAnsi="Arial" w:cs="Arial"/>
          <w:szCs w:val="20"/>
        </w:rPr>
        <w:t>:</w:t>
      </w:r>
    </w:p>
    <w:p w14:paraId="37422D70" w14:textId="36935E1D" w:rsidR="004330FC" w:rsidRPr="00434C15"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434C15">
        <w:rPr>
          <w:rFonts w:ascii="Arial" w:hAnsi="Arial" w:cs="Arial"/>
          <w:szCs w:val="20"/>
        </w:rPr>
        <w:t>Data Exchange</w:t>
      </w:r>
      <w:r w:rsidRPr="00434C15">
        <w:rPr>
          <w:rFonts w:ascii="Arial" w:hAnsi="Arial" w:cs="Arial"/>
          <w:i/>
          <w:szCs w:val="20"/>
        </w:rPr>
        <w:t xml:space="preserve"> </w:t>
      </w:r>
      <w:r w:rsidR="00BC0DD1" w:rsidRPr="00434C15">
        <w:rPr>
          <w:rFonts w:ascii="Arial" w:hAnsi="Arial" w:cs="Arial"/>
          <w:szCs w:val="20"/>
        </w:rPr>
        <w:t>Framework</w:t>
      </w:r>
      <w:r w:rsidRPr="00434C15">
        <w:rPr>
          <w:rFonts w:ascii="Arial" w:hAnsi="Arial" w:cs="Arial"/>
          <w:szCs w:val="20"/>
        </w:rPr>
        <w:t xml:space="preserve"> </w:t>
      </w:r>
      <w:r w:rsidR="00AF129F" w:rsidRPr="00434C15">
        <w:rPr>
          <w:rFonts w:ascii="Arial" w:hAnsi="Arial" w:cs="Arial"/>
          <w:szCs w:val="20"/>
        </w:rPr>
        <w:t xml:space="preserve">which </w:t>
      </w:r>
      <w:r w:rsidR="003B2E03" w:rsidRPr="00434C15">
        <w:rPr>
          <w:rFonts w:ascii="Arial" w:hAnsi="Arial" w:cs="Arial"/>
          <w:szCs w:val="20"/>
        </w:rPr>
        <w:t>outlin</w:t>
      </w:r>
      <w:r w:rsidR="001D28C7" w:rsidRPr="00434C15">
        <w:rPr>
          <w:rFonts w:ascii="Arial" w:hAnsi="Arial" w:cs="Arial"/>
          <w:szCs w:val="20"/>
        </w:rPr>
        <w:t>es</w:t>
      </w:r>
      <w:r w:rsidR="003B2E03" w:rsidRPr="00434C15">
        <w:rPr>
          <w:rFonts w:ascii="Arial" w:hAnsi="Arial" w:cs="Arial"/>
          <w:szCs w:val="20"/>
        </w:rPr>
        <w:t xml:space="preserve"> </w:t>
      </w:r>
      <w:r w:rsidR="00AD0F5B" w:rsidRPr="00434C15">
        <w:rPr>
          <w:rFonts w:ascii="Arial" w:hAnsi="Arial" w:cs="Arial"/>
          <w:szCs w:val="20"/>
        </w:rPr>
        <w:t xml:space="preserve">the principles and vision </w:t>
      </w:r>
      <w:r w:rsidR="003B2E03" w:rsidRPr="00434C15">
        <w:rPr>
          <w:rFonts w:ascii="Arial" w:hAnsi="Arial" w:cs="Arial"/>
          <w:szCs w:val="20"/>
        </w:rPr>
        <w:t>underpin</w:t>
      </w:r>
      <w:r w:rsidR="0000798A" w:rsidRPr="00434C15">
        <w:rPr>
          <w:rFonts w:ascii="Arial" w:hAnsi="Arial" w:cs="Arial"/>
          <w:szCs w:val="20"/>
        </w:rPr>
        <w:t>ning</w:t>
      </w:r>
      <w:r w:rsidR="00AD0F5B" w:rsidRPr="00434C15">
        <w:rPr>
          <w:rFonts w:ascii="Arial" w:hAnsi="Arial" w:cs="Arial"/>
          <w:szCs w:val="20"/>
        </w:rPr>
        <w:t xml:space="preserve"> the Data Exchange</w:t>
      </w:r>
    </w:p>
    <w:p w14:paraId="4E8E4D49" w14:textId="1D831F11" w:rsidR="00ED0E1D" w:rsidRPr="00434C15" w:rsidRDefault="00ED0E1D">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434C15">
        <w:rPr>
          <w:rFonts w:ascii="Arial" w:hAnsi="Arial" w:cs="Arial"/>
          <w:szCs w:val="20"/>
        </w:rPr>
        <w:t>Program Specific Guidance</w:t>
      </w:r>
      <w:r w:rsidR="00F74BE8">
        <w:rPr>
          <w:rFonts w:ascii="Arial" w:hAnsi="Arial" w:cs="Arial"/>
          <w:szCs w:val="20"/>
        </w:rPr>
        <w:t xml:space="preserve"> </w:t>
      </w:r>
      <w:r w:rsidRPr="00434C15">
        <w:rPr>
          <w:rFonts w:ascii="Arial" w:hAnsi="Arial" w:cs="Arial"/>
          <w:szCs w:val="20"/>
        </w:rPr>
        <w:t xml:space="preserve">for organisations, which outline specific reporting requirements for each program </w:t>
      </w:r>
    </w:p>
    <w:p w14:paraId="00D5EB92" w14:textId="77777777" w:rsidR="004330FC" w:rsidRPr="00434C15" w:rsidRDefault="003F7958">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434C15">
        <w:rPr>
          <w:rFonts w:ascii="Arial" w:hAnsi="Arial" w:cs="Arial"/>
          <w:szCs w:val="20"/>
        </w:rPr>
        <w:t>o</w:t>
      </w:r>
      <w:r w:rsidR="00FF394D" w:rsidRPr="00434C15">
        <w:rPr>
          <w:rFonts w:ascii="Arial" w:hAnsi="Arial" w:cs="Arial"/>
          <w:szCs w:val="20"/>
        </w:rPr>
        <w:t>rganisation</w:t>
      </w:r>
      <w:r w:rsidR="003B2E03" w:rsidRPr="00434C15">
        <w:rPr>
          <w:rFonts w:ascii="Arial" w:hAnsi="Arial" w:cs="Arial"/>
          <w:szCs w:val="20"/>
        </w:rPr>
        <w:t xml:space="preserve">’s </w:t>
      </w:r>
      <w:r w:rsidR="00A86AC9" w:rsidRPr="00434C15">
        <w:rPr>
          <w:rFonts w:ascii="Arial" w:hAnsi="Arial" w:cs="Arial"/>
          <w:szCs w:val="20"/>
        </w:rPr>
        <w:t xml:space="preserve">funding </w:t>
      </w:r>
      <w:r w:rsidR="004330FC" w:rsidRPr="00434C15">
        <w:rPr>
          <w:rFonts w:ascii="Arial" w:hAnsi="Arial" w:cs="Arial"/>
          <w:szCs w:val="20"/>
        </w:rPr>
        <w:t>agreement</w:t>
      </w:r>
    </w:p>
    <w:p w14:paraId="29BAF743" w14:textId="77777777" w:rsidR="004330FC" w:rsidRPr="00434C15" w:rsidRDefault="003F7958">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434C15">
        <w:rPr>
          <w:rFonts w:ascii="Arial" w:hAnsi="Arial" w:cs="Arial"/>
          <w:szCs w:val="20"/>
        </w:rPr>
        <w:t>t</w:t>
      </w:r>
      <w:r w:rsidR="004330FC" w:rsidRPr="00434C15">
        <w:rPr>
          <w:rFonts w:ascii="Arial" w:hAnsi="Arial" w:cs="Arial"/>
          <w:szCs w:val="20"/>
        </w:rPr>
        <w:t>ask cards and e-Learning modules</w:t>
      </w:r>
      <w:r w:rsidR="00AD0F5B" w:rsidRPr="00434C15">
        <w:rPr>
          <w:rFonts w:ascii="Arial" w:hAnsi="Arial" w:cs="Arial"/>
          <w:szCs w:val="20"/>
        </w:rPr>
        <w:t xml:space="preserve"> </w:t>
      </w:r>
      <w:r w:rsidR="004330FC" w:rsidRPr="00434C15">
        <w:rPr>
          <w:rFonts w:ascii="Arial" w:hAnsi="Arial" w:cs="Arial"/>
          <w:szCs w:val="20"/>
        </w:rPr>
        <w:t xml:space="preserve">for </w:t>
      </w:r>
      <w:r w:rsidR="00AD0F5B" w:rsidRPr="00434C15">
        <w:rPr>
          <w:rFonts w:ascii="Arial" w:hAnsi="Arial" w:cs="Arial"/>
          <w:szCs w:val="20"/>
        </w:rPr>
        <w:t>users of</w:t>
      </w:r>
      <w:r w:rsidR="004330FC" w:rsidRPr="00434C15">
        <w:rPr>
          <w:rFonts w:ascii="Arial" w:hAnsi="Arial" w:cs="Arial"/>
          <w:szCs w:val="20"/>
        </w:rPr>
        <w:t xml:space="preserve"> </w:t>
      </w:r>
      <w:r w:rsidR="00164CE8" w:rsidRPr="00434C15">
        <w:rPr>
          <w:rFonts w:ascii="Arial" w:hAnsi="Arial" w:cs="Arial"/>
          <w:szCs w:val="20"/>
        </w:rPr>
        <w:t xml:space="preserve">the </w:t>
      </w:r>
      <w:r w:rsidR="00AD0F5B" w:rsidRPr="00434C15">
        <w:rPr>
          <w:rFonts w:ascii="Arial" w:hAnsi="Arial" w:cs="Arial"/>
          <w:szCs w:val="20"/>
        </w:rPr>
        <w:t>Data Exchange</w:t>
      </w:r>
      <w:r w:rsidR="004330FC" w:rsidRPr="00434C15">
        <w:rPr>
          <w:rFonts w:ascii="Arial" w:hAnsi="Arial" w:cs="Arial"/>
          <w:szCs w:val="20"/>
        </w:rPr>
        <w:t xml:space="preserve"> web-based portal</w:t>
      </w:r>
    </w:p>
    <w:p w14:paraId="04AC9A2A" w14:textId="77777777" w:rsidR="004330FC" w:rsidRPr="00745226" w:rsidRDefault="00BB106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434C15">
        <w:rPr>
          <w:rFonts w:ascii="Arial" w:hAnsi="Arial" w:cs="Arial"/>
          <w:szCs w:val="20"/>
        </w:rPr>
        <w:t>Data</w:t>
      </w:r>
      <w:r w:rsidR="004330FC" w:rsidRPr="00434C15">
        <w:rPr>
          <w:rFonts w:ascii="Arial" w:hAnsi="Arial" w:cs="Arial"/>
          <w:szCs w:val="20"/>
        </w:rPr>
        <w:t xml:space="preserve"> Exchange</w:t>
      </w:r>
      <w:r w:rsidR="004330FC" w:rsidRPr="00434C15">
        <w:rPr>
          <w:rFonts w:ascii="Arial" w:hAnsi="Arial" w:cs="Arial"/>
          <w:i/>
          <w:szCs w:val="20"/>
        </w:rPr>
        <w:t xml:space="preserve"> </w:t>
      </w:r>
      <w:r w:rsidR="004330FC" w:rsidRPr="00434C15">
        <w:rPr>
          <w:rFonts w:ascii="Arial" w:hAnsi="Arial" w:cs="Arial"/>
          <w:szCs w:val="20"/>
        </w:rPr>
        <w:t xml:space="preserve">technical specifications for </w:t>
      </w:r>
      <w:r w:rsidR="00054746" w:rsidRPr="00434C15">
        <w:rPr>
          <w:rFonts w:ascii="Arial" w:hAnsi="Arial" w:cs="Arial"/>
          <w:szCs w:val="20"/>
        </w:rPr>
        <w:t xml:space="preserve">all </w:t>
      </w:r>
      <w:r w:rsidR="00AD0F5B" w:rsidRPr="00434C15">
        <w:rPr>
          <w:rFonts w:ascii="Arial" w:hAnsi="Arial" w:cs="Arial"/>
          <w:szCs w:val="20"/>
        </w:rPr>
        <w:t>users</w:t>
      </w:r>
      <w:r w:rsidR="004330FC" w:rsidRPr="00434C15">
        <w:rPr>
          <w:rFonts w:ascii="Arial" w:hAnsi="Arial" w:cs="Arial"/>
          <w:szCs w:val="20"/>
        </w:rPr>
        <w:t xml:space="preserve"> submitting their data through system-to-system transfer or bulk upload </w:t>
      </w:r>
      <w:r w:rsidR="00AD0F5B" w:rsidRPr="00434C15">
        <w:rPr>
          <w:rFonts w:ascii="Arial" w:hAnsi="Arial" w:cs="Arial"/>
          <w:szCs w:val="20"/>
        </w:rPr>
        <w:t>from</w:t>
      </w:r>
      <w:r w:rsidR="004330FC" w:rsidRPr="00434C15">
        <w:rPr>
          <w:rFonts w:ascii="Arial" w:hAnsi="Arial" w:cs="Arial"/>
          <w:szCs w:val="20"/>
        </w:rPr>
        <w:t xml:space="preserve"> their</w:t>
      </w:r>
      <w:r w:rsidR="004330FC" w:rsidRPr="00745226">
        <w:rPr>
          <w:rFonts w:ascii="Arial" w:hAnsi="Arial" w:cs="Arial"/>
          <w:szCs w:val="20"/>
        </w:rPr>
        <w:t xml:space="preserve"> own case management </w:t>
      </w:r>
      <w:r w:rsidR="00AD0F5B" w:rsidRPr="00745226">
        <w:rPr>
          <w:rFonts w:ascii="Arial" w:hAnsi="Arial" w:cs="Arial"/>
          <w:szCs w:val="20"/>
        </w:rPr>
        <w:t>software</w:t>
      </w:r>
      <w:r w:rsidRPr="00745226">
        <w:rPr>
          <w:rFonts w:ascii="Arial" w:hAnsi="Arial" w:cs="Arial"/>
          <w:szCs w:val="20"/>
        </w:rPr>
        <w:t>.</w:t>
      </w:r>
      <w:r w:rsidR="004330FC" w:rsidRPr="00745226">
        <w:rPr>
          <w:rFonts w:ascii="Arial" w:hAnsi="Arial" w:cs="Arial"/>
          <w:szCs w:val="20"/>
        </w:rPr>
        <w:t xml:space="preserve"> </w:t>
      </w:r>
    </w:p>
    <w:p w14:paraId="41800377" w14:textId="0DF4DAA7" w:rsidR="004330FC" w:rsidRPr="00745226" w:rsidRDefault="004330FC" w:rsidP="00957130">
      <w:pPr>
        <w:spacing w:line="288" w:lineRule="auto"/>
        <w:rPr>
          <w:rFonts w:ascii="Arial" w:hAnsi="Arial" w:cs="Arial"/>
          <w:szCs w:val="20"/>
        </w:rPr>
      </w:pPr>
      <w:r w:rsidRPr="00745226">
        <w:rPr>
          <w:rFonts w:ascii="Arial" w:hAnsi="Arial" w:cs="Arial"/>
          <w:szCs w:val="20"/>
        </w:rPr>
        <w:t xml:space="preserve">The </w:t>
      </w:r>
      <w:r w:rsidR="001A26AB" w:rsidRPr="00745226">
        <w:rPr>
          <w:rFonts w:ascii="Arial" w:hAnsi="Arial" w:cs="Arial"/>
          <w:szCs w:val="20"/>
        </w:rPr>
        <w:t>p</w:t>
      </w:r>
      <w:r w:rsidRPr="00745226">
        <w:rPr>
          <w:rFonts w:ascii="Arial" w:hAnsi="Arial" w:cs="Arial"/>
          <w:szCs w:val="20"/>
        </w:rPr>
        <w:t xml:space="preserve">rotocols are not intended to prescribe how </w:t>
      </w:r>
      <w:r w:rsidR="00FF394D" w:rsidRPr="00745226">
        <w:rPr>
          <w:rFonts w:ascii="Arial" w:hAnsi="Arial" w:cs="Arial"/>
          <w:szCs w:val="20"/>
        </w:rPr>
        <w:t>organisation</w:t>
      </w:r>
      <w:r w:rsidRPr="00745226">
        <w:rPr>
          <w:rFonts w:ascii="Arial" w:hAnsi="Arial" w:cs="Arial"/>
          <w:szCs w:val="20"/>
        </w:rPr>
        <w:t xml:space="preserve">s should run their business </w:t>
      </w:r>
      <w:r w:rsidR="003516A3" w:rsidRPr="00745226">
        <w:rPr>
          <w:rFonts w:ascii="Arial" w:hAnsi="Arial" w:cs="Arial"/>
          <w:szCs w:val="20"/>
        </w:rPr>
        <w:t>or collect data;</w:t>
      </w:r>
      <w:r w:rsidRPr="00745226">
        <w:rPr>
          <w:rFonts w:ascii="Arial" w:hAnsi="Arial" w:cs="Arial"/>
          <w:szCs w:val="20"/>
        </w:rPr>
        <w:t xml:space="preserve"> </w:t>
      </w:r>
      <w:r w:rsidR="003516A3" w:rsidRPr="00745226">
        <w:rPr>
          <w:rFonts w:ascii="Arial" w:hAnsi="Arial" w:cs="Arial"/>
          <w:szCs w:val="20"/>
        </w:rPr>
        <w:t>t</w:t>
      </w:r>
      <w:r w:rsidRPr="00745226">
        <w:rPr>
          <w:rFonts w:ascii="Arial" w:hAnsi="Arial" w:cs="Arial"/>
          <w:szCs w:val="20"/>
        </w:rPr>
        <w:t xml:space="preserve">hey are intended to provide practical information for managers and front-line staff to </w:t>
      </w:r>
      <w:r w:rsidR="00B520EC" w:rsidRPr="00745226">
        <w:rPr>
          <w:rFonts w:ascii="Arial" w:hAnsi="Arial" w:cs="Arial"/>
          <w:szCs w:val="20"/>
        </w:rPr>
        <w:t xml:space="preserve">help </w:t>
      </w:r>
      <w:r w:rsidRPr="00745226">
        <w:rPr>
          <w:rFonts w:ascii="Arial" w:hAnsi="Arial" w:cs="Arial"/>
          <w:szCs w:val="20"/>
        </w:rPr>
        <w:t xml:space="preserve">them </w:t>
      </w:r>
      <w:r w:rsidR="00AD0F5B" w:rsidRPr="00745226">
        <w:rPr>
          <w:rFonts w:ascii="Arial" w:hAnsi="Arial" w:cs="Arial"/>
          <w:szCs w:val="20"/>
        </w:rPr>
        <w:t>integrat</w:t>
      </w:r>
      <w:r w:rsidR="00B520EC" w:rsidRPr="00745226">
        <w:rPr>
          <w:rFonts w:ascii="Arial" w:hAnsi="Arial" w:cs="Arial"/>
          <w:szCs w:val="20"/>
        </w:rPr>
        <w:t>e</w:t>
      </w:r>
      <w:r w:rsidRPr="00745226">
        <w:rPr>
          <w:rFonts w:ascii="Arial" w:hAnsi="Arial" w:cs="Arial"/>
          <w:szCs w:val="20"/>
        </w:rPr>
        <w:t xml:space="preserve"> the </w:t>
      </w:r>
      <w:r w:rsidR="00AD0F5B" w:rsidRPr="00745226">
        <w:rPr>
          <w:rFonts w:ascii="Arial" w:hAnsi="Arial" w:cs="Arial"/>
          <w:szCs w:val="20"/>
        </w:rPr>
        <w:t>Data Exchange</w:t>
      </w:r>
      <w:r w:rsidRPr="00745226">
        <w:rPr>
          <w:rFonts w:ascii="Arial" w:hAnsi="Arial" w:cs="Arial"/>
          <w:szCs w:val="20"/>
        </w:rPr>
        <w:t xml:space="preserve"> </w:t>
      </w:r>
      <w:r w:rsidR="00BB106C" w:rsidRPr="00745226">
        <w:rPr>
          <w:rFonts w:ascii="Arial" w:hAnsi="Arial" w:cs="Arial"/>
          <w:szCs w:val="20"/>
        </w:rPr>
        <w:t xml:space="preserve">data definitions and </w:t>
      </w:r>
      <w:r w:rsidRPr="00745226">
        <w:rPr>
          <w:rFonts w:ascii="Arial" w:hAnsi="Arial" w:cs="Arial"/>
          <w:szCs w:val="20"/>
        </w:rPr>
        <w:t xml:space="preserve">requirements into existing service and administrative practices. </w:t>
      </w:r>
      <w:bookmarkStart w:id="11" w:name="_Toc394139339"/>
      <w:r w:rsidRPr="00745226">
        <w:rPr>
          <w:rFonts w:ascii="Arial" w:hAnsi="Arial" w:cs="Arial"/>
          <w:szCs w:val="20"/>
        </w:rPr>
        <w:t xml:space="preserve">The </w:t>
      </w:r>
      <w:r w:rsidR="001A26AB" w:rsidRPr="00745226">
        <w:rPr>
          <w:rFonts w:ascii="Arial" w:hAnsi="Arial" w:cs="Arial"/>
          <w:szCs w:val="20"/>
        </w:rPr>
        <w:t>p</w:t>
      </w:r>
      <w:r w:rsidRPr="00745226">
        <w:rPr>
          <w:rFonts w:ascii="Arial" w:hAnsi="Arial" w:cs="Arial"/>
          <w:szCs w:val="20"/>
        </w:rPr>
        <w:t xml:space="preserve">rotocols are periodically updated to provide </w:t>
      </w:r>
      <w:r w:rsidR="00AD0F5B" w:rsidRPr="00745226">
        <w:rPr>
          <w:rFonts w:ascii="Arial" w:hAnsi="Arial" w:cs="Arial"/>
          <w:szCs w:val="20"/>
        </w:rPr>
        <w:t>current and accurate</w:t>
      </w:r>
      <w:r w:rsidRPr="00745226">
        <w:rPr>
          <w:rFonts w:ascii="Arial" w:hAnsi="Arial" w:cs="Arial"/>
          <w:szCs w:val="20"/>
        </w:rPr>
        <w:t xml:space="preserve"> </w:t>
      </w:r>
      <w:r w:rsidR="00AD0F5B" w:rsidRPr="00745226">
        <w:rPr>
          <w:rFonts w:ascii="Arial" w:hAnsi="Arial" w:cs="Arial"/>
          <w:szCs w:val="20"/>
        </w:rPr>
        <w:t>guidance</w:t>
      </w:r>
      <w:r w:rsidRPr="00745226">
        <w:rPr>
          <w:rFonts w:ascii="Arial" w:hAnsi="Arial" w:cs="Arial"/>
          <w:szCs w:val="20"/>
        </w:rPr>
        <w:t xml:space="preserve">. </w:t>
      </w:r>
    </w:p>
    <w:p w14:paraId="6711C82A" w14:textId="77777777" w:rsidR="004330FC" w:rsidRPr="00745226" w:rsidRDefault="00E00E6F" w:rsidP="00273C56">
      <w:pPr>
        <w:pStyle w:val="Heading3"/>
        <w:rPr>
          <w:lang w:eastAsia="en-US"/>
        </w:rPr>
      </w:pPr>
      <w:bookmarkStart w:id="12" w:name="_Toc433100599"/>
      <w:bookmarkStart w:id="13" w:name="_Toc15916147"/>
      <w:bookmarkStart w:id="14" w:name="_Toc220072073"/>
      <w:r w:rsidRPr="00745226">
        <w:rPr>
          <w:lang w:eastAsia="en-US"/>
        </w:rPr>
        <w:t xml:space="preserve">The </w:t>
      </w:r>
      <w:r w:rsidR="004330FC" w:rsidRPr="00745226">
        <w:rPr>
          <w:lang w:eastAsia="en-US"/>
        </w:rPr>
        <w:t xml:space="preserve">Data Exchange </w:t>
      </w:r>
      <w:r w:rsidR="007A0536" w:rsidRPr="00745226">
        <w:rPr>
          <w:lang w:eastAsia="en-US"/>
        </w:rPr>
        <w:t>Framework</w:t>
      </w:r>
      <w:bookmarkEnd w:id="11"/>
      <w:bookmarkEnd w:id="12"/>
      <w:bookmarkEnd w:id="13"/>
      <w:bookmarkEnd w:id="14"/>
    </w:p>
    <w:p w14:paraId="3038EE97" w14:textId="77777777" w:rsidR="004330FC" w:rsidRDefault="004330FC" w:rsidP="00957130">
      <w:pPr>
        <w:spacing w:line="288" w:lineRule="auto"/>
        <w:rPr>
          <w:rFonts w:ascii="Arial" w:hAnsi="Arial" w:cs="Arial"/>
          <w:color w:val="04617B" w:themeColor="text2"/>
          <w:szCs w:val="20"/>
        </w:rPr>
      </w:pPr>
      <w:r w:rsidRPr="00745226">
        <w:rPr>
          <w:rFonts w:ascii="Arial" w:hAnsi="Arial" w:cs="Arial"/>
          <w:szCs w:val="20"/>
        </w:rPr>
        <w:t xml:space="preserve">The Data Exchange </w:t>
      </w:r>
      <w:r w:rsidR="007A0536" w:rsidRPr="00745226">
        <w:rPr>
          <w:rFonts w:ascii="Arial" w:hAnsi="Arial" w:cs="Arial"/>
          <w:szCs w:val="20"/>
        </w:rPr>
        <w:t>Framework</w:t>
      </w:r>
      <w:r w:rsidR="00BB106C" w:rsidRPr="00745226">
        <w:rPr>
          <w:rFonts w:ascii="Arial" w:hAnsi="Arial" w:cs="Arial"/>
          <w:i/>
          <w:szCs w:val="20"/>
        </w:rPr>
        <w:t xml:space="preserve"> </w:t>
      </w:r>
      <w:r w:rsidR="003B4B8E" w:rsidRPr="00745226">
        <w:rPr>
          <w:rFonts w:ascii="Arial" w:hAnsi="Arial" w:cs="Arial"/>
          <w:szCs w:val="20"/>
        </w:rPr>
        <w:t>represents</w:t>
      </w:r>
      <w:r w:rsidRPr="00745226">
        <w:rPr>
          <w:rFonts w:ascii="Arial" w:hAnsi="Arial" w:cs="Arial"/>
          <w:szCs w:val="20"/>
        </w:rPr>
        <w:t xml:space="preserve"> the program performance reporting </w:t>
      </w:r>
      <w:r w:rsidR="00054746" w:rsidRPr="00745226">
        <w:rPr>
          <w:rFonts w:ascii="Arial" w:hAnsi="Arial" w:cs="Arial"/>
          <w:szCs w:val="20"/>
        </w:rPr>
        <w:t xml:space="preserve">approach for </w:t>
      </w:r>
      <w:r w:rsidR="008D2FF6" w:rsidRPr="00745226">
        <w:rPr>
          <w:rFonts w:ascii="Arial" w:hAnsi="Arial" w:cs="Arial"/>
          <w:szCs w:val="20"/>
        </w:rPr>
        <w:t>client facing</w:t>
      </w:r>
      <w:r w:rsidR="003B4B8E" w:rsidRPr="00745226">
        <w:rPr>
          <w:rFonts w:ascii="Arial" w:hAnsi="Arial" w:cs="Arial"/>
          <w:szCs w:val="20"/>
        </w:rPr>
        <w:t xml:space="preserve"> </w:t>
      </w:r>
      <w:r w:rsidR="00A86AC9" w:rsidRPr="00745226">
        <w:rPr>
          <w:rFonts w:ascii="Arial" w:hAnsi="Arial" w:cs="Arial"/>
          <w:szCs w:val="20"/>
        </w:rPr>
        <w:t>fundi</w:t>
      </w:r>
      <w:r w:rsidR="00460D79" w:rsidRPr="00745226">
        <w:rPr>
          <w:rFonts w:ascii="Arial" w:hAnsi="Arial" w:cs="Arial"/>
          <w:szCs w:val="20"/>
        </w:rPr>
        <w:t>ng</w:t>
      </w:r>
      <w:r w:rsidR="00A86AC9" w:rsidRPr="00745226">
        <w:rPr>
          <w:rFonts w:ascii="Arial" w:hAnsi="Arial" w:cs="Arial"/>
          <w:szCs w:val="20"/>
        </w:rPr>
        <w:t xml:space="preserve"> </w:t>
      </w:r>
      <w:r w:rsidRPr="00745226">
        <w:rPr>
          <w:rFonts w:ascii="Arial" w:hAnsi="Arial" w:cs="Arial"/>
          <w:szCs w:val="20"/>
        </w:rPr>
        <w:t xml:space="preserve">agreements. </w:t>
      </w:r>
      <w:r w:rsidR="00054746" w:rsidRPr="00745226">
        <w:rPr>
          <w:rFonts w:ascii="Arial" w:hAnsi="Arial" w:cs="Arial"/>
          <w:szCs w:val="20"/>
        </w:rPr>
        <w:t>The Department of Social Services (</w:t>
      </w:r>
      <w:r w:rsidRPr="00745226">
        <w:rPr>
          <w:rFonts w:ascii="Arial" w:hAnsi="Arial" w:cs="Arial"/>
          <w:szCs w:val="20"/>
        </w:rPr>
        <w:t>DSS</w:t>
      </w:r>
      <w:r w:rsidR="00054746" w:rsidRPr="00745226">
        <w:rPr>
          <w:rFonts w:ascii="Arial" w:hAnsi="Arial" w:cs="Arial"/>
          <w:szCs w:val="20"/>
        </w:rPr>
        <w:t>)</w:t>
      </w:r>
      <w:r w:rsidRPr="00745226">
        <w:rPr>
          <w:rFonts w:ascii="Arial" w:hAnsi="Arial" w:cs="Arial"/>
          <w:szCs w:val="20"/>
        </w:rPr>
        <w:t xml:space="preserve"> progressively introduced standardised, prioritised, and collaborative reporting processes across grants programs from 1 July 2014.</w:t>
      </w:r>
      <w:r w:rsidR="003B4B8E" w:rsidRPr="00745226">
        <w:rPr>
          <w:rFonts w:ascii="Arial" w:hAnsi="Arial" w:cs="Arial"/>
          <w:szCs w:val="20"/>
        </w:rPr>
        <w:t xml:space="preserve"> From 1 July 2016, the Data Exchange </w:t>
      </w:r>
      <w:r w:rsidR="00E3364E" w:rsidRPr="00745226">
        <w:rPr>
          <w:rFonts w:ascii="Arial" w:hAnsi="Arial" w:cs="Arial"/>
          <w:szCs w:val="20"/>
        </w:rPr>
        <w:t>was</w:t>
      </w:r>
      <w:r w:rsidR="003B4B8E" w:rsidRPr="00745226">
        <w:rPr>
          <w:rFonts w:ascii="Arial" w:hAnsi="Arial" w:cs="Arial"/>
          <w:szCs w:val="20"/>
        </w:rPr>
        <w:t xml:space="preserve"> expanded as part of the Commonwealth Government’s </w:t>
      </w:r>
      <w:hyperlink r:id="rId17" w:history="1">
        <w:r w:rsidR="003B4B8E" w:rsidRPr="00745226">
          <w:rPr>
            <w:rStyle w:val="Hyperlink"/>
            <w:rFonts w:ascii="Arial" w:hAnsi="Arial" w:cs="Arial"/>
            <w:color w:val="04617B" w:themeColor="text2"/>
            <w:szCs w:val="20"/>
          </w:rPr>
          <w:t>Community Grants Hub</w:t>
        </w:r>
      </w:hyperlink>
      <w:r w:rsidR="000D6F0B" w:rsidRPr="00745226">
        <w:rPr>
          <w:rStyle w:val="Hyperlink"/>
          <w:rFonts w:ascii="Arial" w:hAnsi="Arial" w:cs="Arial"/>
          <w:color w:val="04617B" w:themeColor="text2"/>
          <w:szCs w:val="20"/>
        </w:rPr>
        <w:t>.</w:t>
      </w:r>
      <w:r w:rsidR="00A4471F" w:rsidRPr="00745226">
        <w:rPr>
          <w:rFonts w:ascii="Arial" w:hAnsi="Arial" w:cs="Arial"/>
          <w:color w:val="04617B" w:themeColor="text2"/>
          <w:szCs w:val="20"/>
        </w:rPr>
        <w:t xml:space="preserve"> </w:t>
      </w:r>
    </w:p>
    <w:p w14:paraId="41B51264" w14:textId="155EDE26" w:rsidR="00046188" w:rsidRPr="00830A9F" w:rsidRDefault="00046188" w:rsidP="00046188">
      <w:pPr>
        <w:spacing w:line="288" w:lineRule="auto"/>
        <w:rPr>
          <w:rFonts w:ascii="Arial" w:hAnsi="Arial" w:cs="Arial"/>
          <w:szCs w:val="20"/>
        </w:rPr>
      </w:pPr>
      <w:r w:rsidRPr="00830A9F">
        <w:rPr>
          <w:rFonts w:ascii="Arial" w:hAnsi="Arial" w:cs="Arial"/>
          <w:szCs w:val="20"/>
        </w:rPr>
        <w:t xml:space="preserve">Collecting </w:t>
      </w:r>
      <w:r w:rsidR="009409B6" w:rsidRPr="00830A9F">
        <w:rPr>
          <w:rFonts w:ascii="Arial" w:hAnsi="Arial" w:cs="Arial"/>
          <w:szCs w:val="20"/>
        </w:rPr>
        <w:t xml:space="preserve">and reporting </w:t>
      </w:r>
      <w:r w:rsidRPr="00830A9F">
        <w:rPr>
          <w:rFonts w:ascii="Arial" w:hAnsi="Arial" w:cs="Arial"/>
          <w:szCs w:val="20"/>
        </w:rPr>
        <w:t>data about clients and services helps funding agencies and organisations to improve the well-being of Australians accessing our services.</w:t>
      </w:r>
    </w:p>
    <w:p w14:paraId="5A8F60FD" w14:textId="77777777" w:rsidR="00046188" w:rsidRPr="00830A9F" w:rsidRDefault="00046188">
      <w:pPr>
        <w:numPr>
          <w:ilvl w:val="0"/>
          <w:numId w:val="42"/>
        </w:numPr>
        <w:spacing w:line="288" w:lineRule="auto"/>
        <w:rPr>
          <w:rFonts w:ascii="Arial" w:hAnsi="Arial" w:cs="Arial"/>
          <w:szCs w:val="20"/>
        </w:rPr>
      </w:pPr>
      <w:r w:rsidRPr="00830A9F">
        <w:rPr>
          <w:rFonts w:ascii="Arial" w:hAnsi="Arial" w:cs="Arial"/>
          <w:szCs w:val="20"/>
        </w:rPr>
        <w:t>Data provides a comprehensive picture of the programs we deliver and helps us measure the impact we are making in Australian communities over time.</w:t>
      </w:r>
    </w:p>
    <w:p w14:paraId="4988C1DF" w14:textId="2D433DAF" w:rsidR="00046188" w:rsidRPr="00830A9F" w:rsidRDefault="009409B6">
      <w:pPr>
        <w:numPr>
          <w:ilvl w:val="0"/>
          <w:numId w:val="42"/>
        </w:numPr>
        <w:spacing w:line="288" w:lineRule="auto"/>
        <w:rPr>
          <w:rFonts w:ascii="Arial" w:hAnsi="Arial" w:cs="Arial"/>
          <w:szCs w:val="20"/>
        </w:rPr>
      </w:pPr>
      <w:r w:rsidRPr="00830A9F">
        <w:rPr>
          <w:rFonts w:ascii="Arial" w:hAnsi="Arial" w:cs="Arial"/>
          <w:szCs w:val="20"/>
        </w:rPr>
        <w:t>Funding agencies</w:t>
      </w:r>
      <w:r w:rsidR="00046188" w:rsidRPr="00830A9F">
        <w:rPr>
          <w:rFonts w:ascii="Arial" w:hAnsi="Arial" w:cs="Arial"/>
          <w:szCs w:val="20"/>
        </w:rPr>
        <w:t xml:space="preserve"> use these insights to shape programs, ensuring they are resourced to better support vulnerable Australians and respond to emerging needs effectively.</w:t>
      </w:r>
    </w:p>
    <w:p w14:paraId="1E825A6F" w14:textId="6865226C" w:rsidR="00046188" w:rsidRPr="00830A9F" w:rsidRDefault="00046188">
      <w:pPr>
        <w:numPr>
          <w:ilvl w:val="0"/>
          <w:numId w:val="42"/>
        </w:numPr>
        <w:spacing w:line="288" w:lineRule="auto"/>
        <w:rPr>
          <w:rFonts w:ascii="Arial" w:hAnsi="Arial" w:cs="Arial"/>
          <w:szCs w:val="20"/>
        </w:rPr>
      </w:pPr>
      <w:r w:rsidRPr="00830A9F">
        <w:rPr>
          <w:rFonts w:ascii="Arial" w:hAnsi="Arial" w:cs="Arial"/>
          <w:szCs w:val="20"/>
        </w:rPr>
        <w:t xml:space="preserve">High-quality data helps </w:t>
      </w:r>
      <w:r w:rsidR="009409B6" w:rsidRPr="00830A9F">
        <w:rPr>
          <w:rFonts w:ascii="Arial" w:hAnsi="Arial" w:cs="Arial"/>
          <w:szCs w:val="20"/>
        </w:rPr>
        <w:t>funding agencies</w:t>
      </w:r>
      <w:r w:rsidR="00DE7B8D" w:rsidRPr="00830A9F">
        <w:rPr>
          <w:rFonts w:ascii="Arial" w:hAnsi="Arial" w:cs="Arial"/>
          <w:szCs w:val="20"/>
        </w:rPr>
        <w:t xml:space="preserve"> and organisations</w:t>
      </w:r>
      <w:r w:rsidRPr="00830A9F">
        <w:rPr>
          <w:rFonts w:ascii="Arial" w:hAnsi="Arial" w:cs="Arial"/>
          <w:szCs w:val="20"/>
        </w:rPr>
        <w:t xml:space="preserve"> maintain a clear vision of the changes </w:t>
      </w:r>
      <w:r w:rsidR="009409B6" w:rsidRPr="00830A9F">
        <w:rPr>
          <w:rFonts w:ascii="Arial" w:hAnsi="Arial" w:cs="Arial"/>
          <w:szCs w:val="20"/>
        </w:rPr>
        <w:t>needed</w:t>
      </w:r>
      <w:r w:rsidRPr="00830A9F">
        <w:rPr>
          <w:rFonts w:ascii="Arial" w:hAnsi="Arial" w:cs="Arial"/>
          <w:szCs w:val="20"/>
        </w:rPr>
        <w:t xml:space="preserve"> to achieve and track progress toward those goals.</w:t>
      </w:r>
    </w:p>
    <w:p w14:paraId="61FECB61" w14:textId="0A8CCE7F" w:rsidR="00046188" w:rsidRPr="00830A9F" w:rsidRDefault="00046188">
      <w:pPr>
        <w:numPr>
          <w:ilvl w:val="0"/>
          <w:numId w:val="42"/>
        </w:numPr>
        <w:spacing w:line="288" w:lineRule="auto"/>
        <w:rPr>
          <w:rFonts w:ascii="Arial" w:hAnsi="Arial" w:cs="Arial"/>
          <w:szCs w:val="20"/>
        </w:rPr>
      </w:pPr>
      <w:r w:rsidRPr="00830A9F">
        <w:rPr>
          <w:rFonts w:ascii="Arial" w:hAnsi="Arial" w:cs="Arial"/>
          <w:szCs w:val="20"/>
        </w:rPr>
        <w:t xml:space="preserve">It enables </w:t>
      </w:r>
      <w:r w:rsidR="00DE7B8D" w:rsidRPr="00830A9F">
        <w:rPr>
          <w:rFonts w:ascii="Arial" w:hAnsi="Arial" w:cs="Arial"/>
          <w:szCs w:val="20"/>
        </w:rPr>
        <w:t>funding agencies and organisations</w:t>
      </w:r>
      <w:r w:rsidRPr="00830A9F">
        <w:rPr>
          <w:rFonts w:ascii="Arial" w:hAnsi="Arial" w:cs="Arial"/>
          <w:szCs w:val="20"/>
        </w:rPr>
        <w:t xml:space="preserve"> to identify what is working, address what is not, and foster accountability and collaboration.</w:t>
      </w:r>
    </w:p>
    <w:p w14:paraId="1325EFF3" w14:textId="77777777" w:rsidR="0000798A" w:rsidRPr="00745226" w:rsidRDefault="00BC58C9" w:rsidP="00957130">
      <w:pPr>
        <w:spacing w:line="288" w:lineRule="auto"/>
        <w:rPr>
          <w:rFonts w:ascii="Arial" w:hAnsi="Arial" w:cs="Arial"/>
          <w:szCs w:val="20"/>
        </w:rPr>
      </w:pPr>
      <w:r w:rsidRPr="00745226">
        <w:rPr>
          <w:rFonts w:ascii="Arial" w:hAnsi="Arial" w:cs="Arial"/>
          <w:szCs w:val="20"/>
        </w:rPr>
        <w:t xml:space="preserve">The </w:t>
      </w:r>
      <w:r w:rsidR="004330FC" w:rsidRPr="00745226">
        <w:rPr>
          <w:rFonts w:ascii="Arial" w:hAnsi="Arial" w:cs="Arial"/>
          <w:szCs w:val="20"/>
        </w:rPr>
        <w:t xml:space="preserve">requirements </w:t>
      </w:r>
      <w:r w:rsidR="00E00E6F" w:rsidRPr="00745226">
        <w:rPr>
          <w:rFonts w:ascii="Arial" w:hAnsi="Arial" w:cs="Arial"/>
          <w:szCs w:val="20"/>
        </w:rPr>
        <w:t xml:space="preserve">of the Data Exchange </w:t>
      </w:r>
      <w:r w:rsidR="004330FC" w:rsidRPr="00745226">
        <w:rPr>
          <w:rFonts w:ascii="Arial" w:hAnsi="Arial" w:cs="Arial"/>
          <w:szCs w:val="20"/>
        </w:rPr>
        <w:t>are divided into two parts: a small set of mandatory</w:t>
      </w:r>
      <w:r w:rsidR="004330FC" w:rsidRPr="00745226">
        <w:rPr>
          <w:rFonts w:ascii="Arial" w:hAnsi="Arial" w:cs="Arial"/>
          <w:i/>
          <w:szCs w:val="20"/>
        </w:rPr>
        <w:t xml:space="preserve"> </w:t>
      </w:r>
      <w:r w:rsidR="008D3AAE" w:rsidRPr="00745226">
        <w:rPr>
          <w:rFonts w:ascii="Arial" w:hAnsi="Arial" w:cs="Arial"/>
          <w:szCs w:val="20"/>
        </w:rPr>
        <w:t>p</w:t>
      </w:r>
      <w:r w:rsidR="004330FC" w:rsidRPr="00745226">
        <w:rPr>
          <w:rFonts w:ascii="Arial" w:hAnsi="Arial" w:cs="Arial"/>
          <w:szCs w:val="20"/>
        </w:rPr>
        <w:t xml:space="preserve">riority </w:t>
      </w:r>
      <w:r w:rsidR="008D3AAE" w:rsidRPr="00745226">
        <w:rPr>
          <w:rFonts w:ascii="Arial" w:hAnsi="Arial" w:cs="Arial"/>
          <w:szCs w:val="20"/>
        </w:rPr>
        <w:t>r</w:t>
      </w:r>
      <w:r w:rsidR="004330FC" w:rsidRPr="00745226">
        <w:rPr>
          <w:rFonts w:ascii="Arial" w:hAnsi="Arial" w:cs="Arial"/>
          <w:szCs w:val="20"/>
        </w:rPr>
        <w:t xml:space="preserve">equirements that all </w:t>
      </w:r>
      <w:r w:rsidR="00FF394D" w:rsidRPr="00745226">
        <w:rPr>
          <w:rFonts w:ascii="Arial" w:hAnsi="Arial" w:cs="Arial"/>
          <w:szCs w:val="20"/>
        </w:rPr>
        <w:t>organisation</w:t>
      </w:r>
      <w:r w:rsidR="004330FC" w:rsidRPr="00745226">
        <w:rPr>
          <w:rFonts w:ascii="Arial" w:hAnsi="Arial" w:cs="Arial"/>
          <w:szCs w:val="20"/>
        </w:rPr>
        <w:t>s report, and a</w:t>
      </w:r>
      <w:r w:rsidR="00895A15" w:rsidRPr="00745226">
        <w:rPr>
          <w:rFonts w:ascii="Arial" w:hAnsi="Arial" w:cs="Arial"/>
          <w:szCs w:val="20"/>
        </w:rPr>
        <w:t>n</w:t>
      </w:r>
      <w:r w:rsidR="004330FC" w:rsidRPr="00745226">
        <w:rPr>
          <w:rFonts w:ascii="Arial" w:hAnsi="Arial" w:cs="Arial"/>
          <w:szCs w:val="20"/>
        </w:rPr>
        <w:t xml:space="preserve"> extended data set</w:t>
      </w:r>
      <w:r w:rsidR="00496E10" w:rsidRPr="00745226">
        <w:rPr>
          <w:rFonts w:ascii="Arial" w:hAnsi="Arial" w:cs="Arial"/>
          <w:szCs w:val="20"/>
        </w:rPr>
        <w:t xml:space="preserve">, known as the partnership approach. As part of the partnership approach, organisations are encouraged to collect the Standard Client/Community Outcome Reporting (SCORE) </w:t>
      </w:r>
      <w:r w:rsidR="00FE49BE" w:rsidRPr="00745226">
        <w:rPr>
          <w:rFonts w:ascii="Arial" w:hAnsi="Arial" w:cs="Arial"/>
          <w:szCs w:val="20"/>
        </w:rPr>
        <w:t>information</w:t>
      </w:r>
      <w:r w:rsidR="00496E10" w:rsidRPr="00745226">
        <w:rPr>
          <w:rFonts w:ascii="Arial" w:hAnsi="Arial" w:cs="Arial"/>
          <w:szCs w:val="20"/>
        </w:rPr>
        <w:t xml:space="preserve"> for as many clients as practical. </w:t>
      </w:r>
    </w:p>
    <w:p w14:paraId="3172EFA1" w14:textId="77777777" w:rsidR="004330FC" w:rsidRPr="00745226" w:rsidRDefault="004330FC" w:rsidP="00957130">
      <w:pPr>
        <w:spacing w:line="288" w:lineRule="auto"/>
        <w:rPr>
          <w:rFonts w:ascii="Arial" w:hAnsi="Arial" w:cs="Arial"/>
          <w:szCs w:val="20"/>
        </w:rPr>
      </w:pPr>
      <w:r w:rsidRPr="00745226">
        <w:rPr>
          <w:rFonts w:ascii="Arial" w:hAnsi="Arial" w:cs="Arial"/>
          <w:szCs w:val="20"/>
        </w:rPr>
        <w:t xml:space="preserve">This approach to reporting is streamlined, automated and includes a shift in focus of performance measurement from </w:t>
      </w:r>
      <w:r w:rsidR="00E350A3" w:rsidRPr="00745226">
        <w:rPr>
          <w:rFonts w:ascii="Arial" w:hAnsi="Arial" w:cs="Arial"/>
          <w:szCs w:val="20"/>
        </w:rPr>
        <w:t>‘</w:t>
      </w:r>
      <w:r w:rsidRPr="00745226">
        <w:rPr>
          <w:rFonts w:ascii="Arial" w:hAnsi="Arial" w:cs="Arial"/>
          <w:szCs w:val="20"/>
        </w:rPr>
        <w:t>outputs</w:t>
      </w:r>
      <w:r w:rsidR="00E350A3" w:rsidRPr="00745226">
        <w:rPr>
          <w:rFonts w:ascii="Arial" w:hAnsi="Arial" w:cs="Arial"/>
          <w:szCs w:val="20"/>
        </w:rPr>
        <w:t>’</w:t>
      </w:r>
      <w:r w:rsidRPr="00745226">
        <w:rPr>
          <w:rFonts w:ascii="Arial" w:hAnsi="Arial" w:cs="Arial"/>
          <w:szCs w:val="20"/>
        </w:rPr>
        <w:t xml:space="preserve"> to more meaningful information about service delivery </w:t>
      </w:r>
      <w:r w:rsidR="00E350A3" w:rsidRPr="00745226">
        <w:rPr>
          <w:rFonts w:ascii="Arial" w:hAnsi="Arial" w:cs="Arial"/>
          <w:szCs w:val="20"/>
        </w:rPr>
        <w:t>‘</w:t>
      </w:r>
      <w:r w:rsidRPr="00745226">
        <w:rPr>
          <w:rFonts w:ascii="Arial" w:hAnsi="Arial" w:cs="Arial"/>
          <w:szCs w:val="20"/>
        </w:rPr>
        <w:t>outcomes</w:t>
      </w:r>
      <w:r w:rsidR="00E350A3" w:rsidRPr="00745226">
        <w:rPr>
          <w:rFonts w:ascii="Arial" w:hAnsi="Arial" w:cs="Arial"/>
          <w:szCs w:val="20"/>
        </w:rPr>
        <w:t>’</w:t>
      </w:r>
      <w:r w:rsidR="00A4471F" w:rsidRPr="00745226">
        <w:rPr>
          <w:rFonts w:ascii="Arial" w:hAnsi="Arial" w:cs="Arial"/>
          <w:szCs w:val="20"/>
        </w:rPr>
        <w:t xml:space="preserve"> through</w:t>
      </w:r>
      <w:r w:rsidRPr="00745226">
        <w:rPr>
          <w:rFonts w:ascii="Arial" w:hAnsi="Arial" w:cs="Arial"/>
          <w:szCs w:val="20"/>
        </w:rPr>
        <w:t>:</w:t>
      </w:r>
    </w:p>
    <w:p w14:paraId="215FCFBA" w14:textId="77777777" w:rsidR="004330FC" w:rsidRPr="00745226" w:rsidRDefault="004330FC">
      <w:pPr>
        <w:pStyle w:val="ListBullet"/>
        <w:numPr>
          <w:ilvl w:val="0"/>
          <w:numId w:val="6"/>
        </w:numPr>
        <w:tabs>
          <w:tab w:val="clear" w:pos="170"/>
          <w:tab w:val="left" w:pos="709"/>
        </w:tabs>
        <w:spacing w:before="120" w:after="120" w:line="288" w:lineRule="auto"/>
        <w:ind w:left="709" w:hanging="425"/>
        <w:rPr>
          <w:rFonts w:ascii="Arial" w:hAnsi="Arial" w:cs="Arial"/>
          <w:szCs w:val="20"/>
        </w:rPr>
      </w:pPr>
      <w:r w:rsidRPr="00745226">
        <w:rPr>
          <w:rFonts w:ascii="Arial" w:hAnsi="Arial" w:cs="Arial"/>
          <w:b/>
          <w:szCs w:val="20"/>
        </w:rPr>
        <w:t>Streamlined reporting arrangements</w:t>
      </w:r>
      <w:r w:rsidR="002949FF" w:rsidRPr="00745226">
        <w:rPr>
          <w:rFonts w:ascii="Arial" w:hAnsi="Arial" w:cs="Arial"/>
          <w:szCs w:val="20"/>
          <w:lang w:val="en"/>
        </w:rPr>
        <w:t>—</w:t>
      </w:r>
      <w:r w:rsidRPr="00745226">
        <w:rPr>
          <w:rFonts w:ascii="Arial" w:hAnsi="Arial" w:cs="Arial"/>
          <w:szCs w:val="20"/>
        </w:rPr>
        <w:t xml:space="preserve">A standard client level data record (the </w:t>
      </w:r>
      <w:r w:rsidR="008D3AAE" w:rsidRPr="00745226">
        <w:rPr>
          <w:rFonts w:ascii="Arial" w:hAnsi="Arial" w:cs="Arial"/>
          <w:szCs w:val="20"/>
        </w:rPr>
        <w:t>p</w:t>
      </w:r>
      <w:r w:rsidRPr="00745226">
        <w:rPr>
          <w:rFonts w:ascii="Arial" w:hAnsi="Arial" w:cs="Arial"/>
          <w:szCs w:val="20"/>
        </w:rPr>
        <w:t xml:space="preserve">riority </w:t>
      </w:r>
      <w:r w:rsidR="008D3AAE" w:rsidRPr="00745226">
        <w:rPr>
          <w:rFonts w:ascii="Arial" w:hAnsi="Arial" w:cs="Arial"/>
          <w:szCs w:val="20"/>
        </w:rPr>
        <w:t>r</w:t>
      </w:r>
      <w:r w:rsidRPr="00745226">
        <w:rPr>
          <w:rFonts w:ascii="Arial" w:hAnsi="Arial" w:cs="Arial"/>
          <w:szCs w:val="20"/>
        </w:rPr>
        <w:t xml:space="preserve">equirements) applies across the broad suite of government funded client-based programs, replacing aggregate data reports, ‘smart forms’ and multiple IT reporting systems. </w:t>
      </w:r>
    </w:p>
    <w:p w14:paraId="73B0DD0C" w14:textId="0137B46A" w:rsidR="004330FC" w:rsidRPr="00745226" w:rsidRDefault="004330FC">
      <w:pPr>
        <w:pStyle w:val="ListBullet"/>
        <w:numPr>
          <w:ilvl w:val="0"/>
          <w:numId w:val="6"/>
        </w:numPr>
        <w:tabs>
          <w:tab w:val="clear" w:pos="170"/>
          <w:tab w:val="left" w:pos="709"/>
        </w:tabs>
        <w:spacing w:before="120" w:after="120" w:line="288" w:lineRule="auto"/>
        <w:ind w:left="709" w:hanging="425"/>
        <w:rPr>
          <w:rFonts w:ascii="Arial" w:hAnsi="Arial" w:cs="Arial"/>
          <w:szCs w:val="20"/>
        </w:rPr>
      </w:pPr>
      <w:r w:rsidRPr="00745226">
        <w:rPr>
          <w:rFonts w:ascii="Arial" w:hAnsi="Arial" w:cs="Arial"/>
          <w:b/>
          <w:szCs w:val="20"/>
        </w:rPr>
        <w:t>Free access to a web-based portal</w:t>
      </w:r>
      <w:r w:rsidR="002949FF" w:rsidRPr="00745226">
        <w:rPr>
          <w:rFonts w:ascii="Arial" w:hAnsi="Arial" w:cs="Arial"/>
          <w:szCs w:val="20"/>
          <w:lang w:val="en"/>
        </w:rPr>
        <w:t>—</w:t>
      </w:r>
      <w:r w:rsidR="007E3F95" w:rsidRPr="00745226">
        <w:rPr>
          <w:rFonts w:ascii="Arial" w:hAnsi="Arial" w:cs="Arial"/>
        </w:rPr>
        <w:t xml:space="preserve"> Organisation can access a free IT system to manually input client data. This helps record clients, service and outcomes data that meet funding agreement performance data requirements and allows organisations to confidentially manage their core client and case information</w:t>
      </w:r>
      <w:r w:rsidRPr="00745226">
        <w:rPr>
          <w:rFonts w:ascii="Arial" w:hAnsi="Arial" w:cs="Arial"/>
          <w:szCs w:val="20"/>
        </w:rPr>
        <w:t>.</w:t>
      </w:r>
    </w:p>
    <w:p w14:paraId="631D0454" w14:textId="77777777" w:rsidR="004330FC" w:rsidRPr="00745226" w:rsidRDefault="004330FC">
      <w:pPr>
        <w:pStyle w:val="ListBullet"/>
        <w:numPr>
          <w:ilvl w:val="0"/>
          <w:numId w:val="6"/>
        </w:numPr>
        <w:tabs>
          <w:tab w:val="clear" w:pos="170"/>
          <w:tab w:val="left" w:pos="709"/>
        </w:tabs>
        <w:spacing w:before="120" w:after="120" w:line="288" w:lineRule="auto"/>
        <w:ind w:left="709" w:hanging="425"/>
        <w:rPr>
          <w:rFonts w:ascii="Arial" w:hAnsi="Arial" w:cs="Arial"/>
          <w:szCs w:val="20"/>
        </w:rPr>
      </w:pPr>
      <w:r w:rsidRPr="00745226">
        <w:rPr>
          <w:rFonts w:ascii="Arial" w:hAnsi="Arial" w:cs="Arial"/>
          <w:b/>
          <w:szCs w:val="20"/>
        </w:rPr>
        <w:t>Bulk uploading and system-to-system transfers</w:t>
      </w:r>
      <w:r w:rsidR="002949FF" w:rsidRPr="00745226">
        <w:rPr>
          <w:rFonts w:ascii="Arial" w:hAnsi="Arial" w:cs="Arial"/>
          <w:szCs w:val="20"/>
          <w:lang w:val="en"/>
        </w:rPr>
        <w:t>—</w:t>
      </w:r>
      <w:r w:rsidRPr="00745226">
        <w:rPr>
          <w:rFonts w:ascii="Arial" w:hAnsi="Arial" w:cs="Arial"/>
          <w:szCs w:val="20"/>
        </w:rPr>
        <w:t xml:space="preserve">The Data Exchange supports </w:t>
      </w:r>
      <w:r w:rsidR="00647F7E" w:rsidRPr="00745226">
        <w:rPr>
          <w:rFonts w:ascii="Arial" w:hAnsi="Arial" w:cs="Arial"/>
          <w:szCs w:val="20"/>
        </w:rPr>
        <w:t>organisations</w:t>
      </w:r>
      <w:r w:rsidRPr="00745226">
        <w:rPr>
          <w:rFonts w:ascii="Arial" w:hAnsi="Arial" w:cs="Arial"/>
          <w:szCs w:val="20"/>
        </w:rPr>
        <w:t xml:space="preserve"> who have</w:t>
      </w:r>
      <w:r w:rsidR="001E3493" w:rsidRPr="00745226">
        <w:rPr>
          <w:rFonts w:ascii="Arial" w:hAnsi="Arial" w:cs="Arial"/>
          <w:szCs w:val="20"/>
        </w:rPr>
        <w:t xml:space="preserve"> a</w:t>
      </w:r>
      <w:r w:rsidRPr="00745226">
        <w:rPr>
          <w:rFonts w:ascii="Arial" w:hAnsi="Arial" w:cs="Arial"/>
          <w:szCs w:val="20"/>
        </w:rPr>
        <w:t xml:space="preserve"> compatible case management </w:t>
      </w:r>
      <w:r w:rsidR="00E00E6F" w:rsidRPr="00745226">
        <w:rPr>
          <w:rFonts w:ascii="Arial" w:hAnsi="Arial" w:cs="Arial"/>
          <w:szCs w:val="20"/>
        </w:rPr>
        <w:t>software</w:t>
      </w:r>
      <w:r w:rsidRPr="00745226">
        <w:rPr>
          <w:rFonts w:ascii="Arial" w:hAnsi="Arial" w:cs="Arial"/>
          <w:szCs w:val="20"/>
        </w:rPr>
        <w:t xml:space="preserve"> to transfer information directly from their own systems through bulk uploading and system-to-system transfers.</w:t>
      </w:r>
    </w:p>
    <w:p w14:paraId="6B3BE4CD" w14:textId="77777777" w:rsidR="004330FC" w:rsidRPr="00745226" w:rsidRDefault="004330FC">
      <w:pPr>
        <w:pStyle w:val="ListBullet"/>
        <w:numPr>
          <w:ilvl w:val="0"/>
          <w:numId w:val="6"/>
        </w:numPr>
        <w:tabs>
          <w:tab w:val="clear" w:pos="170"/>
          <w:tab w:val="left" w:pos="709"/>
        </w:tabs>
        <w:spacing w:before="120" w:after="120" w:line="288" w:lineRule="auto"/>
        <w:ind w:left="709" w:hanging="425"/>
        <w:rPr>
          <w:rFonts w:ascii="Arial" w:hAnsi="Arial" w:cs="Arial"/>
          <w:szCs w:val="20"/>
        </w:rPr>
      </w:pPr>
      <w:r w:rsidRPr="00745226">
        <w:rPr>
          <w:rFonts w:ascii="Arial" w:hAnsi="Arial" w:cs="Arial"/>
          <w:b/>
          <w:szCs w:val="20"/>
        </w:rPr>
        <w:t xml:space="preserve">Promoting a </w:t>
      </w:r>
      <w:r w:rsidR="00970D44" w:rsidRPr="00745226">
        <w:rPr>
          <w:rFonts w:ascii="Arial" w:hAnsi="Arial" w:cs="Arial"/>
          <w:b/>
          <w:szCs w:val="20"/>
        </w:rPr>
        <w:t>p</w:t>
      </w:r>
      <w:r w:rsidRPr="00745226">
        <w:rPr>
          <w:rFonts w:ascii="Arial" w:hAnsi="Arial" w:cs="Arial"/>
          <w:b/>
          <w:szCs w:val="20"/>
        </w:rPr>
        <w:t xml:space="preserve">artnership </w:t>
      </w:r>
      <w:r w:rsidR="00970D44" w:rsidRPr="00745226">
        <w:rPr>
          <w:rFonts w:ascii="Arial" w:hAnsi="Arial" w:cs="Arial"/>
          <w:b/>
          <w:szCs w:val="20"/>
        </w:rPr>
        <w:t>a</w:t>
      </w:r>
      <w:r w:rsidRPr="00745226">
        <w:rPr>
          <w:rFonts w:ascii="Arial" w:hAnsi="Arial" w:cs="Arial"/>
          <w:b/>
          <w:szCs w:val="20"/>
        </w:rPr>
        <w:t>pproach to reporting</w:t>
      </w:r>
      <w:r w:rsidR="002949FF" w:rsidRPr="00745226">
        <w:rPr>
          <w:rFonts w:ascii="Arial" w:hAnsi="Arial" w:cs="Arial"/>
          <w:szCs w:val="20"/>
          <w:lang w:val="en"/>
        </w:rPr>
        <w:t>—</w:t>
      </w:r>
      <w:r w:rsidR="00FF394D" w:rsidRPr="00745226">
        <w:rPr>
          <w:rFonts w:ascii="Arial" w:hAnsi="Arial" w:cs="Arial"/>
          <w:szCs w:val="20"/>
        </w:rPr>
        <w:t>Organisation</w:t>
      </w:r>
      <w:r w:rsidRPr="00745226">
        <w:rPr>
          <w:rFonts w:ascii="Arial" w:hAnsi="Arial" w:cs="Arial"/>
          <w:szCs w:val="20"/>
        </w:rPr>
        <w:t>s</w:t>
      </w:r>
      <w:r w:rsidR="00E00E6F" w:rsidRPr="00745226">
        <w:rPr>
          <w:rFonts w:ascii="Arial" w:hAnsi="Arial" w:cs="Arial"/>
          <w:szCs w:val="20"/>
        </w:rPr>
        <w:t xml:space="preserve"> participat</w:t>
      </w:r>
      <w:r w:rsidR="00151744" w:rsidRPr="00745226">
        <w:rPr>
          <w:rFonts w:ascii="Arial" w:hAnsi="Arial" w:cs="Arial"/>
          <w:szCs w:val="20"/>
        </w:rPr>
        <w:t>ing</w:t>
      </w:r>
      <w:r w:rsidR="00E00E6F" w:rsidRPr="00745226">
        <w:rPr>
          <w:rFonts w:ascii="Arial" w:hAnsi="Arial" w:cs="Arial"/>
          <w:szCs w:val="20"/>
        </w:rPr>
        <w:t xml:space="preserve"> in the</w:t>
      </w:r>
      <w:r w:rsidRPr="00745226">
        <w:rPr>
          <w:rFonts w:ascii="Arial" w:hAnsi="Arial" w:cs="Arial"/>
          <w:szCs w:val="20"/>
        </w:rPr>
        <w:t xml:space="preserve"> </w:t>
      </w:r>
      <w:r w:rsidR="00970D44" w:rsidRPr="00745226">
        <w:rPr>
          <w:rFonts w:ascii="Arial" w:hAnsi="Arial" w:cs="Arial"/>
          <w:szCs w:val="20"/>
        </w:rPr>
        <w:t>p</w:t>
      </w:r>
      <w:r w:rsidRPr="00745226">
        <w:rPr>
          <w:rFonts w:ascii="Arial" w:hAnsi="Arial" w:cs="Arial"/>
          <w:szCs w:val="20"/>
        </w:rPr>
        <w:t xml:space="preserve">artnership </w:t>
      </w:r>
      <w:r w:rsidR="00970D44" w:rsidRPr="00745226">
        <w:rPr>
          <w:rFonts w:ascii="Arial" w:hAnsi="Arial" w:cs="Arial"/>
          <w:szCs w:val="20"/>
        </w:rPr>
        <w:t>a</w:t>
      </w:r>
      <w:r w:rsidRPr="00745226">
        <w:rPr>
          <w:rFonts w:ascii="Arial" w:hAnsi="Arial" w:cs="Arial"/>
          <w:szCs w:val="20"/>
        </w:rPr>
        <w:t>pproach to share client outcomes data with their funding agency in exchange for relevant</w:t>
      </w:r>
      <w:r w:rsidR="00850CD7" w:rsidRPr="00745226">
        <w:rPr>
          <w:rFonts w:ascii="Arial" w:hAnsi="Arial" w:cs="Arial"/>
          <w:szCs w:val="20"/>
        </w:rPr>
        <w:t xml:space="preserve"> </w:t>
      </w:r>
      <w:r w:rsidRPr="00745226">
        <w:rPr>
          <w:rFonts w:ascii="Arial" w:hAnsi="Arial" w:cs="Arial"/>
          <w:szCs w:val="20"/>
        </w:rPr>
        <w:t xml:space="preserve">reports. </w:t>
      </w:r>
      <w:r w:rsidR="00E00E6F" w:rsidRPr="00745226">
        <w:rPr>
          <w:rFonts w:ascii="Arial" w:hAnsi="Arial" w:cs="Arial"/>
          <w:szCs w:val="20"/>
        </w:rPr>
        <w:t>These r</w:t>
      </w:r>
      <w:r w:rsidRPr="00745226">
        <w:rPr>
          <w:rFonts w:ascii="Arial" w:hAnsi="Arial" w:cs="Arial"/>
          <w:szCs w:val="20"/>
        </w:rPr>
        <w:t xml:space="preserve">eports </w:t>
      </w:r>
      <w:r w:rsidR="008D2FF6" w:rsidRPr="00745226">
        <w:rPr>
          <w:rFonts w:ascii="Arial" w:hAnsi="Arial" w:cs="Arial"/>
          <w:szCs w:val="20"/>
        </w:rPr>
        <w:t>are</w:t>
      </w:r>
      <w:r w:rsidRPr="00745226">
        <w:rPr>
          <w:rFonts w:ascii="Arial" w:hAnsi="Arial" w:cs="Arial"/>
          <w:szCs w:val="20"/>
        </w:rPr>
        <w:t xml:space="preserve"> outcomes focused and include a rich set of added information to help inform service delivery using program performance, client survey and government data.</w:t>
      </w:r>
    </w:p>
    <w:p w14:paraId="73C587F4" w14:textId="44E43583" w:rsidR="004C6ECD" w:rsidRPr="00745226" w:rsidRDefault="002D5071" w:rsidP="00A27249">
      <w:pPr>
        <w:rPr>
          <w:color w:val="03485B" w:themeColor="accent5" w:themeShade="BF"/>
        </w:rPr>
      </w:pPr>
      <w:r w:rsidRPr="00745226">
        <w:rPr>
          <w:rFonts w:ascii="Arial" w:hAnsi="Arial" w:cs="Arial"/>
          <w:szCs w:val="20"/>
        </w:rPr>
        <w:t xml:space="preserve">Go to </w:t>
      </w:r>
      <w:r w:rsidR="004330FC" w:rsidRPr="00745226">
        <w:rPr>
          <w:rFonts w:ascii="Arial" w:hAnsi="Arial" w:cs="Arial"/>
          <w:szCs w:val="20"/>
        </w:rPr>
        <w:t xml:space="preserve">the </w:t>
      </w:r>
      <w:hyperlink r:id="rId18" w:history="1">
        <w:r w:rsidR="00A429B6" w:rsidRPr="00F418FC">
          <w:rPr>
            <w:rStyle w:val="Hyperlink"/>
            <w:rFonts w:ascii="Arial" w:hAnsi="Arial" w:cs="Arial"/>
            <w:szCs w:val="20"/>
          </w:rPr>
          <w:t>Data Exchange website</w:t>
        </w:r>
      </w:hyperlink>
      <w:r w:rsidRPr="00745226">
        <w:rPr>
          <w:rFonts w:ascii="Arial" w:hAnsi="Arial" w:cs="Arial"/>
          <w:szCs w:val="20"/>
        </w:rPr>
        <w:t xml:space="preserve"> for more information about the Data Exchange’s policy principles and program specific guidance.</w:t>
      </w:r>
      <w:bookmarkStart w:id="15" w:name="_Toc394139340"/>
      <w:bookmarkStart w:id="16" w:name="_Toc433100600"/>
    </w:p>
    <w:p w14:paraId="18A4D837" w14:textId="6C2AA3B0" w:rsidR="00CC311F" w:rsidRPr="00745226" w:rsidRDefault="00CC311F" w:rsidP="00273C56">
      <w:pPr>
        <w:pStyle w:val="Heading2"/>
        <w:rPr>
          <w:lang w:eastAsia="en-US"/>
        </w:rPr>
      </w:pPr>
      <w:bookmarkStart w:id="17" w:name="_Toc220072074"/>
      <w:bookmarkStart w:id="18" w:name="_Toc15916148"/>
      <w:r w:rsidRPr="00745226">
        <w:rPr>
          <w:lang w:eastAsia="en-US"/>
        </w:rPr>
        <w:t xml:space="preserve">Data Exchange </w:t>
      </w:r>
      <w:r w:rsidR="00662686" w:rsidRPr="00745226">
        <w:rPr>
          <w:lang w:eastAsia="en-US"/>
        </w:rPr>
        <w:t xml:space="preserve">organisation </w:t>
      </w:r>
      <w:r w:rsidR="00615EA9" w:rsidRPr="00745226">
        <w:rPr>
          <w:lang w:eastAsia="en-US"/>
        </w:rPr>
        <w:t xml:space="preserve">and </w:t>
      </w:r>
      <w:r w:rsidRPr="00745226">
        <w:rPr>
          <w:lang w:eastAsia="en-US"/>
        </w:rPr>
        <w:t>user responsibilities</w:t>
      </w:r>
      <w:bookmarkEnd w:id="17"/>
    </w:p>
    <w:p w14:paraId="7935CB0B" w14:textId="77777777" w:rsidR="00CC311F" w:rsidRPr="00745226" w:rsidRDefault="00CC311F" w:rsidP="00CC311F">
      <w:pPr>
        <w:pStyle w:val="NormalWeb"/>
        <w:shd w:val="clear" w:color="auto" w:fill="FFFFFF"/>
        <w:spacing w:before="120" w:beforeAutospacing="0" w:after="120" w:afterAutospacing="0" w:line="288" w:lineRule="auto"/>
        <w:rPr>
          <w:rFonts w:ascii="Arial" w:hAnsi="Arial" w:cs="Arial"/>
          <w:sz w:val="20"/>
          <w:szCs w:val="20"/>
        </w:rPr>
      </w:pPr>
      <w:r w:rsidRPr="00745226">
        <w:rPr>
          <w:rFonts w:ascii="Arial" w:hAnsi="Arial" w:cs="Arial"/>
          <w:sz w:val="20"/>
          <w:szCs w:val="20"/>
        </w:rPr>
        <w:t>Organisations reporting into the Data Exchange are responsible for implementing appropriate controls and processes to:</w:t>
      </w:r>
    </w:p>
    <w:p w14:paraId="1FBB4C1A" w14:textId="77777777" w:rsidR="00CC311F" w:rsidRPr="00745226" w:rsidRDefault="00CC311F">
      <w:pPr>
        <w:pStyle w:val="NormalWeb"/>
        <w:numPr>
          <w:ilvl w:val="0"/>
          <w:numId w:val="23"/>
        </w:numPr>
        <w:shd w:val="clear" w:color="auto" w:fill="FFFFFF"/>
        <w:spacing w:before="120" w:beforeAutospacing="0" w:after="120" w:afterAutospacing="0" w:line="288" w:lineRule="auto"/>
        <w:rPr>
          <w:rFonts w:ascii="Arial" w:hAnsi="Arial" w:cs="Arial"/>
          <w:sz w:val="20"/>
          <w:szCs w:val="20"/>
        </w:rPr>
      </w:pPr>
      <w:r w:rsidRPr="00745226">
        <w:rPr>
          <w:rFonts w:ascii="Arial" w:hAnsi="Arial" w:cs="Arial"/>
          <w:sz w:val="20"/>
          <w:szCs w:val="20"/>
        </w:rPr>
        <w:t xml:space="preserve">promote awareness of, and compliance with, the Data Exchange Protocols by users within the organisation; and </w:t>
      </w:r>
    </w:p>
    <w:p w14:paraId="6F633285" w14:textId="3A9A18AA" w:rsidR="00CC311F" w:rsidRPr="00745226" w:rsidRDefault="00CC311F">
      <w:pPr>
        <w:pStyle w:val="NormalWeb"/>
        <w:numPr>
          <w:ilvl w:val="0"/>
          <w:numId w:val="23"/>
        </w:numPr>
        <w:shd w:val="clear" w:color="auto" w:fill="FFFFFF"/>
        <w:spacing w:before="120" w:beforeAutospacing="0" w:after="120" w:afterAutospacing="0" w:line="288" w:lineRule="auto"/>
        <w:rPr>
          <w:rFonts w:ascii="Arial" w:hAnsi="Arial" w:cs="Arial"/>
          <w:sz w:val="20"/>
          <w:szCs w:val="20"/>
        </w:rPr>
      </w:pPr>
      <w:r w:rsidRPr="00745226">
        <w:rPr>
          <w:rFonts w:ascii="Arial" w:hAnsi="Arial" w:cs="Arial"/>
          <w:sz w:val="20"/>
          <w:szCs w:val="20"/>
        </w:rPr>
        <w:t xml:space="preserve">obtain accurate, complete, unbiased and secure collection and recording of </w:t>
      </w:r>
      <w:r w:rsidR="00B373F4" w:rsidRPr="00745226">
        <w:rPr>
          <w:rFonts w:ascii="Arial" w:hAnsi="Arial" w:cs="Arial"/>
          <w:sz w:val="20"/>
          <w:szCs w:val="20"/>
        </w:rPr>
        <w:t xml:space="preserve">client, service delivery and outcome (where relevant) data </w:t>
      </w:r>
      <w:r w:rsidRPr="00745226">
        <w:rPr>
          <w:rFonts w:ascii="Arial" w:hAnsi="Arial" w:cs="Arial"/>
          <w:sz w:val="20"/>
          <w:szCs w:val="20"/>
        </w:rPr>
        <w:t>in the Data Exchange.</w:t>
      </w:r>
    </w:p>
    <w:p w14:paraId="4B96178B" w14:textId="3FCF8B94" w:rsidR="00CC311F" w:rsidRPr="00745226" w:rsidRDefault="007823A1" w:rsidP="00CC311F">
      <w:pPr>
        <w:pStyle w:val="NormalWeb"/>
        <w:shd w:val="clear" w:color="auto" w:fill="FFFFFF"/>
        <w:spacing w:before="120" w:beforeAutospacing="0" w:after="120" w:afterAutospacing="0" w:line="288" w:lineRule="auto"/>
        <w:rPr>
          <w:rFonts w:ascii="Arial" w:hAnsi="Arial" w:cs="Arial"/>
          <w:sz w:val="20"/>
          <w:szCs w:val="20"/>
        </w:rPr>
      </w:pPr>
      <w:r w:rsidRPr="00745226">
        <w:rPr>
          <w:rFonts w:ascii="Arial" w:hAnsi="Arial" w:cs="Arial"/>
          <w:sz w:val="20"/>
          <w:szCs w:val="20"/>
        </w:rPr>
        <w:t xml:space="preserve">Taking </w:t>
      </w:r>
      <w:r w:rsidR="00CC311F" w:rsidRPr="00745226">
        <w:rPr>
          <w:rFonts w:ascii="Arial" w:hAnsi="Arial" w:cs="Arial"/>
          <w:sz w:val="20"/>
          <w:szCs w:val="20"/>
        </w:rPr>
        <w:t xml:space="preserve">obligations under the </w:t>
      </w:r>
      <w:r w:rsidR="00CC311F" w:rsidRPr="00745226">
        <w:rPr>
          <w:rFonts w:ascii="Arial" w:hAnsi="Arial" w:cs="Arial"/>
          <w:i/>
          <w:iCs/>
          <w:sz w:val="20"/>
          <w:szCs w:val="20"/>
        </w:rPr>
        <w:t>Privacy Act 1988</w:t>
      </w:r>
      <w:r w:rsidR="00F74BE8">
        <w:rPr>
          <w:rFonts w:ascii="Arial" w:hAnsi="Arial" w:cs="Arial"/>
          <w:i/>
          <w:iCs/>
          <w:sz w:val="20"/>
          <w:szCs w:val="20"/>
        </w:rPr>
        <w:t xml:space="preserve"> </w:t>
      </w:r>
      <w:r w:rsidR="00F74BE8" w:rsidRPr="00F74BE8">
        <w:rPr>
          <w:rFonts w:ascii="Arial" w:hAnsi="Arial" w:cs="Arial"/>
          <w:sz w:val="20"/>
          <w:szCs w:val="20"/>
        </w:rPr>
        <w:t>(Cth)</w:t>
      </w:r>
      <w:r w:rsidRPr="00745226">
        <w:rPr>
          <w:rFonts w:ascii="Arial" w:hAnsi="Arial" w:cs="Arial"/>
          <w:i/>
          <w:iCs/>
          <w:sz w:val="20"/>
          <w:szCs w:val="20"/>
        </w:rPr>
        <w:t xml:space="preserve"> </w:t>
      </w:r>
      <w:r w:rsidRPr="00745226">
        <w:rPr>
          <w:rFonts w:ascii="Arial" w:hAnsi="Arial" w:cs="Arial"/>
          <w:sz w:val="20"/>
          <w:szCs w:val="20"/>
        </w:rPr>
        <w:t>into account</w:t>
      </w:r>
      <w:r w:rsidR="00CC311F" w:rsidRPr="00745226">
        <w:rPr>
          <w:rFonts w:ascii="Arial" w:hAnsi="Arial" w:cs="Arial"/>
          <w:sz w:val="20"/>
          <w:szCs w:val="20"/>
        </w:rPr>
        <w:t xml:space="preserve">, organisations </w:t>
      </w:r>
      <w:r w:rsidR="001A4492" w:rsidRPr="00745226">
        <w:rPr>
          <w:rFonts w:ascii="Arial" w:hAnsi="Arial" w:cs="Arial"/>
          <w:sz w:val="20"/>
          <w:szCs w:val="20"/>
        </w:rPr>
        <w:t xml:space="preserve">and users </w:t>
      </w:r>
      <w:r w:rsidR="00CC311F" w:rsidRPr="00745226">
        <w:rPr>
          <w:rFonts w:ascii="Arial" w:hAnsi="Arial" w:cs="Arial"/>
          <w:sz w:val="20"/>
          <w:szCs w:val="20"/>
        </w:rPr>
        <w:t>must make best endeavours to ensure data entered in the Data Exchange is, to the best of their knowledge:</w:t>
      </w:r>
    </w:p>
    <w:p w14:paraId="581219D1" w14:textId="6BF6B8F7" w:rsidR="00CC311F" w:rsidRPr="00745226" w:rsidRDefault="00CC311F">
      <w:pPr>
        <w:pStyle w:val="NormalWeb"/>
        <w:numPr>
          <w:ilvl w:val="0"/>
          <w:numId w:val="25"/>
        </w:numPr>
        <w:shd w:val="clear" w:color="auto" w:fill="FFFFFF"/>
        <w:spacing w:before="120" w:beforeAutospacing="0" w:after="120" w:afterAutospacing="0" w:line="288" w:lineRule="auto"/>
        <w:rPr>
          <w:rFonts w:ascii="Arial" w:hAnsi="Arial" w:cs="Arial"/>
          <w:sz w:val="20"/>
          <w:szCs w:val="20"/>
        </w:rPr>
      </w:pPr>
      <w:r w:rsidRPr="00745226">
        <w:rPr>
          <w:rFonts w:ascii="Arial" w:hAnsi="Arial" w:cs="Arial"/>
          <w:b/>
          <w:bCs/>
          <w:sz w:val="20"/>
          <w:szCs w:val="20"/>
        </w:rPr>
        <w:t>Accurate</w:t>
      </w:r>
      <w:r w:rsidRPr="00745226">
        <w:rPr>
          <w:rFonts w:ascii="Arial" w:hAnsi="Arial" w:cs="Arial"/>
          <w:sz w:val="20"/>
          <w:szCs w:val="20"/>
        </w:rPr>
        <w:t xml:space="preserve"> and up to date - it is the </w:t>
      </w:r>
      <w:r w:rsidR="001A4492" w:rsidRPr="00745226">
        <w:rPr>
          <w:rFonts w:ascii="Arial" w:hAnsi="Arial" w:cs="Arial"/>
          <w:sz w:val="20"/>
          <w:szCs w:val="20"/>
        </w:rPr>
        <w:t>user’s</w:t>
      </w:r>
      <w:r w:rsidRPr="00745226">
        <w:rPr>
          <w:rFonts w:ascii="Arial" w:hAnsi="Arial" w:cs="Arial"/>
          <w:sz w:val="20"/>
          <w:szCs w:val="20"/>
        </w:rPr>
        <w:t xml:space="preserve"> responsibility to correct or delete any incorrect data </w:t>
      </w:r>
      <w:r w:rsidR="007823A1" w:rsidRPr="00745226">
        <w:rPr>
          <w:rFonts w:ascii="Arial" w:hAnsi="Arial" w:cs="Arial"/>
          <w:sz w:val="20"/>
          <w:szCs w:val="20"/>
        </w:rPr>
        <w:t>where possible, as soon as practicable, after becoming aware of any issues</w:t>
      </w:r>
    </w:p>
    <w:p w14:paraId="49755D76" w14:textId="7835D49A" w:rsidR="00CC311F" w:rsidRPr="00745226" w:rsidRDefault="00CC311F">
      <w:pPr>
        <w:pStyle w:val="NormalWeb"/>
        <w:numPr>
          <w:ilvl w:val="0"/>
          <w:numId w:val="24"/>
        </w:numPr>
        <w:shd w:val="clear" w:color="auto" w:fill="FFFFFF"/>
        <w:spacing w:before="120" w:beforeAutospacing="0" w:after="120" w:afterAutospacing="0" w:line="288" w:lineRule="auto"/>
        <w:rPr>
          <w:rFonts w:ascii="Arial" w:hAnsi="Arial" w:cs="Arial"/>
          <w:sz w:val="20"/>
          <w:szCs w:val="20"/>
        </w:rPr>
      </w:pPr>
      <w:r w:rsidRPr="00745226">
        <w:rPr>
          <w:rFonts w:ascii="Arial" w:hAnsi="Arial" w:cs="Arial"/>
          <w:b/>
          <w:bCs/>
          <w:sz w:val="20"/>
          <w:szCs w:val="20"/>
        </w:rPr>
        <w:t>Complete</w:t>
      </w:r>
      <w:r w:rsidRPr="00745226">
        <w:rPr>
          <w:rFonts w:ascii="Arial" w:hAnsi="Arial" w:cs="Arial"/>
          <w:sz w:val="20"/>
          <w:szCs w:val="20"/>
        </w:rPr>
        <w:t xml:space="preserve"> – </w:t>
      </w:r>
      <w:r w:rsidR="00DE7B8D">
        <w:rPr>
          <w:rFonts w:ascii="Arial" w:hAnsi="Arial" w:cs="Arial"/>
          <w:sz w:val="20"/>
          <w:szCs w:val="20"/>
        </w:rPr>
        <w:t xml:space="preserve">organisations should make best efforts to collect required data from clients and </w:t>
      </w:r>
      <w:r w:rsidRPr="00745226">
        <w:rPr>
          <w:rFonts w:ascii="Arial" w:hAnsi="Arial" w:cs="Arial"/>
          <w:sz w:val="20"/>
          <w:szCs w:val="20"/>
        </w:rPr>
        <w:t>ensure all collected data is correctly entered into the Data Exchange</w:t>
      </w:r>
    </w:p>
    <w:p w14:paraId="368F5F58" w14:textId="77777777" w:rsidR="00CC311F" w:rsidRPr="00745226" w:rsidRDefault="00CC311F">
      <w:pPr>
        <w:pStyle w:val="NormalWeb"/>
        <w:numPr>
          <w:ilvl w:val="0"/>
          <w:numId w:val="24"/>
        </w:numPr>
        <w:shd w:val="clear" w:color="auto" w:fill="FFFFFF"/>
        <w:spacing w:before="120" w:beforeAutospacing="0" w:after="120" w:afterAutospacing="0" w:line="288" w:lineRule="auto"/>
        <w:rPr>
          <w:rFonts w:ascii="Arial" w:hAnsi="Arial" w:cs="Arial"/>
          <w:sz w:val="20"/>
          <w:szCs w:val="20"/>
        </w:rPr>
      </w:pPr>
      <w:r w:rsidRPr="00745226">
        <w:rPr>
          <w:rFonts w:ascii="Arial" w:hAnsi="Arial" w:cs="Arial"/>
          <w:b/>
          <w:bCs/>
          <w:sz w:val="20"/>
          <w:szCs w:val="20"/>
        </w:rPr>
        <w:t>Unbiased</w:t>
      </w:r>
      <w:r w:rsidRPr="00745226">
        <w:rPr>
          <w:rFonts w:ascii="Arial" w:hAnsi="Arial" w:cs="Arial"/>
          <w:sz w:val="20"/>
          <w:szCs w:val="20"/>
        </w:rPr>
        <w:t xml:space="preserve"> - data entered should:</w:t>
      </w:r>
    </w:p>
    <w:p w14:paraId="354986E4" w14:textId="5B1354E4" w:rsidR="00CC311F" w:rsidRPr="00745226" w:rsidRDefault="00CC311F">
      <w:pPr>
        <w:pStyle w:val="NormalWeb"/>
        <w:numPr>
          <w:ilvl w:val="1"/>
          <w:numId w:val="24"/>
        </w:numPr>
        <w:shd w:val="clear" w:color="auto" w:fill="FFFFFF"/>
        <w:spacing w:before="120" w:beforeAutospacing="0" w:after="120" w:afterAutospacing="0" w:line="288" w:lineRule="auto"/>
        <w:rPr>
          <w:rFonts w:ascii="Arial" w:hAnsi="Arial" w:cs="Arial"/>
          <w:sz w:val="20"/>
          <w:szCs w:val="20"/>
        </w:rPr>
      </w:pPr>
      <w:r w:rsidRPr="00745226">
        <w:rPr>
          <w:rFonts w:ascii="Arial" w:hAnsi="Arial" w:cs="Arial"/>
          <w:sz w:val="20"/>
          <w:szCs w:val="20"/>
        </w:rPr>
        <w:t xml:space="preserve">be representative of the client population and free from </w:t>
      </w:r>
      <w:r w:rsidR="008F1687" w:rsidRPr="00745226">
        <w:rPr>
          <w:rFonts w:ascii="Arial" w:hAnsi="Arial" w:cs="Arial"/>
          <w:sz w:val="20"/>
          <w:szCs w:val="20"/>
        </w:rPr>
        <w:t xml:space="preserve">avoidable </w:t>
      </w:r>
      <w:r w:rsidRPr="00745226">
        <w:rPr>
          <w:rFonts w:ascii="Arial" w:hAnsi="Arial" w:cs="Arial"/>
          <w:sz w:val="20"/>
          <w:szCs w:val="20"/>
        </w:rPr>
        <w:t xml:space="preserve">sampling bias (for example, if 50% of clients identify as male, then </w:t>
      </w:r>
      <w:r w:rsidR="008F1687" w:rsidRPr="00745226">
        <w:rPr>
          <w:rFonts w:ascii="Arial" w:hAnsi="Arial" w:cs="Arial"/>
          <w:sz w:val="20"/>
          <w:szCs w:val="20"/>
        </w:rPr>
        <w:t xml:space="preserve">close to </w:t>
      </w:r>
      <w:r w:rsidRPr="00745226">
        <w:rPr>
          <w:rFonts w:ascii="Arial" w:hAnsi="Arial" w:cs="Arial"/>
          <w:sz w:val="20"/>
          <w:szCs w:val="20"/>
        </w:rPr>
        <w:t xml:space="preserve">50% of SCORE assessments should be for male clients) </w:t>
      </w:r>
    </w:p>
    <w:p w14:paraId="60C89D16" w14:textId="3116608A" w:rsidR="00CC311F" w:rsidRPr="00745226" w:rsidRDefault="00CC311F">
      <w:pPr>
        <w:pStyle w:val="NormalWeb"/>
        <w:numPr>
          <w:ilvl w:val="1"/>
          <w:numId w:val="24"/>
        </w:numPr>
        <w:shd w:val="clear" w:color="auto" w:fill="FFFFFF"/>
        <w:spacing w:before="120" w:beforeAutospacing="0" w:after="120" w:afterAutospacing="0" w:line="288" w:lineRule="auto"/>
        <w:rPr>
          <w:rFonts w:ascii="Arial" w:hAnsi="Arial" w:cs="Arial"/>
          <w:sz w:val="20"/>
          <w:szCs w:val="20"/>
        </w:rPr>
      </w:pPr>
      <w:r w:rsidRPr="00745226">
        <w:rPr>
          <w:rFonts w:ascii="Arial" w:hAnsi="Arial" w:cs="Arial"/>
          <w:sz w:val="20"/>
          <w:szCs w:val="20"/>
        </w:rPr>
        <w:t xml:space="preserve">be objective and free </w:t>
      </w:r>
      <w:r w:rsidR="008F1687" w:rsidRPr="00745226">
        <w:rPr>
          <w:rFonts w:ascii="Arial" w:hAnsi="Arial" w:cs="Arial"/>
          <w:sz w:val="20"/>
          <w:szCs w:val="20"/>
        </w:rPr>
        <w:t>from observer</w:t>
      </w:r>
      <w:r w:rsidRPr="00745226">
        <w:rPr>
          <w:rFonts w:ascii="Arial" w:hAnsi="Arial" w:cs="Arial"/>
          <w:sz w:val="20"/>
          <w:szCs w:val="20"/>
        </w:rPr>
        <w:t xml:space="preserve"> bias (for example,</w:t>
      </w:r>
      <w:r w:rsidRPr="00745226">
        <w:rPr>
          <w:rFonts w:ascii="Arial" w:hAnsi="Arial" w:cs="Arial"/>
          <w:b/>
          <w:bCs/>
          <w:sz w:val="20"/>
          <w:szCs w:val="20"/>
        </w:rPr>
        <w:t xml:space="preserve"> </w:t>
      </w:r>
      <w:r w:rsidRPr="00745226">
        <w:rPr>
          <w:rFonts w:ascii="Arial" w:hAnsi="Arial" w:cs="Arial"/>
          <w:sz w:val="20"/>
          <w:szCs w:val="20"/>
        </w:rPr>
        <w:t>SCORE assessment</w:t>
      </w:r>
      <w:r w:rsidRPr="00745226">
        <w:rPr>
          <w:rFonts w:ascii="Arial" w:hAnsi="Arial" w:cs="Arial"/>
          <w:b/>
          <w:bCs/>
          <w:sz w:val="20"/>
          <w:szCs w:val="20"/>
        </w:rPr>
        <w:t xml:space="preserve"> </w:t>
      </w:r>
      <w:r w:rsidRPr="00745226">
        <w:rPr>
          <w:rFonts w:ascii="Arial" w:hAnsi="Arial" w:cs="Arial"/>
          <w:sz w:val="20"/>
          <w:szCs w:val="20"/>
        </w:rPr>
        <w:t xml:space="preserve">data should reflect the </w:t>
      </w:r>
      <w:r w:rsidR="008F1687" w:rsidRPr="00745226">
        <w:rPr>
          <w:rFonts w:ascii="Arial" w:hAnsi="Arial" w:cs="Arial"/>
          <w:sz w:val="20"/>
          <w:szCs w:val="20"/>
        </w:rPr>
        <w:t xml:space="preserve">most objective view of the </w:t>
      </w:r>
      <w:r w:rsidRPr="00745226">
        <w:rPr>
          <w:rFonts w:ascii="Arial" w:hAnsi="Arial" w:cs="Arial"/>
          <w:sz w:val="20"/>
          <w:szCs w:val="20"/>
        </w:rPr>
        <w:t>client’s circumstances</w:t>
      </w:r>
      <w:r w:rsidR="008F1687" w:rsidRPr="00745226">
        <w:rPr>
          <w:rFonts w:ascii="Arial" w:hAnsi="Arial" w:cs="Arial"/>
          <w:sz w:val="20"/>
          <w:szCs w:val="20"/>
        </w:rPr>
        <w:t xml:space="preserve"> possible</w:t>
      </w:r>
      <w:r w:rsidRPr="00745226">
        <w:rPr>
          <w:rFonts w:ascii="Arial" w:hAnsi="Arial" w:cs="Arial"/>
          <w:sz w:val="20"/>
          <w:szCs w:val="20"/>
        </w:rPr>
        <w:t xml:space="preserve"> and be free</w:t>
      </w:r>
      <w:r w:rsidR="008F1687" w:rsidRPr="00745226">
        <w:rPr>
          <w:rFonts w:ascii="Arial" w:hAnsi="Arial" w:cs="Arial"/>
          <w:sz w:val="20"/>
          <w:szCs w:val="20"/>
        </w:rPr>
        <w:t xml:space="preserve">, as possible, </w:t>
      </w:r>
      <w:r w:rsidRPr="00745226">
        <w:rPr>
          <w:rFonts w:ascii="Arial" w:hAnsi="Arial" w:cs="Arial"/>
          <w:sz w:val="20"/>
          <w:szCs w:val="20"/>
        </w:rPr>
        <w:t xml:space="preserve">from the assessor’s personal opinion).  </w:t>
      </w:r>
    </w:p>
    <w:p w14:paraId="0B3F410B" w14:textId="76FC20CB" w:rsidR="00CC311F" w:rsidRPr="00745226" w:rsidRDefault="00CC311F">
      <w:pPr>
        <w:pStyle w:val="NormalWeb"/>
        <w:numPr>
          <w:ilvl w:val="0"/>
          <w:numId w:val="24"/>
        </w:numPr>
        <w:shd w:val="clear" w:color="auto" w:fill="FFFFFF"/>
        <w:spacing w:before="120" w:beforeAutospacing="0" w:after="120" w:afterAutospacing="0" w:line="288" w:lineRule="auto"/>
        <w:rPr>
          <w:rFonts w:ascii="Arial" w:hAnsi="Arial" w:cs="Arial"/>
          <w:b/>
          <w:bCs/>
          <w:sz w:val="20"/>
          <w:szCs w:val="20"/>
        </w:rPr>
      </w:pPr>
      <w:r w:rsidRPr="00745226">
        <w:rPr>
          <w:rFonts w:ascii="Arial" w:hAnsi="Arial" w:cs="Arial"/>
          <w:b/>
          <w:bCs/>
          <w:sz w:val="20"/>
          <w:szCs w:val="20"/>
        </w:rPr>
        <w:t xml:space="preserve">Secure – </w:t>
      </w:r>
      <w:r w:rsidRPr="00745226">
        <w:rPr>
          <w:rFonts w:ascii="Arial" w:hAnsi="Arial" w:cs="Arial"/>
          <w:sz w:val="20"/>
          <w:szCs w:val="20"/>
        </w:rPr>
        <w:t>client information should be protected from unauthorised use or disclosure</w:t>
      </w:r>
      <w:r w:rsidR="005538CC" w:rsidRPr="00745226">
        <w:rPr>
          <w:rFonts w:ascii="Arial" w:hAnsi="Arial" w:cs="Arial"/>
          <w:sz w:val="20"/>
          <w:szCs w:val="20"/>
        </w:rPr>
        <w:t xml:space="preserve">, in accordance with </w:t>
      </w:r>
      <w:hyperlink w:anchor="_Protecting_a_client’s" w:history="1">
        <w:r w:rsidR="00340804" w:rsidRPr="00745226">
          <w:rPr>
            <w:rStyle w:val="Hyperlink"/>
            <w:rFonts w:ascii="Arial" w:hAnsi="Arial" w:cs="Arial"/>
            <w:sz w:val="20"/>
            <w:szCs w:val="20"/>
          </w:rPr>
          <w:t>Chapter</w:t>
        </w:r>
        <w:r w:rsidR="005538CC" w:rsidRPr="00745226">
          <w:rPr>
            <w:rStyle w:val="Hyperlink"/>
            <w:rFonts w:ascii="Arial" w:hAnsi="Arial" w:cs="Arial"/>
            <w:sz w:val="20"/>
            <w:szCs w:val="20"/>
          </w:rPr>
          <w:t xml:space="preserve"> </w:t>
        </w:r>
        <w:r w:rsidR="009C52EC" w:rsidRPr="00745226">
          <w:rPr>
            <w:rStyle w:val="Hyperlink"/>
            <w:rFonts w:ascii="Arial" w:hAnsi="Arial" w:cs="Arial"/>
            <w:sz w:val="20"/>
            <w:szCs w:val="20"/>
          </w:rPr>
          <w:t>5</w:t>
        </w:r>
      </w:hyperlink>
      <w:r w:rsidR="00C93F04" w:rsidRPr="00745226">
        <w:rPr>
          <w:rFonts w:ascii="Arial" w:hAnsi="Arial" w:cs="Arial"/>
          <w:sz w:val="20"/>
          <w:szCs w:val="20"/>
        </w:rPr>
        <w:t xml:space="preserve"> of the protocols</w:t>
      </w:r>
      <w:r w:rsidRPr="00745226">
        <w:rPr>
          <w:rFonts w:ascii="Arial" w:hAnsi="Arial" w:cs="Arial"/>
          <w:sz w:val="20"/>
          <w:szCs w:val="20"/>
        </w:rPr>
        <w:t>.</w:t>
      </w:r>
    </w:p>
    <w:p w14:paraId="14AEF3A1" w14:textId="524C54FE" w:rsidR="00CC311F" w:rsidRPr="00745226" w:rsidRDefault="00CC311F" w:rsidP="00CC311F">
      <w:pPr>
        <w:pStyle w:val="NormalWeb"/>
        <w:shd w:val="clear" w:color="auto" w:fill="FFFFFF"/>
        <w:spacing w:before="120" w:beforeAutospacing="0" w:after="120" w:afterAutospacing="0" w:line="288" w:lineRule="auto"/>
        <w:rPr>
          <w:rFonts w:ascii="Arial" w:hAnsi="Arial" w:cs="Arial"/>
          <w:sz w:val="20"/>
          <w:szCs w:val="20"/>
        </w:rPr>
      </w:pPr>
      <w:r w:rsidRPr="00745226">
        <w:rPr>
          <w:rFonts w:ascii="Arial" w:hAnsi="Arial" w:cs="Arial"/>
          <w:sz w:val="20"/>
          <w:szCs w:val="20"/>
        </w:rPr>
        <w:t xml:space="preserve">Processes and controls implemented by organisations to </w:t>
      </w:r>
      <w:r w:rsidR="00662686" w:rsidRPr="00745226">
        <w:rPr>
          <w:rFonts w:ascii="Arial" w:hAnsi="Arial" w:cs="Arial"/>
          <w:sz w:val="20"/>
          <w:szCs w:val="20"/>
        </w:rPr>
        <w:t xml:space="preserve">ensure users </w:t>
      </w:r>
      <w:r w:rsidRPr="00745226">
        <w:rPr>
          <w:rFonts w:ascii="Arial" w:hAnsi="Arial" w:cs="Arial"/>
          <w:sz w:val="20"/>
          <w:szCs w:val="20"/>
        </w:rPr>
        <w:t>meet their Data Exchange responsibilities may include (but are not limited to):</w:t>
      </w:r>
    </w:p>
    <w:p w14:paraId="16C5168C" w14:textId="77777777" w:rsidR="00CC311F" w:rsidRPr="00745226" w:rsidRDefault="00CC311F">
      <w:pPr>
        <w:pStyle w:val="NormalWeb"/>
        <w:numPr>
          <w:ilvl w:val="0"/>
          <w:numId w:val="23"/>
        </w:numPr>
        <w:shd w:val="clear" w:color="auto" w:fill="FFFFFF"/>
        <w:spacing w:before="120" w:beforeAutospacing="0" w:after="120" w:afterAutospacing="0" w:line="288" w:lineRule="auto"/>
        <w:rPr>
          <w:rFonts w:ascii="Arial" w:hAnsi="Arial" w:cs="Arial"/>
          <w:sz w:val="20"/>
          <w:szCs w:val="20"/>
        </w:rPr>
      </w:pPr>
      <w:r w:rsidRPr="00745226">
        <w:rPr>
          <w:rFonts w:ascii="Arial" w:hAnsi="Arial" w:cs="Arial"/>
          <w:sz w:val="20"/>
          <w:szCs w:val="20"/>
        </w:rPr>
        <w:t>Staff who use Data Exchange have read and agreed to adhere to the Data Exchange Protocols</w:t>
      </w:r>
    </w:p>
    <w:p w14:paraId="21FEAF09" w14:textId="77777777" w:rsidR="00CC311F" w:rsidRPr="00745226" w:rsidRDefault="00CC311F">
      <w:pPr>
        <w:pStyle w:val="NormalWeb"/>
        <w:numPr>
          <w:ilvl w:val="0"/>
          <w:numId w:val="23"/>
        </w:numPr>
        <w:shd w:val="clear" w:color="auto" w:fill="FFFFFF"/>
        <w:spacing w:before="120" w:beforeAutospacing="0" w:after="120" w:afterAutospacing="0" w:line="288" w:lineRule="auto"/>
        <w:rPr>
          <w:rFonts w:ascii="Arial" w:hAnsi="Arial" w:cs="Arial"/>
          <w:sz w:val="20"/>
          <w:szCs w:val="20"/>
        </w:rPr>
      </w:pPr>
      <w:r w:rsidRPr="00745226">
        <w:rPr>
          <w:rFonts w:ascii="Arial" w:hAnsi="Arial" w:cs="Arial"/>
          <w:sz w:val="20"/>
          <w:szCs w:val="20"/>
        </w:rPr>
        <w:t xml:space="preserve">Staff who use Data Exchange have completed relevant online Data Exchange training </w:t>
      </w:r>
    </w:p>
    <w:p w14:paraId="428DAC42" w14:textId="77777777" w:rsidR="00CC311F" w:rsidRPr="00745226" w:rsidRDefault="00CC311F">
      <w:pPr>
        <w:pStyle w:val="NormalWeb"/>
        <w:numPr>
          <w:ilvl w:val="0"/>
          <w:numId w:val="23"/>
        </w:numPr>
        <w:shd w:val="clear" w:color="auto" w:fill="FFFFFF"/>
        <w:spacing w:before="120" w:beforeAutospacing="0" w:after="120" w:afterAutospacing="0" w:line="288" w:lineRule="auto"/>
        <w:rPr>
          <w:rFonts w:ascii="Arial" w:hAnsi="Arial" w:cs="Arial"/>
          <w:sz w:val="20"/>
          <w:szCs w:val="20"/>
        </w:rPr>
      </w:pPr>
      <w:r w:rsidRPr="00745226">
        <w:rPr>
          <w:rFonts w:ascii="Arial" w:hAnsi="Arial" w:cs="Arial"/>
          <w:sz w:val="20"/>
          <w:szCs w:val="20"/>
        </w:rPr>
        <w:t>Data entry and access rights to Data Exchange (and any third-party software product used to transfer data to Data Exchange) are periodically reviewed and remain appropriate</w:t>
      </w:r>
    </w:p>
    <w:p w14:paraId="50163E76" w14:textId="77777777" w:rsidR="00CC311F" w:rsidRPr="00745226" w:rsidRDefault="00CC311F">
      <w:pPr>
        <w:pStyle w:val="NormalWeb"/>
        <w:numPr>
          <w:ilvl w:val="0"/>
          <w:numId w:val="23"/>
        </w:numPr>
        <w:shd w:val="clear" w:color="auto" w:fill="FFFFFF"/>
        <w:spacing w:before="120" w:beforeAutospacing="0" w:after="120" w:afterAutospacing="0" w:line="288" w:lineRule="auto"/>
        <w:rPr>
          <w:rFonts w:ascii="Arial" w:hAnsi="Arial" w:cs="Arial"/>
          <w:sz w:val="20"/>
          <w:szCs w:val="20"/>
        </w:rPr>
      </w:pPr>
      <w:r w:rsidRPr="00745226">
        <w:rPr>
          <w:rFonts w:ascii="Arial" w:hAnsi="Arial" w:cs="Arial"/>
          <w:sz w:val="20"/>
          <w:szCs w:val="20"/>
        </w:rPr>
        <w:t xml:space="preserve">Processes (e.g. written guidance to support how data is collected and recorded) have been established to ensure mandatory Data Exchange data is collected and accurately recorded (in any third-party software product or directly into the Data Exchange web-based portal) </w:t>
      </w:r>
    </w:p>
    <w:p w14:paraId="00671095" w14:textId="245E5A1F" w:rsidR="00CC311F" w:rsidRPr="00745226" w:rsidRDefault="00CC311F">
      <w:pPr>
        <w:pStyle w:val="NormalWeb"/>
        <w:numPr>
          <w:ilvl w:val="0"/>
          <w:numId w:val="23"/>
        </w:numPr>
        <w:shd w:val="clear" w:color="auto" w:fill="FFFFFF"/>
        <w:spacing w:before="120" w:beforeAutospacing="0" w:after="120" w:afterAutospacing="0" w:line="288" w:lineRule="auto"/>
        <w:rPr>
          <w:rFonts w:ascii="Arial" w:hAnsi="Arial" w:cs="Arial"/>
          <w:sz w:val="20"/>
          <w:szCs w:val="20"/>
        </w:rPr>
      </w:pPr>
      <w:r w:rsidRPr="00745226">
        <w:rPr>
          <w:rFonts w:ascii="Arial" w:hAnsi="Arial" w:cs="Arial"/>
          <w:sz w:val="20"/>
          <w:szCs w:val="20"/>
        </w:rPr>
        <w:t>Processes (e.g. written guidance to support how data is collected and recorded) have been established to ensure SCORE data is accurate, complete and unbiased when recorded in Data Exchange</w:t>
      </w:r>
    </w:p>
    <w:p w14:paraId="0CF3E432" w14:textId="77777777" w:rsidR="00CC311F" w:rsidRPr="00745226" w:rsidRDefault="00CC311F">
      <w:pPr>
        <w:pStyle w:val="NormalWeb"/>
        <w:numPr>
          <w:ilvl w:val="0"/>
          <w:numId w:val="23"/>
        </w:numPr>
        <w:shd w:val="clear" w:color="auto" w:fill="FFFFFF"/>
        <w:spacing w:before="120" w:beforeAutospacing="0" w:after="120" w:afterAutospacing="0" w:line="288" w:lineRule="auto"/>
        <w:rPr>
          <w:rFonts w:ascii="Arial" w:hAnsi="Arial" w:cs="Arial"/>
          <w:sz w:val="20"/>
          <w:szCs w:val="20"/>
        </w:rPr>
      </w:pPr>
      <w:r w:rsidRPr="00745226">
        <w:rPr>
          <w:rFonts w:ascii="Arial" w:hAnsi="Arial" w:cs="Arial"/>
          <w:sz w:val="20"/>
          <w:szCs w:val="20"/>
        </w:rPr>
        <w:t>Quality assurance processes have been established to confirm data transfers/uploads into Data Exchange are completed successfully (and any upload errors rectified)</w:t>
      </w:r>
    </w:p>
    <w:p w14:paraId="03861142" w14:textId="77777777" w:rsidR="00CC311F" w:rsidRPr="00745226" w:rsidRDefault="00CC311F">
      <w:pPr>
        <w:pStyle w:val="NormalWeb"/>
        <w:numPr>
          <w:ilvl w:val="0"/>
          <w:numId w:val="23"/>
        </w:numPr>
        <w:shd w:val="clear" w:color="auto" w:fill="FFFFFF"/>
        <w:spacing w:before="120" w:beforeAutospacing="0" w:after="120" w:afterAutospacing="0" w:line="288" w:lineRule="auto"/>
        <w:rPr>
          <w:rFonts w:ascii="Arial" w:hAnsi="Arial" w:cs="Arial"/>
          <w:sz w:val="20"/>
          <w:szCs w:val="20"/>
        </w:rPr>
      </w:pPr>
      <w:r w:rsidRPr="00745226">
        <w:rPr>
          <w:rFonts w:ascii="Arial" w:hAnsi="Arial" w:cs="Arial"/>
          <w:sz w:val="20"/>
          <w:szCs w:val="20"/>
        </w:rPr>
        <w:t>Any other processes and controls relevant to promoting compliance with the Data Exchange Protocols and data integrity.</w:t>
      </w:r>
    </w:p>
    <w:p w14:paraId="4950D095" w14:textId="4A103155" w:rsidR="00CC311F" w:rsidRPr="00745226" w:rsidRDefault="00E5764F" w:rsidP="00CC311F">
      <w:pPr>
        <w:pStyle w:val="NormalWeb"/>
        <w:shd w:val="clear" w:color="auto" w:fill="FFFFFF"/>
        <w:spacing w:before="120" w:beforeAutospacing="0" w:after="120" w:afterAutospacing="0" w:line="288" w:lineRule="auto"/>
        <w:rPr>
          <w:rFonts w:ascii="Arial" w:hAnsi="Arial" w:cs="Arial"/>
          <w:sz w:val="20"/>
          <w:szCs w:val="20"/>
        </w:rPr>
      </w:pPr>
      <w:r>
        <w:rPr>
          <w:rFonts w:ascii="Arial" w:hAnsi="Arial" w:cs="Arial"/>
          <w:sz w:val="20"/>
          <w:szCs w:val="20"/>
        </w:rPr>
        <w:t>Organisations</w:t>
      </w:r>
      <w:r w:rsidR="00CC311F" w:rsidRPr="00745226">
        <w:rPr>
          <w:rFonts w:ascii="Arial" w:hAnsi="Arial" w:cs="Arial"/>
          <w:sz w:val="20"/>
          <w:szCs w:val="20"/>
        </w:rPr>
        <w:t xml:space="preserve"> </w:t>
      </w:r>
      <w:r w:rsidR="000212C9" w:rsidRPr="00745226">
        <w:rPr>
          <w:rFonts w:ascii="Arial" w:hAnsi="Arial" w:cs="Arial"/>
          <w:sz w:val="20"/>
          <w:szCs w:val="20"/>
        </w:rPr>
        <w:t>may</w:t>
      </w:r>
      <w:r w:rsidR="00CC311F" w:rsidRPr="00745226">
        <w:rPr>
          <w:rFonts w:ascii="Arial" w:hAnsi="Arial" w:cs="Arial"/>
          <w:sz w:val="20"/>
          <w:szCs w:val="20"/>
        </w:rPr>
        <w:t xml:space="preserve"> be required, upon request </w:t>
      </w:r>
      <w:r w:rsidR="00340804" w:rsidRPr="00745226">
        <w:rPr>
          <w:rFonts w:ascii="Arial" w:hAnsi="Arial" w:cs="Arial"/>
          <w:sz w:val="20"/>
          <w:szCs w:val="20"/>
        </w:rPr>
        <w:t>by DSS</w:t>
      </w:r>
      <w:r w:rsidR="00CC311F" w:rsidRPr="00745226">
        <w:rPr>
          <w:rFonts w:ascii="Arial" w:hAnsi="Arial" w:cs="Arial"/>
          <w:sz w:val="20"/>
          <w:szCs w:val="20"/>
        </w:rPr>
        <w:t xml:space="preserve">, to provide evidence of processes and controls used to meet their Data Exchange responsibilities. </w:t>
      </w:r>
      <w:r w:rsidR="00340804" w:rsidRPr="00745226">
        <w:rPr>
          <w:rFonts w:ascii="Arial" w:hAnsi="Arial" w:cs="Arial"/>
          <w:sz w:val="20"/>
          <w:szCs w:val="20"/>
        </w:rPr>
        <w:t>DSS</w:t>
      </w:r>
      <w:r w:rsidR="008C3E72" w:rsidRPr="00745226">
        <w:rPr>
          <w:rFonts w:ascii="Arial" w:hAnsi="Arial" w:cs="Arial"/>
          <w:sz w:val="20"/>
          <w:szCs w:val="20"/>
        </w:rPr>
        <w:t xml:space="preserve"> </w:t>
      </w:r>
      <w:r>
        <w:rPr>
          <w:rFonts w:ascii="Arial" w:hAnsi="Arial" w:cs="Arial"/>
          <w:sz w:val="20"/>
          <w:szCs w:val="20"/>
        </w:rPr>
        <w:t xml:space="preserve">or funding agencies </w:t>
      </w:r>
      <w:r w:rsidR="008C3E72" w:rsidRPr="00745226">
        <w:rPr>
          <w:rFonts w:ascii="Arial" w:hAnsi="Arial" w:cs="Arial"/>
          <w:sz w:val="20"/>
          <w:szCs w:val="20"/>
        </w:rPr>
        <w:t xml:space="preserve">may request to visit organisations’ premises to observe these processes in practice. </w:t>
      </w:r>
      <w:r w:rsidR="00CC311F" w:rsidRPr="00745226">
        <w:rPr>
          <w:rFonts w:ascii="Arial" w:hAnsi="Arial" w:cs="Arial"/>
          <w:sz w:val="20"/>
          <w:szCs w:val="20"/>
        </w:rPr>
        <w:t xml:space="preserve">Funded organisations are responsible for ensuring any delivery partners (such as subcontractors, community partners, consortium members or brokers) using the Data Exchange also meet their Data Exchange responsibilities. </w:t>
      </w:r>
      <w:r w:rsidR="00F74BE8">
        <w:rPr>
          <w:rFonts w:ascii="Arial" w:hAnsi="Arial" w:cs="Arial"/>
          <w:sz w:val="20"/>
          <w:szCs w:val="20"/>
        </w:rPr>
        <w:t xml:space="preserve">This includes ensuring that they are complying with any applicable legislation such as the </w:t>
      </w:r>
      <w:r w:rsidR="00F74BE8" w:rsidRPr="00DD256A">
        <w:rPr>
          <w:rFonts w:ascii="Arial" w:hAnsi="Arial" w:cs="Arial"/>
          <w:i/>
          <w:iCs/>
          <w:sz w:val="20"/>
          <w:szCs w:val="20"/>
        </w:rPr>
        <w:t>Privacy Act 1988</w:t>
      </w:r>
      <w:r w:rsidR="00F74BE8">
        <w:rPr>
          <w:rFonts w:ascii="Arial" w:hAnsi="Arial" w:cs="Arial"/>
          <w:sz w:val="20"/>
          <w:szCs w:val="20"/>
        </w:rPr>
        <w:t xml:space="preserve"> (Cth)</w:t>
      </w:r>
      <w:r w:rsidR="00F74BE8" w:rsidRPr="00745226">
        <w:rPr>
          <w:rFonts w:ascii="Arial" w:hAnsi="Arial" w:cs="Arial"/>
          <w:sz w:val="20"/>
          <w:szCs w:val="20"/>
        </w:rPr>
        <w:t>.</w:t>
      </w:r>
    </w:p>
    <w:p w14:paraId="7BFD82AA" w14:textId="1BF0FDD8" w:rsidR="003516A3" w:rsidRPr="00745226" w:rsidRDefault="003516A3" w:rsidP="00273C56">
      <w:pPr>
        <w:pStyle w:val="Heading2"/>
        <w:rPr>
          <w:lang w:eastAsia="en-US"/>
        </w:rPr>
      </w:pPr>
      <w:bookmarkStart w:id="19" w:name="_Toc169620495"/>
      <w:bookmarkStart w:id="20" w:name="_Toc220072075"/>
      <w:bookmarkEnd w:id="19"/>
      <w:r w:rsidRPr="00745226">
        <w:rPr>
          <w:lang w:eastAsia="en-US"/>
        </w:rPr>
        <w:t xml:space="preserve">Recording </w:t>
      </w:r>
      <w:r w:rsidR="00CD73BD" w:rsidRPr="00745226">
        <w:rPr>
          <w:lang w:eastAsia="en-US"/>
        </w:rPr>
        <w:t>client level</w:t>
      </w:r>
      <w:r w:rsidRPr="00745226">
        <w:rPr>
          <w:lang w:eastAsia="en-US"/>
        </w:rPr>
        <w:t xml:space="preserve"> data</w:t>
      </w:r>
      <w:bookmarkEnd w:id="15"/>
      <w:bookmarkEnd w:id="16"/>
      <w:bookmarkEnd w:id="18"/>
      <w:bookmarkEnd w:id="20"/>
    </w:p>
    <w:p w14:paraId="478AAAAB" w14:textId="483BAAC0" w:rsidR="003516A3" w:rsidRDefault="003516A3">
      <w:pPr>
        <w:spacing w:line="288" w:lineRule="auto"/>
        <w:rPr>
          <w:rFonts w:ascii="Arial" w:hAnsi="Arial" w:cs="Arial"/>
          <w:szCs w:val="20"/>
        </w:rPr>
      </w:pPr>
      <w:r w:rsidRPr="00745226">
        <w:rPr>
          <w:rFonts w:ascii="Arial" w:hAnsi="Arial" w:cs="Arial"/>
          <w:szCs w:val="20"/>
        </w:rPr>
        <w:t xml:space="preserve">This section describes the </w:t>
      </w:r>
      <w:r w:rsidR="00151744" w:rsidRPr="00745226">
        <w:rPr>
          <w:rFonts w:ascii="Arial" w:hAnsi="Arial" w:cs="Arial"/>
          <w:szCs w:val="20"/>
        </w:rPr>
        <w:t xml:space="preserve">important </w:t>
      </w:r>
      <w:r w:rsidRPr="00745226">
        <w:rPr>
          <w:rFonts w:ascii="Arial" w:hAnsi="Arial" w:cs="Arial"/>
          <w:szCs w:val="20"/>
        </w:rPr>
        <w:t xml:space="preserve">concepts and terminology associated with collecting and reporting client level data. It is important that managers and </w:t>
      </w:r>
      <w:r w:rsidR="008013E7" w:rsidRPr="00745226">
        <w:rPr>
          <w:rFonts w:ascii="Arial" w:hAnsi="Arial" w:cs="Arial"/>
          <w:szCs w:val="20"/>
        </w:rPr>
        <w:t>front-line</w:t>
      </w:r>
      <w:r w:rsidRPr="00745226">
        <w:rPr>
          <w:rFonts w:ascii="Arial" w:hAnsi="Arial" w:cs="Arial"/>
          <w:szCs w:val="20"/>
        </w:rPr>
        <w:t xml:space="preserve"> staff understand these concepts because they underpin the </w:t>
      </w:r>
      <w:r w:rsidR="00151744" w:rsidRPr="00745226">
        <w:rPr>
          <w:rFonts w:ascii="Arial" w:hAnsi="Arial" w:cs="Arial"/>
          <w:szCs w:val="20"/>
        </w:rPr>
        <w:t>f</w:t>
      </w:r>
      <w:r w:rsidR="007A0536" w:rsidRPr="00745226">
        <w:rPr>
          <w:rFonts w:ascii="Arial" w:hAnsi="Arial" w:cs="Arial"/>
          <w:szCs w:val="20"/>
        </w:rPr>
        <w:t>ramework</w:t>
      </w:r>
      <w:r w:rsidR="00151744" w:rsidRPr="00745226">
        <w:rPr>
          <w:rFonts w:ascii="Arial" w:hAnsi="Arial" w:cs="Arial"/>
          <w:szCs w:val="20"/>
        </w:rPr>
        <w:t xml:space="preserve"> of the Data Exchange.</w:t>
      </w:r>
      <w:bookmarkStart w:id="21" w:name="_Toc394139341"/>
      <w:bookmarkStart w:id="22" w:name="_Toc433100601"/>
    </w:p>
    <w:p w14:paraId="2DC24627" w14:textId="77777777" w:rsidR="004330FC" w:rsidRPr="00745226" w:rsidRDefault="004330FC" w:rsidP="00273C56">
      <w:pPr>
        <w:pStyle w:val="Heading3"/>
      </w:pPr>
      <w:bookmarkStart w:id="23" w:name="_Toc15916149"/>
      <w:bookmarkStart w:id="24" w:name="_Toc220072076"/>
      <w:bookmarkStart w:id="25" w:name="_Hlk169782677"/>
      <w:r w:rsidRPr="00745226">
        <w:t>Client level data</w:t>
      </w:r>
      <w:bookmarkEnd w:id="21"/>
      <w:bookmarkEnd w:id="22"/>
      <w:bookmarkEnd w:id="23"/>
      <w:bookmarkEnd w:id="24"/>
    </w:p>
    <w:bookmarkEnd w:id="25"/>
    <w:p w14:paraId="110A0C74" w14:textId="2542EC4A" w:rsidR="004330FC" w:rsidRPr="00745226" w:rsidRDefault="004330FC" w:rsidP="00957130">
      <w:pPr>
        <w:spacing w:line="288" w:lineRule="auto"/>
        <w:rPr>
          <w:rFonts w:ascii="Arial" w:hAnsi="Arial" w:cs="Arial"/>
          <w:szCs w:val="20"/>
        </w:rPr>
      </w:pPr>
      <w:r w:rsidRPr="00745226">
        <w:rPr>
          <w:rFonts w:ascii="Arial" w:hAnsi="Arial" w:cs="Arial"/>
          <w:szCs w:val="20"/>
        </w:rPr>
        <w:t xml:space="preserve">Client level data refers to data collected and reported on each individual client rather than as summary (aggregate) data. </w:t>
      </w:r>
      <w:r w:rsidR="003516A3" w:rsidRPr="00745226">
        <w:rPr>
          <w:rFonts w:ascii="Arial" w:hAnsi="Arial" w:cs="Arial"/>
          <w:szCs w:val="20"/>
        </w:rPr>
        <w:t xml:space="preserve">The Data Exchange </w:t>
      </w:r>
      <w:r w:rsidR="00BB49ED" w:rsidRPr="00745226">
        <w:rPr>
          <w:rFonts w:ascii="Arial" w:hAnsi="Arial" w:cs="Arial"/>
          <w:szCs w:val="20"/>
        </w:rPr>
        <w:t>is designed to</w:t>
      </w:r>
      <w:r w:rsidR="003516A3" w:rsidRPr="00745226">
        <w:rPr>
          <w:rFonts w:ascii="Arial" w:hAnsi="Arial" w:cs="Arial"/>
          <w:szCs w:val="20"/>
        </w:rPr>
        <w:t xml:space="preserve"> </w:t>
      </w:r>
      <w:r w:rsidR="00BB49ED" w:rsidRPr="00745226">
        <w:rPr>
          <w:rFonts w:ascii="Arial" w:hAnsi="Arial" w:cs="Arial"/>
          <w:szCs w:val="20"/>
        </w:rPr>
        <w:t>capture</w:t>
      </w:r>
      <w:r w:rsidR="003516A3" w:rsidRPr="00745226">
        <w:rPr>
          <w:rFonts w:ascii="Arial" w:hAnsi="Arial" w:cs="Arial"/>
          <w:szCs w:val="20"/>
        </w:rPr>
        <w:t xml:space="preserve"> </w:t>
      </w:r>
      <w:r w:rsidR="00711416" w:rsidRPr="00745226">
        <w:rPr>
          <w:rFonts w:ascii="Arial" w:hAnsi="Arial" w:cs="Arial"/>
          <w:szCs w:val="20"/>
        </w:rPr>
        <w:t xml:space="preserve">individual </w:t>
      </w:r>
      <w:r w:rsidR="003516A3" w:rsidRPr="00745226">
        <w:rPr>
          <w:rFonts w:ascii="Arial" w:hAnsi="Arial" w:cs="Arial"/>
          <w:szCs w:val="20"/>
        </w:rPr>
        <w:t>client level data</w:t>
      </w:r>
      <w:r w:rsidR="00856533">
        <w:rPr>
          <w:rFonts w:ascii="Arial" w:hAnsi="Arial" w:cs="Arial"/>
          <w:szCs w:val="20"/>
        </w:rPr>
        <w:t xml:space="preserve">. </w:t>
      </w:r>
      <w:r w:rsidR="00711416" w:rsidRPr="00745226">
        <w:rPr>
          <w:rFonts w:ascii="Arial" w:hAnsi="Arial" w:cs="Arial"/>
          <w:szCs w:val="20"/>
        </w:rPr>
        <w:t>H</w:t>
      </w:r>
      <w:r w:rsidR="003516A3" w:rsidRPr="00745226">
        <w:rPr>
          <w:rFonts w:ascii="Arial" w:hAnsi="Arial" w:cs="Arial"/>
          <w:szCs w:val="20"/>
        </w:rPr>
        <w:t>owever</w:t>
      </w:r>
      <w:r w:rsidR="00711416" w:rsidRPr="00745226">
        <w:rPr>
          <w:rFonts w:ascii="Arial" w:hAnsi="Arial" w:cs="Arial"/>
          <w:szCs w:val="20"/>
        </w:rPr>
        <w:t>,</w:t>
      </w:r>
      <w:r w:rsidR="003516A3" w:rsidRPr="00745226">
        <w:rPr>
          <w:rFonts w:ascii="Arial" w:hAnsi="Arial" w:cs="Arial"/>
          <w:szCs w:val="20"/>
        </w:rPr>
        <w:t xml:space="preserve"> where collecting client data is not practical or possible</w:t>
      </w:r>
      <w:r w:rsidR="001D28C7" w:rsidRPr="00745226">
        <w:rPr>
          <w:rFonts w:ascii="Arial" w:hAnsi="Arial" w:cs="Arial"/>
          <w:szCs w:val="20"/>
        </w:rPr>
        <w:t xml:space="preserve">, </w:t>
      </w:r>
      <w:r w:rsidR="008C6D5E">
        <w:rPr>
          <w:rFonts w:ascii="Arial" w:hAnsi="Arial" w:cs="Arial"/>
          <w:szCs w:val="20"/>
        </w:rPr>
        <w:t>such as</w:t>
      </w:r>
      <w:r w:rsidR="00856533">
        <w:rPr>
          <w:rFonts w:ascii="Arial" w:hAnsi="Arial" w:cs="Arial"/>
          <w:szCs w:val="20"/>
        </w:rPr>
        <w:t xml:space="preserve"> community sessions</w:t>
      </w:r>
      <w:r w:rsidR="00393FFD">
        <w:rPr>
          <w:rFonts w:ascii="Arial" w:hAnsi="Arial" w:cs="Arial"/>
          <w:szCs w:val="20"/>
        </w:rPr>
        <w:t xml:space="preserve"> involving a large group of people</w:t>
      </w:r>
      <w:r w:rsidR="001D28C7" w:rsidRPr="00745226">
        <w:rPr>
          <w:rFonts w:ascii="Arial" w:hAnsi="Arial" w:cs="Arial"/>
          <w:szCs w:val="20"/>
        </w:rPr>
        <w:t>,</w:t>
      </w:r>
      <w:r w:rsidRPr="00745226">
        <w:rPr>
          <w:rFonts w:ascii="Arial" w:hAnsi="Arial" w:cs="Arial"/>
          <w:szCs w:val="20"/>
        </w:rPr>
        <w:t xml:space="preserve"> aggregate reporting is </w:t>
      </w:r>
      <w:r w:rsidR="00BB49ED" w:rsidRPr="00745226">
        <w:rPr>
          <w:rFonts w:ascii="Arial" w:hAnsi="Arial" w:cs="Arial"/>
          <w:szCs w:val="20"/>
        </w:rPr>
        <w:t xml:space="preserve">still </w:t>
      </w:r>
      <w:r w:rsidRPr="00745226">
        <w:rPr>
          <w:rFonts w:ascii="Arial" w:hAnsi="Arial" w:cs="Arial"/>
          <w:szCs w:val="20"/>
        </w:rPr>
        <w:t xml:space="preserve">accommodated </w:t>
      </w:r>
      <w:r w:rsidR="00BB49ED" w:rsidRPr="00745226">
        <w:rPr>
          <w:rFonts w:ascii="Arial" w:hAnsi="Arial" w:cs="Arial"/>
          <w:szCs w:val="20"/>
        </w:rPr>
        <w:t>by the system</w:t>
      </w:r>
      <w:r w:rsidR="00BF5BE6" w:rsidRPr="00745226">
        <w:rPr>
          <w:rFonts w:ascii="Arial" w:hAnsi="Arial" w:cs="Arial"/>
          <w:szCs w:val="20"/>
        </w:rPr>
        <w:t>.</w:t>
      </w:r>
      <w:r w:rsidR="00BB49ED" w:rsidRPr="00745226">
        <w:rPr>
          <w:rFonts w:ascii="Arial" w:hAnsi="Arial" w:cs="Arial"/>
          <w:szCs w:val="20"/>
        </w:rPr>
        <w:t xml:space="preserve"> </w:t>
      </w:r>
    </w:p>
    <w:p w14:paraId="498C8027" w14:textId="403C811F" w:rsidR="004330FC" w:rsidRPr="00745226" w:rsidRDefault="004330FC" w:rsidP="00957130">
      <w:pPr>
        <w:spacing w:line="288" w:lineRule="auto"/>
        <w:rPr>
          <w:rFonts w:ascii="Arial" w:hAnsi="Arial" w:cs="Arial"/>
          <w:szCs w:val="20"/>
        </w:rPr>
      </w:pPr>
      <w:r w:rsidRPr="00745226">
        <w:rPr>
          <w:rFonts w:ascii="Arial" w:hAnsi="Arial" w:cs="Arial"/>
          <w:szCs w:val="20"/>
        </w:rPr>
        <w:t xml:space="preserve">The </w:t>
      </w:r>
      <w:r w:rsidR="00AD06E7" w:rsidRPr="00745226">
        <w:rPr>
          <w:rFonts w:ascii="Arial" w:hAnsi="Arial" w:cs="Arial"/>
          <w:szCs w:val="20"/>
        </w:rPr>
        <w:t xml:space="preserve">main </w:t>
      </w:r>
      <w:r w:rsidRPr="00745226">
        <w:rPr>
          <w:rFonts w:ascii="Arial" w:hAnsi="Arial" w:cs="Arial"/>
          <w:szCs w:val="20"/>
        </w:rPr>
        <w:t>advantages of client level data are</w:t>
      </w:r>
      <w:r w:rsidR="003F7958" w:rsidRPr="00745226">
        <w:rPr>
          <w:rFonts w:ascii="Arial" w:hAnsi="Arial" w:cs="Arial"/>
          <w:szCs w:val="20"/>
        </w:rPr>
        <w:t xml:space="preserve"> the</w:t>
      </w:r>
      <w:r w:rsidRPr="00745226">
        <w:rPr>
          <w:rFonts w:ascii="Arial" w:hAnsi="Arial" w:cs="Arial"/>
          <w:szCs w:val="20"/>
        </w:rPr>
        <w:t>:</w:t>
      </w:r>
    </w:p>
    <w:p w14:paraId="2E1D32FC" w14:textId="02B92BD9" w:rsidR="004330FC"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szCs w:val="20"/>
        </w:rPr>
        <w:t xml:space="preserve">flexibility to analyse and report administrative data in multiple </w:t>
      </w:r>
      <w:r w:rsidR="00C0278D" w:rsidRPr="00745226">
        <w:rPr>
          <w:rFonts w:ascii="Arial" w:hAnsi="Arial" w:cs="Arial"/>
          <w:szCs w:val="20"/>
        </w:rPr>
        <w:t>formats for different audiences,</w:t>
      </w:r>
      <w:r w:rsidRPr="00745226">
        <w:rPr>
          <w:rFonts w:ascii="Arial" w:hAnsi="Arial" w:cs="Arial"/>
          <w:szCs w:val="20"/>
        </w:rPr>
        <w:t xml:space="preserve"> without burdening </w:t>
      </w:r>
      <w:r w:rsidR="00FF394D" w:rsidRPr="00745226">
        <w:rPr>
          <w:rFonts w:ascii="Arial" w:hAnsi="Arial" w:cs="Arial"/>
          <w:szCs w:val="20"/>
        </w:rPr>
        <w:t>organisation</w:t>
      </w:r>
      <w:r w:rsidRPr="00745226">
        <w:rPr>
          <w:rFonts w:ascii="Arial" w:hAnsi="Arial" w:cs="Arial"/>
          <w:szCs w:val="20"/>
        </w:rPr>
        <w:t>s with multiple data requests</w:t>
      </w:r>
    </w:p>
    <w:p w14:paraId="3139A6B8" w14:textId="3D156BE9" w:rsidR="004330FC"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szCs w:val="20"/>
        </w:rPr>
        <w:t xml:space="preserve">improved reliability of </w:t>
      </w:r>
      <w:r w:rsidR="008D766D" w:rsidRPr="00745226">
        <w:rPr>
          <w:rFonts w:ascii="Arial" w:hAnsi="Arial" w:cs="Arial"/>
          <w:szCs w:val="20"/>
        </w:rPr>
        <w:t>administrative data, as</w:t>
      </w:r>
      <w:r w:rsidRPr="00745226">
        <w:rPr>
          <w:rFonts w:ascii="Arial" w:hAnsi="Arial" w:cs="Arial"/>
          <w:szCs w:val="20"/>
        </w:rPr>
        <w:t xml:space="preserve"> all </w:t>
      </w:r>
      <w:r w:rsidR="00FF394D" w:rsidRPr="00745226">
        <w:rPr>
          <w:rFonts w:ascii="Arial" w:hAnsi="Arial" w:cs="Arial"/>
          <w:szCs w:val="20"/>
        </w:rPr>
        <w:t>organisation</w:t>
      </w:r>
      <w:r w:rsidRPr="00745226">
        <w:rPr>
          <w:rFonts w:ascii="Arial" w:hAnsi="Arial" w:cs="Arial"/>
          <w:szCs w:val="20"/>
        </w:rPr>
        <w:t xml:space="preserve">s </w:t>
      </w:r>
      <w:r w:rsidR="008D766D" w:rsidRPr="00745226">
        <w:rPr>
          <w:rFonts w:ascii="Arial" w:hAnsi="Arial" w:cs="Arial"/>
          <w:szCs w:val="20"/>
        </w:rPr>
        <w:t>collect</w:t>
      </w:r>
      <w:r w:rsidRPr="00745226">
        <w:rPr>
          <w:rFonts w:ascii="Arial" w:hAnsi="Arial" w:cs="Arial"/>
          <w:szCs w:val="20"/>
        </w:rPr>
        <w:t xml:space="preserve"> the same raw data records without the need to apply complex counting rules</w:t>
      </w:r>
    </w:p>
    <w:p w14:paraId="0BBDAB07" w14:textId="7FEB9FD2" w:rsidR="004330FC"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szCs w:val="20"/>
        </w:rPr>
        <w:t>improved usefulness of administrative data</w:t>
      </w:r>
      <w:r w:rsidR="00553396" w:rsidRPr="00745226">
        <w:rPr>
          <w:rFonts w:ascii="Arial" w:hAnsi="Arial" w:cs="Arial"/>
          <w:szCs w:val="20"/>
        </w:rPr>
        <w:t xml:space="preserve">, due to the use of a </w:t>
      </w:r>
      <w:r w:rsidR="0064497C" w:rsidRPr="00745226">
        <w:rPr>
          <w:rFonts w:ascii="Arial" w:hAnsi="Arial" w:cs="Arial"/>
          <w:szCs w:val="20"/>
        </w:rPr>
        <w:t>S</w:t>
      </w:r>
      <w:r w:rsidR="00553396" w:rsidRPr="00745226">
        <w:rPr>
          <w:rFonts w:ascii="Arial" w:hAnsi="Arial" w:cs="Arial"/>
          <w:szCs w:val="20"/>
        </w:rPr>
        <w:t xml:space="preserve">tatistical </w:t>
      </w:r>
      <w:r w:rsidR="0064497C" w:rsidRPr="00745226">
        <w:rPr>
          <w:rFonts w:ascii="Arial" w:hAnsi="Arial" w:cs="Arial"/>
          <w:szCs w:val="20"/>
        </w:rPr>
        <w:t>L</w:t>
      </w:r>
      <w:r w:rsidR="00553396" w:rsidRPr="00745226">
        <w:rPr>
          <w:rFonts w:ascii="Arial" w:hAnsi="Arial" w:cs="Arial"/>
          <w:szCs w:val="20"/>
        </w:rPr>
        <w:t xml:space="preserve">inkage </w:t>
      </w:r>
      <w:r w:rsidR="0064497C" w:rsidRPr="00745226">
        <w:rPr>
          <w:rFonts w:ascii="Arial" w:hAnsi="Arial" w:cs="Arial"/>
          <w:szCs w:val="20"/>
        </w:rPr>
        <w:t>K</w:t>
      </w:r>
      <w:r w:rsidR="00553396" w:rsidRPr="00745226">
        <w:rPr>
          <w:rFonts w:ascii="Arial" w:hAnsi="Arial" w:cs="Arial"/>
          <w:szCs w:val="20"/>
        </w:rPr>
        <w:t xml:space="preserve">ey (SLK) </w:t>
      </w:r>
      <w:r w:rsidR="00711416" w:rsidRPr="00745226">
        <w:rPr>
          <w:rFonts w:ascii="Arial" w:hAnsi="Arial" w:cs="Arial"/>
          <w:szCs w:val="20"/>
        </w:rPr>
        <w:t>allowing for the</w:t>
      </w:r>
      <w:r w:rsidR="00553396" w:rsidRPr="00745226">
        <w:rPr>
          <w:rFonts w:ascii="Arial" w:hAnsi="Arial" w:cs="Arial"/>
          <w:szCs w:val="20"/>
        </w:rPr>
        <w:t xml:space="preserve"> matching </w:t>
      </w:r>
      <w:r w:rsidR="00AD06E7" w:rsidRPr="00745226">
        <w:rPr>
          <w:rFonts w:ascii="Arial" w:hAnsi="Arial" w:cs="Arial"/>
          <w:szCs w:val="20"/>
        </w:rPr>
        <w:t xml:space="preserve">of </w:t>
      </w:r>
      <w:r w:rsidRPr="00745226">
        <w:rPr>
          <w:rFonts w:ascii="Arial" w:hAnsi="Arial" w:cs="Arial"/>
          <w:szCs w:val="20"/>
        </w:rPr>
        <w:t xml:space="preserve">de-identified data records across </w:t>
      </w:r>
      <w:r w:rsidR="00553396" w:rsidRPr="00745226">
        <w:rPr>
          <w:rFonts w:ascii="Arial" w:hAnsi="Arial" w:cs="Arial"/>
          <w:szCs w:val="20"/>
        </w:rPr>
        <w:t>funded</w:t>
      </w:r>
      <w:r w:rsidRPr="00745226">
        <w:rPr>
          <w:rFonts w:ascii="Arial" w:hAnsi="Arial" w:cs="Arial"/>
          <w:szCs w:val="20"/>
        </w:rPr>
        <w:t xml:space="preserve"> activities</w:t>
      </w:r>
    </w:p>
    <w:p w14:paraId="0656D847" w14:textId="3F10D621" w:rsidR="004330FC"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szCs w:val="20"/>
        </w:rPr>
        <w:t>improved capacity for reporting</w:t>
      </w:r>
      <w:r w:rsidR="00553396" w:rsidRPr="00745226">
        <w:rPr>
          <w:rFonts w:ascii="Arial" w:hAnsi="Arial" w:cs="Arial"/>
          <w:szCs w:val="20"/>
        </w:rPr>
        <w:t xml:space="preserve"> data back to </w:t>
      </w:r>
      <w:r w:rsidR="00FF394D" w:rsidRPr="00745226">
        <w:rPr>
          <w:rFonts w:ascii="Arial" w:hAnsi="Arial" w:cs="Arial"/>
          <w:szCs w:val="20"/>
        </w:rPr>
        <w:t>organisation</w:t>
      </w:r>
      <w:r w:rsidR="00553396" w:rsidRPr="00745226">
        <w:rPr>
          <w:rFonts w:ascii="Arial" w:hAnsi="Arial" w:cs="Arial"/>
          <w:szCs w:val="20"/>
        </w:rPr>
        <w:t xml:space="preserve">s, as </w:t>
      </w:r>
      <w:r w:rsidRPr="00745226">
        <w:rPr>
          <w:rFonts w:ascii="Arial" w:hAnsi="Arial" w:cs="Arial"/>
          <w:szCs w:val="20"/>
        </w:rPr>
        <w:t xml:space="preserve">the </w:t>
      </w:r>
      <w:r w:rsidR="0034235B" w:rsidRPr="00745226">
        <w:rPr>
          <w:rFonts w:ascii="Arial" w:hAnsi="Arial" w:cs="Arial"/>
          <w:szCs w:val="20"/>
        </w:rPr>
        <w:t xml:space="preserve">de-identified </w:t>
      </w:r>
      <w:r w:rsidRPr="00745226">
        <w:rPr>
          <w:rFonts w:ascii="Arial" w:hAnsi="Arial" w:cs="Arial"/>
          <w:szCs w:val="20"/>
        </w:rPr>
        <w:t>administrative data is held within a common data repository.</w:t>
      </w:r>
    </w:p>
    <w:p w14:paraId="2AE3AD72" w14:textId="7E926FE7" w:rsidR="005D7C19" w:rsidRPr="00830A9F" w:rsidRDefault="005D7C19" w:rsidP="005D7C19">
      <w:pPr>
        <w:spacing w:line="288" w:lineRule="auto"/>
        <w:rPr>
          <w:rFonts w:ascii="Arial" w:hAnsi="Arial" w:cs="Arial"/>
          <w:szCs w:val="20"/>
        </w:rPr>
      </w:pPr>
      <w:r w:rsidRPr="00830A9F">
        <w:rPr>
          <w:rFonts w:ascii="Arial" w:hAnsi="Arial" w:cs="Arial"/>
          <w:szCs w:val="20"/>
        </w:rPr>
        <w:t xml:space="preserve">Organisations </w:t>
      </w:r>
      <w:r w:rsidR="00DE7B8D" w:rsidRPr="00830A9F">
        <w:rPr>
          <w:rFonts w:ascii="Arial" w:hAnsi="Arial" w:cs="Arial"/>
          <w:szCs w:val="20"/>
        </w:rPr>
        <w:t>must use best efforts to</w:t>
      </w:r>
      <w:r w:rsidRPr="00830A9F">
        <w:rPr>
          <w:rFonts w:ascii="Arial" w:hAnsi="Arial" w:cs="Arial"/>
          <w:szCs w:val="20"/>
        </w:rPr>
        <w:t xml:space="preserve"> request collection of client-level data from clients directly receiving services.  The organisation must then report the responses received to the Data Exchange in accordance with sections 5.2 and 5.3. </w:t>
      </w:r>
    </w:p>
    <w:p w14:paraId="30B98534" w14:textId="337121A0" w:rsidR="005D7C19" w:rsidRDefault="009F6B62" w:rsidP="00957130">
      <w:pPr>
        <w:spacing w:line="288" w:lineRule="auto"/>
        <w:rPr>
          <w:rFonts w:ascii="Arial" w:hAnsi="Arial" w:cs="Arial"/>
          <w:szCs w:val="20"/>
        </w:rPr>
      </w:pPr>
      <w:bookmarkStart w:id="26" w:name="_Hlk220012745"/>
      <w:r w:rsidRPr="00830A9F">
        <w:rPr>
          <w:rFonts w:ascii="Arial" w:hAnsi="Arial" w:cs="Arial"/>
          <w:szCs w:val="20"/>
        </w:rPr>
        <w:t>Organisations must seek a client’s consent to collect</w:t>
      </w:r>
      <w:r w:rsidR="002C3318" w:rsidRPr="00830A9F">
        <w:rPr>
          <w:rFonts w:ascii="Arial" w:hAnsi="Arial" w:cs="Arial"/>
          <w:szCs w:val="20"/>
        </w:rPr>
        <w:t>, use, disclose or store</w:t>
      </w:r>
      <w:r w:rsidR="005D7C19" w:rsidRPr="00830A9F">
        <w:rPr>
          <w:rFonts w:ascii="Arial" w:hAnsi="Arial" w:cs="Arial"/>
          <w:szCs w:val="20"/>
        </w:rPr>
        <w:t xml:space="preserve"> their personal information. Where </w:t>
      </w:r>
      <w:r w:rsidR="00AB132F" w:rsidRPr="00830A9F">
        <w:rPr>
          <w:rFonts w:ascii="Arial" w:hAnsi="Arial" w:cs="Arial"/>
          <w:szCs w:val="20"/>
        </w:rPr>
        <w:t>a client chooses</w:t>
      </w:r>
      <w:r w:rsidR="005D7C19" w:rsidRPr="00830A9F">
        <w:rPr>
          <w:rFonts w:ascii="Arial" w:hAnsi="Arial" w:cs="Arial"/>
          <w:szCs w:val="20"/>
        </w:rPr>
        <w:t xml:space="preserve"> not to provide enough information </w:t>
      </w:r>
      <w:r w:rsidR="00DE7B8D" w:rsidRPr="00830A9F">
        <w:rPr>
          <w:rFonts w:ascii="Arial" w:hAnsi="Arial" w:cs="Arial"/>
          <w:szCs w:val="20"/>
        </w:rPr>
        <w:t>to create a client record</w:t>
      </w:r>
      <w:r w:rsidR="005D7C19" w:rsidRPr="00830A9F">
        <w:rPr>
          <w:rFonts w:ascii="Arial" w:hAnsi="Arial" w:cs="Arial"/>
          <w:szCs w:val="20"/>
        </w:rPr>
        <w:t xml:space="preserve">, </w:t>
      </w:r>
      <w:bookmarkStart w:id="27" w:name="_Hlk218869149"/>
      <w:r w:rsidR="00AB132F" w:rsidRPr="00830A9F">
        <w:rPr>
          <w:rFonts w:ascii="Arial" w:hAnsi="Arial" w:cs="Arial"/>
          <w:szCs w:val="20"/>
        </w:rPr>
        <w:t xml:space="preserve">the client </w:t>
      </w:r>
      <w:r w:rsidR="00DE7B8D" w:rsidRPr="00830A9F">
        <w:rPr>
          <w:rFonts w:ascii="Arial" w:hAnsi="Arial" w:cs="Arial"/>
          <w:szCs w:val="20"/>
        </w:rPr>
        <w:t>should</w:t>
      </w:r>
      <w:r w:rsidR="00AB132F" w:rsidRPr="00830A9F">
        <w:rPr>
          <w:rFonts w:ascii="Arial" w:hAnsi="Arial" w:cs="Arial"/>
          <w:szCs w:val="20"/>
        </w:rPr>
        <w:t xml:space="preserve"> be reported as an unidentified client</w:t>
      </w:r>
      <w:r w:rsidR="00DE7B8D" w:rsidRPr="00830A9F">
        <w:rPr>
          <w:rFonts w:ascii="Arial" w:hAnsi="Arial" w:cs="Arial"/>
          <w:szCs w:val="20"/>
        </w:rPr>
        <w:t>, in accordance with section 3.8</w:t>
      </w:r>
      <w:r w:rsidR="005D7C19" w:rsidRPr="00830A9F">
        <w:rPr>
          <w:rFonts w:ascii="Arial" w:hAnsi="Arial" w:cs="Arial"/>
          <w:szCs w:val="20"/>
        </w:rPr>
        <w:t>.</w:t>
      </w:r>
      <w:bookmarkEnd w:id="27"/>
    </w:p>
    <w:bookmarkEnd w:id="26"/>
    <w:p w14:paraId="4CB3E021" w14:textId="7D22879D" w:rsidR="004330FC" w:rsidRPr="00745226" w:rsidRDefault="00A012F2" w:rsidP="00957130">
      <w:pPr>
        <w:spacing w:line="288" w:lineRule="auto"/>
        <w:rPr>
          <w:rFonts w:ascii="Arial" w:hAnsi="Arial" w:cs="Arial"/>
          <w:szCs w:val="20"/>
        </w:rPr>
      </w:pPr>
      <w:r w:rsidRPr="00745226">
        <w:rPr>
          <w:rFonts w:ascii="Arial" w:hAnsi="Arial" w:cs="Arial"/>
          <w:szCs w:val="20"/>
        </w:rPr>
        <w:t>C</w:t>
      </w:r>
      <w:r w:rsidR="004330FC" w:rsidRPr="00745226">
        <w:rPr>
          <w:rFonts w:ascii="Arial" w:hAnsi="Arial" w:cs="Arial"/>
          <w:szCs w:val="20"/>
        </w:rPr>
        <w:t xml:space="preserve">lient </w:t>
      </w:r>
      <w:r w:rsidR="00C37285" w:rsidRPr="00745226">
        <w:rPr>
          <w:rFonts w:ascii="Arial" w:hAnsi="Arial" w:cs="Arial"/>
          <w:szCs w:val="20"/>
        </w:rPr>
        <w:t>level data provided through the</w:t>
      </w:r>
      <w:r w:rsidR="004330FC" w:rsidRPr="00745226">
        <w:rPr>
          <w:rFonts w:ascii="Arial" w:hAnsi="Arial" w:cs="Arial"/>
          <w:i/>
          <w:szCs w:val="20"/>
        </w:rPr>
        <w:t xml:space="preserve"> </w:t>
      </w:r>
      <w:r w:rsidR="004330FC" w:rsidRPr="00745226">
        <w:rPr>
          <w:rFonts w:ascii="Arial" w:hAnsi="Arial" w:cs="Arial"/>
          <w:szCs w:val="20"/>
        </w:rPr>
        <w:t>Data Exchange</w:t>
      </w:r>
      <w:r w:rsidR="004330FC" w:rsidRPr="00745226">
        <w:rPr>
          <w:rFonts w:ascii="Arial" w:hAnsi="Arial" w:cs="Arial"/>
          <w:i/>
          <w:szCs w:val="20"/>
        </w:rPr>
        <w:t xml:space="preserve"> </w:t>
      </w:r>
      <w:r w:rsidR="00924467" w:rsidRPr="00745226">
        <w:rPr>
          <w:rFonts w:ascii="Arial" w:hAnsi="Arial" w:cs="Arial"/>
          <w:szCs w:val="20"/>
        </w:rPr>
        <w:t>is</w:t>
      </w:r>
      <w:r w:rsidR="004330FC" w:rsidRPr="00745226">
        <w:rPr>
          <w:rFonts w:ascii="Arial" w:hAnsi="Arial" w:cs="Arial"/>
          <w:szCs w:val="20"/>
        </w:rPr>
        <w:t xml:space="preserve"> de-identified so that no id</w:t>
      </w:r>
      <w:r w:rsidRPr="00745226">
        <w:rPr>
          <w:rFonts w:ascii="Arial" w:hAnsi="Arial" w:cs="Arial"/>
          <w:szCs w:val="20"/>
        </w:rPr>
        <w:t xml:space="preserve">entifiable client information </w:t>
      </w:r>
      <w:r w:rsidR="002D5071" w:rsidRPr="00745226">
        <w:rPr>
          <w:rFonts w:ascii="Arial" w:hAnsi="Arial" w:cs="Arial"/>
          <w:szCs w:val="20"/>
        </w:rPr>
        <w:t>is</w:t>
      </w:r>
      <w:r w:rsidR="004330FC" w:rsidRPr="00745226">
        <w:rPr>
          <w:rFonts w:ascii="Arial" w:hAnsi="Arial" w:cs="Arial"/>
          <w:szCs w:val="20"/>
        </w:rPr>
        <w:t xml:space="preserve"> used</w:t>
      </w:r>
      <w:r w:rsidRPr="00745226">
        <w:rPr>
          <w:rFonts w:ascii="Arial" w:hAnsi="Arial" w:cs="Arial"/>
          <w:szCs w:val="20"/>
        </w:rPr>
        <w:t xml:space="preserve"> by</w:t>
      </w:r>
      <w:r w:rsidR="00924467" w:rsidRPr="00745226">
        <w:rPr>
          <w:rFonts w:ascii="Arial" w:hAnsi="Arial" w:cs="Arial"/>
          <w:szCs w:val="20"/>
        </w:rPr>
        <w:t xml:space="preserve"> </w:t>
      </w:r>
      <w:r w:rsidR="007A00CA" w:rsidRPr="00745226">
        <w:rPr>
          <w:rFonts w:ascii="Arial" w:hAnsi="Arial" w:cs="Arial"/>
          <w:szCs w:val="20"/>
        </w:rPr>
        <w:t>a</w:t>
      </w:r>
      <w:r w:rsidR="003E2D83" w:rsidRPr="00745226">
        <w:rPr>
          <w:rFonts w:ascii="Arial" w:hAnsi="Arial" w:cs="Arial"/>
          <w:szCs w:val="20"/>
        </w:rPr>
        <w:t>n</w:t>
      </w:r>
      <w:r w:rsidR="007A00CA" w:rsidRPr="00745226">
        <w:rPr>
          <w:rFonts w:ascii="Arial" w:hAnsi="Arial" w:cs="Arial"/>
          <w:szCs w:val="20"/>
        </w:rPr>
        <w:t xml:space="preserve"> </w:t>
      </w:r>
      <w:r w:rsidR="00FF394D" w:rsidRPr="00745226">
        <w:rPr>
          <w:rFonts w:ascii="Arial" w:hAnsi="Arial" w:cs="Arial"/>
          <w:szCs w:val="20"/>
        </w:rPr>
        <w:t>organisation</w:t>
      </w:r>
      <w:r w:rsidR="007A00CA" w:rsidRPr="00745226">
        <w:rPr>
          <w:rFonts w:ascii="Arial" w:hAnsi="Arial" w:cs="Arial"/>
          <w:szCs w:val="20"/>
        </w:rPr>
        <w:t>’s</w:t>
      </w:r>
      <w:r w:rsidR="00924467" w:rsidRPr="00745226">
        <w:rPr>
          <w:rFonts w:ascii="Arial" w:hAnsi="Arial" w:cs="Arial"/>
          <w:szCs w:val="20"/>
        </w:rPr>
        <w:t xml:space="preserve"> funding agency</w:t>
      </w:r>
      <w:r w:rsidR="00647F7E" w:rsidRPr="00745226">
        <w:rPr>
          <w:rFonts w:ascii="Arial" w:hAnsi="Arial" w:cs="Arial"/>
          <w:szCs w:val="20"/>
        </w:rPr>
        <w:t xml:space="preserve">. </w:t>
      </w:r>
    </w:p>
    <w:p w14:paraId="2BAA1EA4" w14:textId="5CAE7A57" w:rsidR="00033E07" w:rsidRPr="00745226" w:rsidRDefault="00865FCC" w:rsidP="00957130">
      <w:pPr>
        <w:spacing w:line="288" w:lineRule="auto"/>
        <w:rPr>
          <w:rFonts w:ascii="Arial" w:hAnsi="Arial" w:cs="Arial"/>
          <w:szCs w:val="20"/>
        </w:rPr>
      </w:pPr>
      <w:r w:rsidRPr="00745226">
        <w:rPr>
          <w:rFonts w:ascii="Arial" w:hAnsi="Arial" w:cs="Arial"/>
          <w:szCs w:val="20"/>
        </w:rPr>
        <w:t>Data Exchange staff</w:t>
      </w:r>
      <w:r w:rsidR="004330FC" w:rsidRPr="00745226">
        <w:rPr>
          <w:rFonts w:ascii="Arial" w:hAnsi="Arial" w:cs="Arial"/>
          <w:szCs w:val="20"/>
        </w:rPr>
        <w:t xml:space="preserve"> work with </w:t>
      </w:r>
      <w:r w:rsidR="00FF394D" w:rsidRPr="00745226">
        <w:rPr>
          <w:rFonts w:ascii="Arial" w:hAnsi="Arial" w:cs="Arial"/>
          <w:szCs w:val="20"/>
        </w:rPr>
        <w:t>organisation</w:t>
      </w:r>
      <w:r w:rsidR="00924467" w:rsidRPr="00745226">
        <w:rPr>
          <w:rFonts w:ascii="Arial" w:hAnsi="Arial" w:cs="Arial"/>
          <w:szCs w:val="20"/>
        </w:rPr>
        <w:t>s</w:t>
      </w:r>
      <w:r w:rsidR="004330FC" w:rsidRPr="00745226">
        <w:rPr>
          <w:rFonts w:ascii="Arial" w:hAnsi="Arial" w:cs="Arial"/>
          <w:szCs w:val="20"/>
        </w:rPr>
        <w:t xml:space="preserve"> to ensure clear information is available to clients to affirm that only de-identified data is </w:t>
      </w:r>
      <w:r w:rsidR="00924467" w:rsidRPr="00745226">
        <w:rPr>
          <w:rFonts w:ascii="Arial" w:hAnsi="Arial" w:cs="Arial"/>
          <w:szCs w:val="20"/>
        </w:rPr>
        <w:t xml:space="preserve">captured </w:t>
      </w:r>
      <w:r w:rsidR="00D253BB" w:rsidRPr="00745226">
        <w:rPr>
          <w:rFonts w:ascii="Arial" w:hAnsi="Arial" w:cs="Arial"/>
          <w:szCs w:val="20"/>
        </w:rPr>
        <w:t xml:space="preserve">as part of program performance reporting </w:t>
      </w:r>
      <w:r w:rsidR="00924467" w:rsidRPr="00745226">
        <w:rPr>
          <w:rFonts w:ascii="Arial" w:hAnsi="Arial" w:cs="Arial"/>
          <w:szCs w:val="20"/>
        </w:rPr>
        <w:t>and used for the purposes of</w:t>
      </w:r>
      <w:r w:rsidR="004330FC" w:rsidRPr="00745226">
        <w:rPr>
          <w:rFonts w:ascii="Arial" w:hAnsi="Arial" w:cs="Arial"/>
          <w:szCs w:val="20"/>
        </w:rPr>
        <w:t xml:space="preserve"> policy development, grants program administration, research and evaluation. </w:t>
      </w:r>
    </w:p>
    <w:p w14:paraId="38664C73" w14:textId="78B2133A" w:rsidR="00033E07" w:rsidRPr="00745226" w:rsidRDefault="00AF129F" w:rsidP="00957130">
      <w:pPr>
        <w:spacing w:line="288" w:lineRule="auto"/>
        <w:rPr>
          <w:rFonts w:ascii="Arial" w:hAnsi="Arial" w:cs="Arial"/>
          <w:szCs w:val="20"/>
        </w:rPr>
      </w:pPr>
      <w:r w:rsidRPr="00745226">
        <w:rPr>
          <w:rFonts w:ascii="Arial" w:hAnsi="Arial" w:cs="Arial"/>
          <w:szCs w:val="20"/>
        </w:rPr>
        <w:t xml:space="preserve">Go to the </w:t>
      </w:r>
      <w:hyperlink r:id="rId19" w:history="1">
        <w:r w:rsidR="00A429B6" w:rsidRPr="00F418FC">
          <w:rPr>
            <w:rStyle w:val="Hyperlink"/>
            <w:rFonts w:ascii="Arial" w:hAnsi="Arial" w:cs="Arial"/>
            <w:szCs w:val="20"/>
          </w:rPr>
          <w:t>Data Exchange website</w:t>
        </w:r>
      </w:hyperlink>
      <w:r w:rsidR="00FA7D2C" w:rsidRPr="00745226">
        <w:rPr>
          <w:rFonts w:ascii="Arial" w:hAnsi="Arial" w:cs="Arial"/>
          <w:szCs w:val="20"/>
        </w:rPr>
        <w:t xml:space="preserve"> </w:t>
      </w:r>
      <w:r w:rsidR="000A2A28" w:rsidRPr="00745226">
        <w:rPr>
          <w:rFonts w:ascii="Arial" w:hAnsi="Arial" w:cs="Arial"/>
          <w:szCs w:val="20"/>
        </w:rPr>
        <w:t>and</w:t>
      </w:r>
      <w:r w:rsidR="000A2A28" w:rsidRPr="00745226">
        <w:rPr>
          <w:rFonts w:ascii="Arial" w:hAnsi="Arial" w:cs="Arial"/>
          <w:color w:val="FF0000"/>
          <w:szCs w:val="20"/>
        </w:rPr>
        <w:t xml:space="preserve"> </w:t>
      </w:r>
      <w:r w:rsidR="005805CE" w:rsidRPr="00745226">
        <w:rPr>
          <w:rFonts w:ascii="Arial" w:hAnsi="Arial" w:cs="Arial"/>
          <w:szCs w:val="20"/>
        </w:rPr>
        <w:t xml:space="preserve">Section </w:t>
      </w:r>
      <w:r w:rsidR="00432D34">
        <w:rPr>
          <w:rFonts w:ascii="Arial" w:hAnsi="Arial" w:cs="Arial"/>
          <w:szCs w:val="20"/>
        </w:rPr>
        <w:t>5</w:t>
      </w:r>
      <w:r w:rsidR="004377F0" w:rsidRPr="00745226">
        <w:rPr>
          <w:rFonts w:ascii="Arial" w:hAnsi="Arial" w:cs="Arial"/>
          <w:szCs w:val="20"/>
        </w:rPr>
        <w:t xml:space="preserve"> </w:t>
      </w:r>
      <w:r w:rsidRPr="00745226">
        <w:rPr>
          <w:rFonts w:ascii="Arial" w:hAnsi="Arial" w:cs="Arial"/>
          <w:szCs w:val="20"/>
        </w:rPr>
        <w:t xml:space="preserve">of this document for more information about privacy. </w:t>
      </w:r>
      <w:r w:rsidR="00033E07" w:rsidRPr="00745226">
        <w:rPr>
          <w:rFonts w:ascii="Arial" w:hAnsi="Arial" w:cs="Arial"/>
          <w:szCs w:val="20"/>
        </w:rPr>
        <w:t xml:space="preserve">Program specific guidance on clients, support people and other client level data items is available on the </w:t>
      </w:r>
      <w:hyperlink r:id="rId20" w:history="1">
        <w:r w:rsidR="00A429B6" w:rsidRPr="00F418FC">
          <w:rPr>
            <w:rStyle w:val="Hyperlink"/>
            <w:rFonts w:ascii="Arial" w:hAnsi="Arial" w:cs="Arial"/>
            <w:szCs w:val="20"/>
          </w:rPr>
          <w:t>Data Exchange website</w:t>
        </w:r>
      </w:hyperlink>
      <w:r w:rsidR="00033E07" w:rsidRPr="00745226">
        <w:rPr>
          <w:rFonts w:ascii="Arial" w:hAnsi="Arial" w:cs="Arial"/>
          <w:szCs w:val="20"/>
        </w:rPr>
        <w:t xml:space="preserve">. </w:t>
      </w:r>
    </w:p>
    <w:p w14:paraId="478FAD92" w14:textId="3FD84B60" w:rsidR="004330FC" w:rsidRPr="00745226" w:rsidRDefault="004330FC" w:rsidP="00273C56">
      <w:pPr>
        <w:pStyle w:val="Heading3"/>
      </w:pPr>
      <w:bookmarkStart w:id="28" w:name="_Toc13747666"/>
      <w:bookmarkStart w:id="29" w:name="_Toc394139342"/>
      <w:bookmarkStart w:id="30" w:name="_Toc433100602"/>
      <w:bookmarkStart w:id="31" w:name="_Toc15916150"/>
      <w:bookmarkStart w:id="32" w:name="_Toc220072077"/>
      <w:bookmarkEnd w:id="28"/>
      <w:r w:rsidRPr="00745226">
        <w:t>Who is a client</w:t>
      </w:r>
      <w:bookmarkEnd w:id="29"/>
      <w:r w:rsidRPr="00745226">
        <w:t>?</w:t>
      </w:r>
      <w:bookmarkEnd w:id="30"/>
      <w:bookmarkEnd w:id="31"/>
      <w:bookmarkEnd w:id="32"/>
    </w:p>
    <w:p w14:paraId="6E02930D" w14:textId="72EAF61B" w:rsidR="004330FC" w:rsidRPr="00745226" w:rsidRDefault="004330FC" w:rsidP="00957130">
      <w:pPr>
        <w:spacing w:line="288" w:lineRule="auto"/>
        <w:rPr>
          <w:rFonts w:ascii="Arial" w:hAnsi="Arial" w:cs="Arial"/>
          <w:szCs w:val="20"/>
        </w:rPr>
      </w:pPr>
      <w:r w:rsidRPr="00745226">
        <w:rPr>
          <w:rFonts w:ascii="Arial" w:hAnsi="Arial" w:cs="Arial"/>
          <w:szCs w:val="20"/>
        </w:rPr>
        <w:t>When delivering program activities the term ‘client’ is used in many different ways, covering individuals, families, groups, other organisations and whole communities; as well as cas</w:t>
      </w:r>
      <w:r w:rsidR="00A46CC5" w:rsidRPr="00745226">
        <w:rPr>
          <w:rFonts w:ascii="Arial" w:hAnsi="Arial" w:cs="Arial"/>
          <w:szCs w:val="20"/>
        </w:rPr>
        <w:t>ework</w:t>
      </w:r>
      <w:r w:rsidRPr="00745226">
        <w:rPr>
          <w:rFonts w:ascii="Arial" w:hAnsi="Arial" w:cs="Arial"/>
          <w:szCs w:val="20"/>
        </w:rPr>
        <w:t>, participants</w:t>
      </w:r>
      <w:r w:rsidR="00A46CC5" w:rsidRPr="00745226">
        <w:rPr>
          <w:rFonts w:ascii="Arial" w:hAnsi="Arial" w:cs="Arial"/>
          <w:szCs w:val="20"/>
        </w:rPr>
        <w:t>, audiences and one-off contact</w:t>
      </w:r>
      <w:r w:rsidRPr="00745226">
        <w:rPr>
          <w:rFonts w:ascii="Arial" w:hAnsi="Arial" w:cs="Arial"/>
          <w:szCs w:val="20"/>
        </w:rPr>
        <w:t>. While this</w:t>
      </w:r>
      <w:r w:rsidR="00AD5084" w:rsidRPr="00745226">
        <w:rPr>
          <w:rFonts w:ascii="Arial" w:hAnsi="Arial" w:cs="Arial"/>
          <w:szCs w:val="20"/>
        </w:rPr>
        <w:t xml:space="preserve"> flexibility</w:t>
      </w:r>
      <w:r w:rsidRPr="00745226">
        <w:rPr>
          <w:rFonts w:ascii="Arial" w:hAnsi="Arial" w:cs="Arial"/>
          <w:szCs w:val="20"/>
        </w:rPr>
        <w:t xml:space="preserve"> appropriately reflects the diverse strategies used to deliver services, </w:t>
      </w:r>
      <w:r w:rsidR="000A2A28" w:rsidRPr="00745226">
        <w:rPr>
          <w:rFonts w:ascii="Arial" w:hAnsi="Arial" w:cs="Arial"/>
          <w:szCs w:val="20"/>
        </w:rPr>
        <w:t xml:space="preserve">we recognise that </w:t>
      </w:r>
      <w:r w:rsidRPr="00745226">
        <w:rPr>
          <w:rFonts w:ascii="Arial" w:hAnsi="Arial" w:cs="Arial"/>
          <w:szCs w:val="20"/>
        </w:rPr>
        <w:t xml:space="preserve">it </w:t>
      </w:r>
      <w:r w:rsidR="000A2A28" w:rsidRPr="00745226">
        <w:rPr>
          <w:rFonts w:ascii="Arial" w:hAnsi="Arial" w:cs="Arial"/>
          <w:szCs w:val="20"/>
        </w:rPr>
        <w:t xml:space="preserve">may </w:t>
      </w:r>
      <w:r w:rsidR="00D253BB" w:rsidRPr="00745226">
        <w:rPr>
          <w:rFonts w:ascii="Arial" w:hAnsi="Arial" w:cs="Arial"/>
          <w:szCs w:val="20"/>
        </w:rPr>
        <w:t xml:space="preserve">also </w:t>
      </w:r>
      <w:r w:rsidR="00A46CC5" w:rsidRPr="00745226">
        <w:rPr>
          <w:rFonts w:ascii="Arial" w:hAnsi="Arial" w:cs="Arial"/>
          <w:szCs w:val="20"/>
        </w:rPr>
        <w:t>create</w:t>
      </w:r>
      <w:r w:rsidRPr="00745226">
        <w:rPr>
          <w:rFonts w:ascii="Arial" w:hAnsi="Arial" w:cs="Arial"/>
          <w:szCs w:val="20"/>
        </w:rPr>
        <w:t xml:space="preserve"> particular challenges for program performance reporting.</w:t>
      </w:r>
    </w:p>
    <w:p w14:paraId="73D051D4" w14:textId="55E47593" w:rsidR="000E14A4" w:rsidRPr="00745226" w:rsidRDefault="00AD5084" w:rsidP="00957130">
      <w:pPr>
        <w:spacing w:line="288" w:lineRule="auto"/>
        <w:rPr>
          <w:rFonts w:ascii="Arial" w:hAnsi="Arial" w:cs="Arial"/>
          <w:szCs w:val="20"/>
        </w:rPr>
      </w:pPr>
      <w:r w:rsidRPr="00745226">
        <w:rPr>
          <w:rFonts w:ascii="Arial" w:hAnsi="Arial" w:cs="Arial"/>
          <w:szCs w:val="20"/>
        </w:rPr>
        <w:t>The Data Exchange uses a</w:t>
      </w:r>
      <w:r w:rsidR="00D253BB" w:rsidRPr="00745226">
        <w:rPr>
          <w:rFonts w:ascii="Arial" w:hAnsi="Arial" w:cs="Arial"/>
          <w:szCs w:val="20"/>
        </w:rPr>
        <w:t xml:space="preserve"> </w:t>
      </w:r>
      <w:r w:rsidR="004330FC" w:rsidRPr="00745226">
        <w:rPr>
          <w:rFonts w:ascii="Arial" w:hAnsi="Arial" w:cs="Arial"/>
          <w:szCs w:val="20"/>
        </w:rPr>
        <w:t>specific de</w:t>
      </w:r>
      <w:r w:rsidR="00A46CC5" w:rsidRPr="00745226">
        <w:rPr>
          <w:rFonts w:ascii="Arial" w:hAnsi="Arial" w:cs="Arial"/>
          <w:szCs w:val="20"/>
        </w:rPr>
        <w:t xml:space="preserve">finition of </w:t>
      </w:r>
      <w:r w:rsidR="004330FC" w:rsidRPr="00745226">
        <w:rPr>
          <w:rFonts w:ascii="Arial" w:hAnsi="Arial" w:cs="Arial"/>
          <w:szCs w:val="20"/>
        </w:rPr>
        <w:t xml:space="preserve">‘client’ </w:t>
      </w:r>
      <w:r w:rsidR="00A46CC5" w:rsidRPr="00745226">
        <w:rPr>
          <w:rFonts w:ascii="Arial" w:hAnsi="Arial" w:cs="Arial"/>
          <w:szCs w:val="20"/>
        </w:rPr>
        <w:t xml:space="preserve">to </w:t>
      </w:r>
      <w:r w:rsidR="00D253BB" w:rsidRPr="00745226">
        <w:rPr>
          <w:rFonts w:ascii="Arial" w:hAnsi="Arial" w:cs="Arial"/>
          <w:szCs w:val="20"/>
        </w:rPr>
        <w:t>ensure</w:t>
      </w:r>
      <w:r w:rsidR="004330FC" w:rsidRPr="00745226">
        <w:rPr>
          <w:rFonts w:ascii="Arial" w:hAnsi="Arial" w:cs="Arial"/>
          <w:szCs w:val="20"/>
        </w:rPr>
        <w:t xml:space="preserve"> comparable information is reported </w:t>
      </w:r>
      <w:r w:rsidR="00B520EC" w:rsidRPr="00745226">
        <w:rPr>
          <w:rFonts w:ascii="Arial" w:hAnsi="Arial" w:cs="Arial"/>
          <w:szCs w:val="20"/>
        </w:rPr>
        <w:t xml:space="preserve">for </w:t>
      </w:r>
      <w:r w:rsidR="004330FC" w:rsidRPr="00745226">
        <w:rPr>
          <w:rFonts w:ascii="Arial" w:hAnsi="Arial" w:cs="Arial"/>
          <w:szCs w:val="20"/>
        </w:rPr>
        <w:t xml:space="preserve">the number of </w:t>
      </w:r>
      <w:r w:rsidR="00B520EC" w:rsidRPr="00745226">
        <w:rPr>
          <w:rFonts w:ascii="Arial" w:hAnsi="Arial" w:cs="Arial"/>
          <w:szCs w:val="20"/>
        </w:rPr>
        <w:t xml:space="preserve">individuals </w:t>
      </w:r>
      <w:r w:rsidR="004330FC" w:rsidRPr="00745226">
        <w:rPr>
          <w:rFonts w:ascii="Arial" w:hAnsi="Arial" w:cs="Arial"/>
          <w:szCs w:val="20"/>
        </w:rPr>
        <w:t xml:space="preserve">that </w:t>
      </w:r>
      <w:r w:rsidR="00B520EC" w:rsidRPr="00745226">
        <w:rPr>
          <w:rFonts w:ascii="Arial" w:hAnsi="Arial" w:cs="Arial"/>
          <w:szCs w:val="20"/>
        </w:rPr>
        <w:t xml:space="preserve">have </w:t>
      </w:r>
      <w:r w:rsidR="004330FC" w:rsidRPr="00745226">
        <w:rPr>
          <w:rFonts w:ascii="Arial" w:hAnsi="Arial" w:cs="Arial"/>
          <w:szCs w:val="20"/>
        </w:rPr>
        <w:t xml:space="preserve">received a service within a reporting period. This </w:t>
      </w:r>
      <w:r w:rsidR="00D253BB" w:rsidRPr="00745226">
        <w:rPr>
          <w:rFonts w:ascii="Arial" w:hAnsi="Arial" w:cs="Arial"/>
          <w:szCs w:val="20"/>
        </w:rPr>
        <w:t>means</w:t>
      </w:r>
      <w:r w:rsidR="004330FC" w:rsidRPr="00745226">
        <w:rPr>
          <w:rFonts w:ascii="Arial" w:hAnsi="Arial" w:cs="Arial"/>
          <w:szCs w:val="20"/>
        </w:rPr>
        <w:t xml:space="preserve"> that ‘apples with apples’ comparisons </w:t>
      </w:r>
      <w:r w:rsidR="005F1CF6" w:rsidRPr="00745226">
        <w:rPr>
          <w:rFonts w:ascii="Arial" w:hAnsi="Arial" w:cs="Arial"/>
          <w:szCs w:val="20"/>
        </w:rPr>
        <w:t xml:space="preserve">are possible </w:t>
      </w:r>
      <w:r w:rsidR="004330FC" w:rsidRPr="00745226">
        <w:rPr>
          <w:rFonts w:ascii="Arial" w:hAnsi="Arial" w:cs="Arial"/>
          <w:szCs w:val="20"/>
        </w:rPr>
        <w:t xml:space="preserve">within and across activities. </w:t>
      </w:r>
    </w:p>
    <w:p w14:paraId="19E038D0" w14:textId="77777777" w:rsidR="004330FC" w:rsidRPr="00745226" w:rsidRDefault="004330FC" w:rsidP="00957130">
      <w:pPr>
        <w:spacing w:line="288" w:lineRule="auto"/>
        <w:rPr>
          <w:rFonts w:ascii="Arial" w:hAnsi="Arial" w:cs="Arial"/>
          <w:szCs w:val="20"/>
        </w:rPr>
      </w:pPr>
      <w:r w:rsidRPr="00745226">
        <w:rPr>
          <w:rFonts w:ascii="Arial" w:hAnsi="Arial" w:cs="Arial"/>
          <w:szCs w:val="20"/>
        </w:rPr>
        <w:t>For the purposes of rec</w:t>
      </w:r>
      <w:r w:rsidR="00C37285" w:rsidRPr="00745226">
        <w:rPr>
          <w:rFonts w:ascii="Arial" w:hAnsi="Arial" w:cs="Arial"/>
          <w:szCs w:val="20"/>
        </w:rPr>
        <w:t>ording a ‘client</w:t>
      </w:r>
      <w:r w:rsidR="005F1CF6" w:rsidRPr="00745226">
        <w:rPr>
          <w:rFonts w:ascii="Arial" w:hAnsi="Arial" w:cs="Arial"/>
          <w:szCs w:val="20"/>
        </w:rPr>
        <w:t>’ record</w:t>
      </w:r>
      <w:r w:rsidR="00C37285" w:rsidRPr="00745226">
        <w:rPr>
          <w:rFonts w:ascii="Arial" w:hAnsi="Arial" w:cs="Arial"/>
          <w:szCs w:val="20"/>
        </w:rPr>
        <w:t xml:space="preserve"> in the</w:t>
      </w:r>
      <w:r w:rsidRPr="00745226">
        <w:rPr>
          <w:rFonts w:ascii="Arial" w:hAnsi="Arial" w:cs="Arial"/>
          <w:i/>
          <w:szCs w:val="20"/>
        </w:rPr>
        <w:t xml:space="preserve"> </w:t>
      </w:r>
      <w:r w:rsidRPr="00745226">
        <w:rPr>
          <w:rFonts w:ascii="Arial" w:hAnsi="Arial" w:cs="Arial"/>
          <w:szCs w:val="20"/>
        </w:rPr>
        <w:t>Data Exchange, a client is defined as:</w:t>
      </w:r>
    </w:p>
    <w:p w14:paraId="4E0907EF" w14:textId="0D8AAD62" w:rsidR="000A646D" w:rsidRPr="00745226" w:rsidRDefault="004330FC" w:rsidP="00B26388">
      <w:pPr>
        <w:pStyle w:val="ListBullet"/>
        <w:numPr>
          <w:ilvl w:val="0"/>
          <w:numId w:val="0"/>
        </w:numPr>
        <w:tabs>
          <w:tab w:val="clear" w:pos="170"/>
        </w:tabs>
        <w:spacing w:before="120" w:after="120" w:line="288" w:lineRule="auto"/>
        <w:ind w:left="720"/>
        <w:rPr>
          <w:rFonts w:ascii="Arial" w:hAnsi="Arial" w:cs="Arial"/>
          <w:b/>
          <w:szCs w:val="20"/>
        </w:rPr>
      </w:pPr>
      <w:r w:rsidRPr="00745226">
        <w:rPr>
          <w:rFonts w:ascii="Arial" w:hAnsi="Arial" w:cs="Arial"/>
          <w:b/>
          <w:szCs w:val="20"/>
        </w:rPr>
        <w:t xml:space="preserve">An individual who receives a service as part of </w:t>
      </w:r>
      <w:r w:rsidR="005F1CF6" w:rsidRPr="00745226">
        <w:rPr>
          <w:rFonts w:ascii="Arial" w:hAnsi="Arial" w:cs="Arial"/>
          <w:b/>
          <w:szCs w:val="20"/>
        </w:rPr>
        <w:t xml:space="preserve">a </w:t>
      </w:r>
      <w:r w:rsidRPr="00745226">
        <w:rPr>
          <w:rFonts w:ascii="Arial" w:hAnsi="Arial" w:cs="Arial"/>
          <w:b/>
          <w:szCs w:val="20"/>
        </w:rPr>
        <w:t>funded activity that is ex</w:t>
      </w:r>
      <w:r w:rsidR="005F1CF6" w:rsidRPr="00745226">
        <w:rPr>
          <w:rFonts w:ascii="Arial" w:hAnsi="Arial" w:cs="Arial"/>
          <w:b/>
          <w:szCs w:val="20"/>
        </w:rPr>
        <w:t xml:space="preserve">pected to lead to a </w:t>
      </w:r>
      <w:r w:rsidR="007D3B23" w:rsidRPr="00745226">
        <w:rPr>
          <w:rFonts w:ascii="Arial" w:hAnsi="Arial" w:cs="Arial"/>
          <w:b/>
          <w:szCs w:val="20"/>
        </w:rPr>
        <w:t>measurable</w:t>
      </w:r>
      <w:r w:rsidR="005F1CF6" w:rsidRPr="00745226">
        <w:rPr>
          <w:rFonts w:ascii="Arial" w:hAnsi="Arial" w:cs="Arial"/>
          <w:b/>
          <w:szCs w:val="20"/>
        </w:rPr>
        <w:t xml:space="preserve"> </w:t>
      </w:r>
      <w:r w:rsidRPr="00745226">
        <w:rPr>
          <w:rFonts w:ascii="Arial" w:hAnsi="Arial" w:cs="Arial"/>
          <w:b/>
          <w:szCs w:val="20"/>
        </w:rPr>
        <w:t>outcome.</w:t>
      </w:r>
    </w:p>
    <w:p w14:paraId="23EE9918" w14:textId="2C44C6F7" w:rsidR="004330FC" w:rsidRPr="00745226" w:rsidRDefault="004330FC" w:rsidP="009E25A6">
      <w:pPr>
        <w:keepLines/>
        <w:spacing w:line="288" w:lineRule="auto"/>
        <w:rPr>
          <w:rFonts w:ascii="Arial" w:hAnsi="Arial" w:cs="Arial"/>
          <w:szCs w:val="20"/>
        </w:rPr>
      </w:pPr>
      <w:r w:rsidRPr="00745226">
        <w:rPr>
          <w:rFonts w:ascii="Arial" w:hAnsi="Arial" w:cs="Arial"/>
          <w:szCs w:val="20"/>
        </w:rPr>
        <w:t xml:space="preserve">This definition includes a number of components that must be met in order to count a person as a client. </w:t>
      </w:r>
      <w:r w:rsidR="00AD5084" w:rsidRPr="00745226">
        <w:rPr>
          <w:rFonts w:ascii="Arial" w:hAnsi="Arial" w:cs="Arial"/>
          <w:szCs w:val="20"/>
        </w:rPr>
        <w:t>T</w:t>
      </w:r>
      <w:r w:rsidRPr="00745226">
        <w:rPr>
          <w:rFonts w:ascii="Arial" w:hAnsi="Arial" w:cs="Arial"/>
          <w:szCs w:val="20"/>
        </w:rPr>
        <w:t>hese components are program and context specific</w:t>
      </w:r>
      <w:r w:rsidR="009E3716" w:rsidRPr="00745226">
        <w:rPr>
          <w:rFonts w:ascii="Arial" w:hAnsi="Arial" w:cs="Arial"/>
          <w:szCs w:val="20"/>
        </w:rPr>
        <w:t xml:space="preserve"> </w:t>
      </w:r>
      <w:r w:rsidR="00AD5084" w:rsidRPr="00745226">
        <w:rPr>
          <w:rFonts w:ascii="Arial" w:hAnsi="Arial" w:cs="Arial"/>
          <w:szCs w:val="20"/>
        </w:rPr>
        <w:t>and</w:t>
      </w:r>
      <w:r w:rsidRPr="00745226">
        <w:rPr>
          <w:rFonts w:ascii="Arial" w:hAnsi="Arial" w:cs="Arial"/>
          <w:szCs w:val="20"/>
        </w:rPr>
        <w:t xml:space="preserve"> involve determining whether the individual in their own right is expected to achieve an outcome that </w:t>
      </w:r>
      <w:r w:rsidR="002D5071" w:rsidRPr="00745226">
        <w:rPr>
          <w:rFonts w:ascii="Arial" w:hAnsi="Arial" w:cs="Arial"/>
          <w:szCs w:val="20"/>
        </w:rPr>
        <w:t>is</w:t>
      </w:r>
      <w:r w:rsidRPr="00745226">
        <w:rPr>
          <w:rFonts w:ascii="Arial" w:hAnsi="Arial" w:cs="Arial"/>
          <w:szCs w:val="20"/>
        </w:rPr>
        <w:t xml:space="preserve"> linked to a program</w:t>
      </w:r>
      <w:r w:rsidR="001A4722" w:rsidRPr="00745226">
        <w:rPr>
          <w:rFonts w:ascii="Arial" w:hAnsi="Arial" w:cs="Arial"/>
          <w:szCs w:val="20"/>
        </w:rPr>
        <w:t xml:space="preserve"> </w:t>
      </w:r>
      <w:r w:rsidRPr="00745226">
        <w:rPr>
          <w:rFonts w:ascii="Arial" w:hAnsi="Arial" w:cs="Arial"/>
          <w:szCs w:val="20"/>
        </w:rPr>
        <w:t>specific objective.</w:t>
      </w:r>
    </w:p>
    <w:p w14:paraId="1373F26E" w14:textId="47C3A394" w:rsidR="009073B4" w:rsidRPr="00745226" w:rsidRDefault="009073B4" w:rsidP="009073B4">
      <w:pPr>
        <w:spacing w:line="288" w:lineRule="auto"/>
        <w:rPr>
          <w:rFonts w:ascii="Arial" w:hAnsi="Arial" w:cs="Arial"/>
          <w:sz w:val="22"/>
          <w:szCs w:val="22"/>
        </w:rPr>
      </w:pPr>
      <w:r w:rsidRPr="00745226">
        <w:rPr>
          <w:rFonts w:ascii="Arial" w:hAnsi="Arial" w:cs="Arial"/>
          <w:szCs w:val="20"/>
        </w:rPr>
        <w:t xml:space="preserve">Many different types of outcomes </w:t>
      </w:r>
      <w:r w:rsidR="002D5071" w:rsidRPr="00745226">
        <w:rPr>
          <w:rFonts w:ascii="Arial" w:hAnsi="Arial" w:cs="Arial"/>
          <w:szCs w:val="20"/>
        </w:rPr>
        <w:t>are</w:t>
      </w:r>
      <w:r w:rsidRPr="00745226">
        <w:rPr>
          <w:rFonts w:ascii="Arial" w:hAnsi="Arial" w:cs="Arial"/>
          <w:szCs w:val="20"/>
        </w:rPr>
        <w:t xml:space="preserve"> achieved as part of service delivery. Outcomes are not limited to high-level, life changing events. Client outcomes can also be as simple as learning a new skill, receiving a service that is required, or gaining increased knowledge about other services that are appropriate and available. These outcomes should be recorded within the</w:t>
      </w:r>
      <w:r w:rsidRPr="00745226">
        <w:rPr>
          <w:rFonts w:ascii="Arial" w:hAnsi="Arial" w:cs="Arial"/>
          <w:i/>
          <w:szCs w:val="20"/>
        </w:rPr>
        <w:t xml:space="preserve"> </w:t>
      </w:r>
      <w:r w:rsidRPr="00745226">
        <w:rPr>
          <w:rFonts w:ascii="Arial" w:hAnsi="Arial" w:cs="Arial"/>
          <w:szCs w:val="20"/>
        </w:rPr>
        <w:t>Data Exchange.</w:t>
      </w:r>
    </w:p>
    <w:p w14:paraId="2ECBAC85" w14:textId="3957CE85" w:rsidR="0036229D" w:rsidRPr="00745226" w:rsidRDefault="00AA1E39" w:rsidP="00A27249">
      <w:pPr>
        <w:spacing w:line="288" w:lineRule="auto"/>
        <w:rPr>
          <w:rFonts w:ascii="Arial" w:hAnsi="Arial" w:cs="Arial"/>
        </w:rPr>
      </w:pPr>
      <w:r w:rsidRPr="00745226">
        <w:rPr>
          <w:rFonts w:ascii="Arial" w:hAnsi="Arial" w:cs="Arial"/>
        </w:rPr>
        <w:t xml:space="preserve">In cases where an organisation is funded to provide training, support and skills development of organisation’s staff, the staff member </w:t>
      </w:r>
      <w:r w:rsidR="00AD229D" w:rsidRPr="00745226">
        <w:rPr>
          <w:rFonts w:ascii="Arial" w:hAnsi="Arial" w:cs="Arial"/>
        </w:rPr>
        <w:t>is</w:t>
      </w:r>
      <w:r w:rsidRPr="00745226">
        <w:rPr>
          <w:rFonts w:ascii="Arial" w:hAnsi="Arial" w:cs="Arial"/>
        </w:rPr>
        <w:t xml:space="preserve"> considered a ‘client’ for the purposes of reporting in the Data Exchange. </w:t>
      </w:r>
    </w:p>
    <w:p w14:paraId="3AA369FC" w14:textId="442E9941" w:rsidR="00AA1E39" w:rsidRPr="00745226" w:rsidRDefault="00AA1E39" w:rsidP="00273C56">
      <w:pPr>
        <w:pStyle w:val="Heading3"/>
      </w:pPr>
      <w:bookmarkStart w:id="33" w:name="_Toc6403064"/>
      <w:bookmarkStart w:id="34" w:name="_Toc6403622"/>
      <w:bookmarkStart w:id="35" w:name="_Toc6403743"/>
      <w:bookmarkStart w:id="36" w:name="_Toc6412412"/>
      <w:bookmarkStart w:id="37" w:name="_Toc6412768"/>
      <w:bookmarkStart w:id="38" w:name="_Toc6412926"/>
      <w:bookmarkStart w:id="39" w:name="_Toc6413085"/>
      <w:bookmarkStart w:id="40" w:name="_Toc6413245"/>
      <w:bookmarkStart w:id="41" w:name="_Toc6470302"/>
      <w:bookmarkStart w:id="42" w:name="_Toc6470461"/>
      <w:bookmarkStart w:id="43" w:name="_Toc6470618"/>
      <w:bookmarkStart w:id="44" w:name="_Toc6470824"/>
      <w:bookmarkStart w:id="45" w:name="_Toc6471005"/>
      <w:bookmarkStart w:id="46" w:name="_Toc6471185"/>
      <w:bookmarkStart w:id="47" w:name="_Toc6471364"/>
      <w:bookmarkStart w:id="48" w:name="_Toc6471711"/>
      <w:bookmarkStart w:id="49" w:name="_Toc6471892"/>
      <w:bookmarkStart w:id="50" w:name="_Toc6924778"/>
      <w:bookmarkStart w:id="51" w:name="_Toc6925049"/>
      <w:bookmarkStart w:id="52" w:name="_Toc6926949"/>
      <w:bookmarkStart w:id="53" w:name="_Toc9350613"/>
      <w:bookmarkStart w:id="54" w:name="_Toc13563501"/>
      <w:bookmarkStart w:id="55" w:name="_Toc13643774"/>
      <w:bookmarkStart w:id="56" w:name="_Toc13672731"/>
      <w:bookmarkStart w:id="57" w:name="_Toc13672908"/>
      <w:bookmarkStart w:id="58" w:name="_Toc13743779"/>
      <w:bookmarkStart w:id="59" w:name="_Toc13743955"/>
      <w:bookmarkStart w:id="60" w:name="_Toc13744139"/>
      <w:bookmarkStart w:id="61" w:name="_Toc13744324"/>
      <w:bookmarkStart w:id="62" w:name="_Toc13744509"/>
      <w:bookmarkStart w:id="63" w:name="_Toc13744694"/>
      <w:bookmarkStart w:id="64" w:name="_Toc13744878"/>
      <w:bookmarkStart w:id="65" w:name="_Toc13745063"/>
      <w:bookmarkStart w:id="66" w:name="_Toc13747668"/>
      <w:bookmarkStart w:id="67" w:name="_Toc15916151"/>
      <w:bookmarkStart w:id="68" w:name="_Toc220072078"/>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745226">
        <w:t>Who is a support person?</w:t>
      </w:r>
      <w:bookmarkEnd w:id="67"/>
      <w:bookmarkEnd w:id="68"/>
    </w:p>
    <w:p w14:paraId="2A25C037" w14:textId="569EDF2D" w:rsidR="009073B4" w:rsidRPr="00745226" w:rsidRDefault="00265D92" w:rsidP="00C06B18">
      <w:pPr>
        <w:spacing w:line="288" w:lineRule="auto"/>
        <w:rPr>
          <w:rFonts w:ascii="Arial" w:hAnsi="Arial" w:cs="Arial"/>
          <w:szCs w:val="20"/>
        </w:rPr>
      </w:pPr>
      <w:r w:rsidRPr="00745226">
        <w:rPr>
          <w:rFonts w:ascii="Arial" w:hAnsi="Arial" w:cs="Arial"/>
          <w:szCs w:val="20"/>
        </w:rPr>
        <w:t xml:space="preserve">At </w:t>
      </w:r>
      <w:r w:rsidR="00791D7A" w:rsidRPr="00745226">
        <w:rPr>
          <w:rFonts w:ascii="Arial" w:hAnsi="Arial" w:cs="Arial"/>
          <w:szCs w:val="20"/>
        </w:rPr>
        <w:t>times,</w:t>
      </w:r>
      <w:r w:rsidRPr="00745226">
        <w:rPr>
          <w:rFonts w:ascii="Arial" w:hAnsi="Arial" w:cs="Arial"/>
          <w:szCs w:val="20"/>
        </w:rPr>
        <w:t xml:space="preserve"> t</w:t>
      </w:r>
      <w:r w:rsidR="004330FC" w:rsidRPr="00745226">
        <w:rPr>
          <w:rFonts w:ascii="Arial" w:hAnsi="Arial" w:cs="Arial"/>
          <w:szCs w:val="20"/>
        </w:rPr>
        <w:t>here may be other people present at a service who do not meet the definition of a client</w:t>
      </w:r>
      <w:r w:rsidR="00647F7E" w:rsidRPr="00745226">
        <w:rPr>
          <w:rFonts w:ascii="Arial" w:hAnsi="Arial" w:cs="Arial"/>
          <w:szCs w:val="20"/>
        </w:rPr>
        <w:t xml:space="preserve">. </w:t>
      </w:r>
      <w:r w:rsidR="004330FC" w:rsidRPr="00745226">
        <w:rPr>
          <w:rFonts w:ascii="Arial" w:hAnsi="Arial" w:cs="Arial"/>
          <w:szCs w:val="20"/>
        </w:rPr>
        <w:t>This could include carers of clients</w:t>
      </w:r>
      <w:r w:rsidR="009A014B" w:rsidRPr="00745226">
        <w:rPr>
          <w:rFonts w:ascii="Arial" w:hAnsi="Arial" w:cs="Arial"/>
          <w:szCs w:val="20"/>
        </w:rPr>
        <w:t>,</w:t>
      </w:r>
      <w:r w:rsidR="004330FC" w:rsidRPr="00745226">
        <w:rPr>
          <w:rFonts w:ascii="Arial" w:hAnsi="Arial" w:cs="Arial"/>
          <w:szCs w:val="20"/>
        </w:rPr>
        <w:t xml:space="preserve"> family members </w:t>
      </w:r>
      <w:r w:rsidR="009A014B" w:rsidRPr="00745226">
        <w:rPr>
          <w:rFonts w:ascii="Arial" w:hAnsi="Arial" w:cs="Arial"/>
          <w:szCs w:val="20"/>
        </w:rPr>
        <w:t>or</w:t>
      </w:r>
      <w:r w:rsidR="004330FC" w:rsidRPr="00745226">
        <w:rPr>
          <w:rFonts w:ascii="Arial" w:hAnsi="Arial" w:cs="Arial"/>
          <w:szCs w:val="20"/>
        </w:rPr>
        <w:t xml:space="preserve"> children</w:t>
      </w:r>
      <w:r w:rsidR="009073B4" w:rsidRPr="00745226">
        <w:rPr>
          <w:rFonts w:ascii="Arial" w:hAnsi="Arial" w:cs="Arial"/>
          <w:szCs w:val="20"/>
        </w:rPr>
        <w:t xml:space="preserve"> who attend to support the client</w:t>
      </w:r>
      <w:r w:rsidR="004330FC" w:rsidRPr="00745226">
        <w:rPr>
          <w:rFonts w:ascii="Arial" w:hAnsi="Arial" w:cs="Arial"/>
          <w:szCs w:val="20"/>
        </w:rPr>
        <w:t>.</w:t>
      </w:r>
      <w:r w:rsidR="004D6DBD" w:rsidRPr="00745226">
        <w:rPr>
          <w:rFonts w:ascii="Arial" w:hAnsi="Arial" w:cs="Arial"/>
          <w:szCs w:val="20"/>
        </w:rPr>
        <w:t xml:space="preserve"> Paid employees of an organisation are not counted as support people. </w:t>
      </w:r>
      <w:r w:rsidR="009073B4" w:rsidRPr="00745226">
        <w:rPr>
          <w:rFonts w:ascii="Arial" w:hAnsi="Arial" w:cs="Arial"/>
          <w:szCs w:val="20"/>
        </w:rPr>
        <w:t xml:space="preserve">The support person is not expected to achieve a direct outcome through this service interaction and is </w:t>
      </w:r>
      <w:r w:rsidR="009073B4" w:rsidRPr="00745226">
        <w:rPr>
          <w:rFonts w:ascii="Arial" w:hAnsi="Arial" w:cs="Arial"/>
          <w:i/>
          <w:szCs w:val="20"/>
        </w:rPr>
        <w:t>not</w:t>
      </w:r>
      <w:r w:rsidR="009073B4" w:rsidRPr="00745226">
        <w:rPr>
          <w:rFonts w:ascii="Arial" w:hAnsi="Arial" w:cs="Arial"/>
          <w:szCs w:val="20"/>
        </w:rPr>
        <w:t xml:space="preserve"> counted as a client. </w:t>
      </w:r>
    </w:p>
    <w:p w14:paraId="054BC564" w14:textId="756CA578" w:rsidR="00C06B18" w:rsidRPr="00745226" w:rsidRDefault="00C06B18" w:rsidP="00C06B18">
      <w:pPr>
        <w:spacing w:line="288" w:lineRule="auto"/>
        <w:rPr>
          <w:rFonts w:cs="Arial"/>
          <w:szCs w:val="20"/>
        </w:rPr>
      </w:pPr>
      <w:r w:rsidRPr="00745226">
        <w:rPr>
          <w:rFonts w:ascii="Arial" w:hAnsi="Arial" w:cs="Arial"/>
          <w:szCs w:val="20"/>
        </w:rPr>
        <w:t xml:space="preserve">There are no requirements to record the details of support people in the Data Exchange, however if an organisation wants, </w:t>
      </w:r>
      <w:r w:rsidR="00F417EC" w:rsidRPr="00745226">
        <w:rPr>
          <w:rFonts w:ascii="Arial" w:hAnsi="Arial" w:cs="Arial"/>
          <w:szCs w:val="20"/>
        </w:rPr>
        <w:t>they</w:t>
      </w:r>
      <w:r w:rsidRPr="00745226">
        <w:rPr>
          <w:rFonts w:ascii="Arial" w:hAnsi="Arial" w:cs="Arial"/>
          <w:szCs w:val="20"/>
        </w:rPr>
        <w:t xml:space="preserve"> can </w:t>
      </w:r>
      <w:r w:rsidR="005947C9" w:rsidRPr="00745226">
        <w:rPr>
          <w:rFonts w:ascii="Arial" w:hAnsi="Arial" w:cs="Arial"/>
          <w:szCs w:val="20"/>
        </w:rPr>
        <w:t>create a</w:t>
      </w:r>
      <w:r w:rsidR="005B1626" w:rsidRPr="00745226">
        <w:rPr>
          <w:rFonts w:ascii="Arial" w:hAnsi="Arial" w:cs="Arial"/>
          <w:szCs w:val="20"/>
        </w:rPr>
        <w:t>n</w:t>
      </w:r>
      <w:r w:rsidR="005947C9" w:rsidRPr="00745226">
        <w:rPr>
          <w:rFonts w:ascii="Arial" w:hAnsi="Arial" w:cs="Arial"/>
          <w:szCs w:val="20"/>
        </w:rPr>
        <w:t xml:space="preserve"> </w:t>
      </w:r>
      <w:r w:rsidR="005B1626" w:rsidRPr="00745226">
        <w:rPr>
          <w:rFonts w:ascii="Arial" w:hAnsi="Arial" w:cs="Arial"/>
          <w:szCs w:val="20"/>
        </w:rPr>
        <w:t>individual</w:t>
      </w:r>
      <w:r w:rsidR="005947C9" w:rsidRPr="00745226">
        <w:rPr>
          <w:rFonts w:ascii="Arial" w:hAnsi="Arial" w:cs="Arial"/>
          <w:szCs w:val="20"/>
        </w:rPr>
        <w:t xml:space="preserve"> </w:t>
      </w:r>
      <w:r w:rsidRPr="00745226">
        <w:rPr>
          <w:rFonts w:ascii="Arial" w:hAnsi="Arial" w:cs="Arial"/>
          <w:szCs w:val="20"/>
        </w:rPr>
        <w:t xml:space="preserve">record </w:t>
      </w:r>
      <w:r w:rsidR="005947C9" w:rsidRPr="00745226">
        <w:rPr>
          <w:rFonts w:ascii="Arial" w:hAnsi="Arial" w:cs="Arial"/>
          <w:szCs w:val="20"/>
        </w:rPr>
        <w:t xml:space="preserve">for </w:t>
      </w:r>
      <w:r w:rsidRPr="00745226">
        <w:rPr>
          <w:rFonts w:ascii="Arial" w:hAnsi="Arial" w:cs="Arial"/>
          <w:szCs w:val="20"/>
        </w:rPr>
        <w:t>these people a</w:t>
      </w:r>
      <w:r w:rsidR="005947C9" w:rsidRPr="00745226">
        <w:rPr>
          <w:rFonts w:ascii="Arial" w:hAnsi="Arial" w:cs="Arial"/>
          <w:szCs w:val="20"/>
        </w:rPr>
        <w:t>nd record them a</w:t>
      </w:r>
      <w:r w:rsidRPr="00745226">
        <w:rPr>
          <w:rFonts w:ascii="Arial" w:hAnsi="Arial" w:cs="Arial"/>
          <w:szCs w:val="20"/>
        </w:rPr>
        <w:t xml:space="preserve">s support </w:t>
      </w:r>
      <w:r w:rsidR="001A4722" w:rsidRPr="00745226">
        <w:rPr>
          <w:rFonts w:ascii="Arial" w:hAnsi="Arial" w:cs="Arial"/>
          <w:szCs w:val="20"/>
        </w:rPr>
        <w:t>people</w:t>
      </w:r>
      <w:r w:rsidRPr="00745226">
        <w:rPr>
          <w:rFonts w:ascii="Arial" w:hAnsi="Arial" w:cs="Arial"/>
          <w:szCs w:val="20"/>
        </w:rPr>
        <w:t xml:space="preserve"> at the session level.</w:t>
      </w:r>
      <w:r w:rsidR="007F4C3A" w:rsidRPr="00745226">
        <w:rPr>
          <w:rFonts w:ascii="Arial" w:hAnsi="Arial" w:cs="Arial"/>
          <w:szCs w:val="20"/>
        </w:rPr>
        <w:t xml:space="preserve"> </w:t>
      </w:r>
    </w:p>
    <w:p w14:paraId="46E044C6" w14:textId="02491748" w:rsidR="004330FC" w:rsidRPr="00745226" w:rsidRDefault="004330FC" w:rsidP="00273C56">
      <w:pPr>
        <w:pStyle w:val="Heading3"/>
      </w:pPr>
      <w:bookmarkStart w:id="69" w:name="_Toc6403066"/>
      <w:bookmarkStart w:id="70" w:name="_Toc6403624"/>
      <w:bookmarkStart w:id="71" w:name="_Toc6403745"/>
      <w:bookmarkStart w:id="72" w:name="_Toc6412414"/>
      <w:bookmarkStart w:id="73" w:name="_Toc6412770"/>
      <w:bookmarkStart w:id="74" w:name="_Toc6412928"/>
      <w:bookmarkStart w:id="75" w:name="_Toc6413087"/>
      <w:bookmarkStart w:id="76" w:name="_Toc6413247"/>
      <w:bookmarkStart w:id="77" w:name="_Toc6470304"/>
      <w:bookmarkStart w:id="78" w:name="_Toc6470463"/>
      <w:bookmarkStart w:id="79" w:name="_Toc6470620"/>
      <w:bookmarkStart w:id="80" w:name="_Toc6470826"/>
      <w:bookmarkStart w:id="81" w:name="_Toc6471007"/>
      <w:bookmarkStart w:id="82" w:name="_Toc6471187"/>
      <w:bookmarkStart w:id="83" w:name="_Toc6471366"/>
      <w:bookmarkStart w:id="84" w:name="_Toc6471713"/>
      <w:bookmarkStart w:id="85" w:name="_Toc6471894"/>
      <w:bookmarkStart w:id="86" w:name="_Toc6924780"/>
      <w:bookmarkStart w:id="87" w:name="_Toc6925051"/>
      <w:bookmarkStart w:id="88" w:name="_Toc6926951"/>
      <w:bookmarkStart w:id="89" w:name="_Toc6403067"/>
      <w:bookmarkStart w:id="90" w:name="_Toc6403625"/>
      <w:bookmarkStart w:id="91" w:name="_Toc6403746"/>
      <w:bookmarkStart w:id="92" w:name="_Toc6412415"/>
      <w:bookmarkStart w:id="93" w:name="_Toc6412771"/>
      <w:bookmarkStart w:id="94" w:name="_Toc6412929"/>
      <w:bookmarkStart w:id="95" w:name="_Toc6413088"/>
      <w:bookmarkStart w:id="96" w:name="_Toc6413248"/>
      <w:bookmarkStart w:id="97" w:name="_Toc6470305"/>
      <w:bookmarkStart w:id="98" w:name="_Toc6470464"/>
      <w:bookmarkStart w:id="99" w:name="_Toc6470621"/>
      <w:bookmarkStart w:id="100" w:name="_Toc6470827"/>
      <w:bookmarkStart w:id="101" w:name="_Toc6471008"/>
      <w:bookmarkStart w:id="102" w:name="_Toc6471188"/>
      <w:bookmarkStart w:id="103" w:name="_Toc6471367"/>
      <w:bookmarkStart w:id="104" w:name="_Toc6471714"/>
      <w:bookmarkStart w:id="105" w:name="_Toc6471895"/>
      <w:bookmarkStart w:id="106" w:name="_Toc6924781"/>
      <w:bookmarkStart w:id="107" w:name="_Toc6925052"/>
      <w:bookmarkStart w:id="108" w:name="_Toc6926952"/>
      <w:bookmarkStart w:id="109" w:name="_Toc6403073"/>
      <w:bookmarkStart w:id="110" w:name="_Toc6403631"/>
      <w:bookmarkStart w:id="111" w:name="_Toc6403752"/>
      <w:bookmarkStart w:id="112" w:name="_Toc6412421"/>
      <w:bookmarkStart w:id="113" w:name="_Toc6412777"/>
      <w:bookmarkStart w:id="114" w:name="_Toc6412935"/>
      <w:bookmarkStart w:id="115" w:name="_Toc6413094"/>
      <w:bookmarkStart w:id="116" w:name="_Toc6413254"/>
      <w:bookmarkStart w:id="117" w:name="_Toc6470311"/>
      <w:bookmarkStart w:id="118" w:name="_Toc6470470"/>
      <w:bookmarkStart w:id="119" w:name="_Toc6470627"/>
      <w:bookmarkStart w:id="120" w:name="_Toc6470833"/>
      <w:bookmarkStart w:id="121" w:name="_Toc6471014"/>
      <w:bookmarkStart w:id="122" w:name="_Toc6471194"/>
      <w:bookmarkStart w:id="123" w:name="_Toc6471373"/>
      <w:bookmarkStart w:id="124" w:name="_Toc6471720"/>
      <w:bookmarkStart w:id="125" w:name="_Toc6471901"/>
      <w:bookmarkStart w:id="126" w:name="_Toc6924787"/>
      <w:bookmarkStart w:id="127" w:name="_Toc6925058"/>
      <w:bookmarkStart w:id="128" w:name="_Toc6926958"/>
      <w:bookmarkStart w:id="129" w:name="_Toc394139344"/>
      <w:bookmarkStart w:id="130" w:name="_Toc433100604"/>
      <w:bookmarkStart w:id="131" w:name="_Toc15916152"/>
      <w:bookmarkStart w:id="132" w:name="_Toc220072079"/>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745226">
        <w:t>Services for children</w:t>
      </w:r>
      <w:bookmarkEnd w:id="129"/>
      <w:bookmarkEnd w:id="130"/>
      <w:bookmarkEnd w:id="131"/>
      <w:bookmarkEnd w:id="132"/>
    </w:p>
    <w:p w14:paraId="24BB49A8" w14:textId="7800D0BA" w:rsidR="00440B0A" w:rsidRPr="00745226" w:rsidRDefault="004330FC" w:rsidP="00957130">
      <w:pPr>
        <w:spacing w:line="288" w:lineRule="auto"/>
        <w:rPr>
          <w:rFonts w:ascii="Arial" w:hAnsi="Arial" w:cs="Arial"/>
          <w:color w:val="FFFFFF" w:themeColor="background1"/>
          <w:szCs w:val="20"/>
        </w:rPr>
      </w:pPr>
      <w:r w:rsidRPr="00745226">
        <w:rPr>
          <w:rFonts w:ascii="Arial" w:hAnsi="Arial" w:cs="Arial"/>
          <w:szCs w:val="20"/>
        </w:rPr>
        <w:t xml:space="preserve">A child </w:t>
      </w:r>
      <w:r w:rsidR="002D5071" w:rsidRPr="00745226">
        <w:rPr>
          <w:rFonts w:ascii="Arial" w:hAnsi="Arial" w:cs="Arial"/>
          <w:szCs w:val="20"/>
        </w:rPr>
        <w:t>is</w:t>
      </w:r>
      <w:r w:rsidRPr="00745226">
        <w:rPr>
          <w:rFonts w:ascii="Arial" w:hAnsi="Arial" w:cs="Arial"/>
          <w:szCs w:val="20"/>
        </w:rPr>
        <w:t xml:space="preserve"> recorded as a client i</w:t>
      </w:r>
      <w:r w:rsidR="00C37285" w:rsidRPr="00745226">
        <w:rPr>
          <w:rFonts w:ascii="Arial" w:hAnsi="Arial" w:cs="Arial"/>
          <w:szCs w:val="20"/>
        </w:rPr>
        <w:t>n the</w:t>
      </w:r>
      <w:r w:rsidRPr="00745226">
        <w:rPr>
          <w:rFonts w:ascii="Arial" w:hAnsi="Arial" w:cs="Arial"/>
          <w:i/>
          <w:szCs w:val="20"/>
        </w:rPr>
        <w:t xml:space="preserve"> </w:t>
      </w:r>
      <w:r w:rsidRPr="00745226">
        <w:rPr>
          <w:rFonts w:ascii="Arial" w:hAnsi="Arial" w:cs="Arial"/>
          <w:szCs w:val="20"/>
        </w:rPr>
        <w:t xml:space="preserve">Data Exchange if </w:t>
      </w:r>
      <w:r w:rsidR="00117E9D" w:rsidRPr="00745226">
        <w:rPr>
          <w:rFonts w:ascii="Arial" w:hAnsi="Arial" w:cs="Arial"/>
          <w:szCs w:val="20"/>
        </w:rPr>
        <w:t xml:space="preserve">the </w:t>
      </w:r>
      <w:r w:rsidRPr="00745226">
        <w:rPr>
          <w:rFonts w:ascii="Arial" w:hAnsi="Arial" w:cs="Arial"/>
          <w:szCs w:val="20"/>
        </w:rPr>
        <w:t>child directly received the service and meets the above definition of a</w:t>
      </w:r>
      <w:r w:rsidR="00117E9D" w:rsidRPr="00745226">
        <w:rPr>
          <w:rFonts w:ascii="Arial" w:hAnsi="Arial" w:cs="Arial"/>
          <w:szCs w:val="20"/>
        </w:rPr>
        <w:t xml:space="preserve">n individual </w:t>
      </w:r>
      <w:r w:rsidRPr="00745226">
        <w:rPr>
          <w:rFonts w:ascii="Arial" w:hAnsi="Arial" w:cs="Arial"/>
          <w:szCs w:val="20"/>
        </w:rPr>
        <w:t xml:space="preserve">client. When children are recorded within the Data Exchange </w:t>
      </w:r>
      <w:r w:rsidR="00117E9D" w:rsidRPr="00745226">
        <w:rPr>
          <w:rFonts w:ascii="Arial" w:hAnsi="Arial" w:cs="Arial"/>
          <w:szCs w:val="20"/>
        </w:rPr>
        <w:t xml:space="preserve">the organisation should </w:t>
      </w:r>
      <w:r w:rsidRPr="00745226">
        <w:rPr>
          <w:rFonts w:ascii="Arial" w:hAnsi="Arial" w:cs="Arial"/>
          <w:szCs w:val="20"/>
        </w:rPr>
        <w:t xml:space="preserve">seek consent from a child’s parent or guardian, except in circumstances where the </w:t>
      </w:r>
      <w:r w:rsidR="00FF394D" w:rsidRPr="00745226">
        <w:rPr>
          <w:rFonts w:ascii="Arial" w:hAnsi="Arial" w:cs="Arial"/>
          <w:szCs w:val="20"/>
        </w:rPr>
        <w:t>organisation</w:t>
      </w:r>
      <w:r w:rsidRPr="00745226">
        <w:rPr>
          <w:rFonts w:ascii="Arial" w:hAnsi="Arial" w:cs="Arial"/>
          <w:szCs w:val="20"/>
        </w:rPr>
        <w:t xml:space="preserve"> considers that the child is </w:t>
      </w:r>
      <w:r w:rsidR="00FE49BE" w:rsidRPr="00745226">
        <w:rPr>
          <w:rFonts w:ascii="Arial" w:hAnsi="Arial" w:cs="Arial"/>
          <w:szCs w:val="20"/>
        </w:rPr>
        <w:t xml:space="preserve">a mature minor and is </w:t>
      </w:r>
      <w:r w:rsidRPr="00745226">
        <w:rPr>
          <w:rFonts w:ascii="Arial" w:hAnsi="Arial" w:cs="Arial"/>
          <w:szCs w:val="20"/>
        </w:rPr>
        <w:t>able to provide informed consent on their own.</w:t>
      </w:r>
      <w:r w:rsidRPr="00745226">
        <w:rPr>
          <w:rFonts w:ascii="Arial" w:hAnsi="Arial" w:cs="Arial"/>
          <w:color w:val="FFFFFF" w:themeColor="background1"/>
          <w:szCs w:val="20"/>
        </w:rPr>
        <w:t xml:space="preserve"> </w:t>
      </w:r>
      <w:r w:rsidR="00D72156">
        <w:rPr>
          <w:rFonts w:ascii="Arial" w:hAnsi="Arial" w:cs="Arial"/>
          <w:szCs w:val="20"/>
        </w:rPr>
        <w:t>Refer to section 5.2.4 for more information on obtaining consent from children.</w:t>
      </w:r>
    </w:p>
    <w:p w14:paraId="400570D2" w14:textId="77777777" w:rsidR="004330FC" w:rsidRPr="00745226" w:rsidRDefault="004330FC" w:rsidP="00273C56">
      <w:pPr>
        <w:pStyle w:val="Heading3"/>
      </w:pPr>
      <w:bookmarkStart w:id="133" w:name="_Toc394139345"/>
      <w:bookmarkStart w:id="134" w:name="_Toc433100605"/>
      <w:bookmarkStart w:id="135" w:name="_Toc15916153"/>
      <w:bookmarkStart w:id="136" w:name="_Toc220072080"/>
      <w:r w:rsidRPr="00745226">
        <w:t>Services for couples, families and households</w:t>
      </w:r>
      <w:bookmarkEnd w:id="133"/>
      <w:bookmarkEnd w:id="134"/>
      <w:bookmarkEnd w:id="135"/>
      <w:bookmarkEnd w:id="136"/>
      <w:r w:rsidRPr="00745226">
        <w:t xml:space="preserve"> </w:t>
      </w:r>
    </w:p>
    <w:p w14:paraId="2BC60A5F" w14:textId="3AEBC085" w:rsidR="009D2C17" w:rsidRPr="00745226" w:rsidRDefault="004330FC" w:rsidP="00957130">
      <w:pPr>
        <w:spacing w:line="288" w:lineRule="auto"/>
        <w:rPr>
          <w:rFonts w:ascii="Arial" w:hAnsi="Arial" w:cs="Arial"/>
          <w:szCs w:val="20"/>
        </w:rPr>
      </w:pPr>
      <w:r w:rsidRPr="00745226">
        <w:rPr>
          <w:rFonts w:ascii="Arial" w:hAnsi="Arial" w:cs="Arial"/>
          <w:szCs w:val="20"/>
        </w:rPr>
        <w:t>The Data Exchange</w:t>
      </w:r>
      <w:r w:rsidRPr="00745226">
        <w:rPr>
          <w:rFonts w:ascii="Arial" w:hAnsi="Arial" w:cs="Arial"/>
          <w:i/>
          <w:szCs w:val="20"/>
        </w:rPr>
        <w:t xml:space="preserve"> </w:t>
      </w:r>
      <w:r w:rsidRPr="00745226">
        <w:rPr>
          <w:rFonts w:ascii="Arial" w:hAnsi="Arial" w:cs="Arial"/>
          <w:szCs w:val="20"/>
        </w:rPr>
        <w:t>captures infor</w:t>
      </w:r>
      <w:r w:rsidR="00AD2BBE" w:rsidRPr="00745226">
        <w:rPr>
          <w:rFonts w:ascii="Arial" w:hAnsi="Arial" w:cs="Arial"/>
          <w:szCs w:val="20"/>
        </w:rPr>
        <w:t xml:space="preserve">mation about individual clients, </w:t>
      </w:r>
      <w:r w:rsidRPr="00745226">
        <w:rPr>
          <w:rFonts w:ascii="Arial" w:hAnsi="Arial" w:cs="Arial"/>
          <w:szCs w:val="20"/>
        </w:rPr>
        <w:t>however there are some funded activities where multiple individuals are assisted as part of the same ‘case’, ‘family’ or ‘group’. I</w:t>
      </w:r>
      <w:r w:rsidR="00142CCA" w:rsidRPr="00745226">
        <w:rPr>
          <w:rFonts w:ascii="Arial" w:hAnsi="Arial" w:cs="Arial"/>
          <w:szCs w:val="20"/>
        </w:rPr>
        <w:t xml:space="preserve">n </w:t>
      </w:r>
      <w:r w:rsidR="004D0DB4" w:rsidRPr="00745226">
        <w:rPr>
          <w:rFonts w:ascii="Arial" w:hAnsi="Arial" w:cs="Arial"/>
          <w:szCs w:val="20"/>
        </w:rPr>
        <w:t xml:space="preserve">these </w:t>
      </w:r>
      <w:r w:rsidR="00791D7A" w:rsidRPr="00745226">
        <w:rPr>
          <w:rFonts w:ascii="Arial" w:hAnsi="Arial" w:cs="Arial"/>
          <w:szCs w:val="20"/>
        </w:rPr>
        <w:t>instances,</w:t>
      </w:r>
      <w:r w:rsidRPr="00745226">
        <w:rPr>
          <w:rFonts w:ascii="Arial" w:hAnsi="Arial" w:cs="Arial"/>
          <w:szCs w:val="20"/>
        </w:rPr>
        <w:t xml:space="preserve"> </w:t>
      </w:r>
      <w:r w:rsidR="00117E9D" w:rsidRPr="00745226">
        <w:rPr>
          <w:rFonts w:ascii="Arial" w:hAnsi="Arial" w:cs="Arial"/>
          <w:szCs w:val="20"/>
        </w:rPr>
        <w:t>a client record should be created for each</w:t>
      </w:r>
      <w:r w:rsidRPr="00745226">
        <w:rPr>
          <w:rFonts w:ascii="Arial" w:hAnsi="Arial" w:cs="Arial"/>
          <w:szCs w:val="20"/>
        </w:rPr>
        <w:t xml:space="preserve"> </w:t>
      </w:r>
      <w:r w:rsidR="004D0DB4" w:rsidRPr="00745226">
        <w:rPr>
          <w:rFonts w:ascii="Arial" w:hAnsi="Arial" w:cs="Arial"/>
          <w:szCs w:val="20"/>
        </w:rPr>
        <w:t xml:space="preserve">individual client </w:t>
      </w:r>
      <w:r w:rsidRPr="00745226">
        <w:rPr>
          <w:rFonts w:ascii="Arial" w:hAnsi="Arial" w:cs="Arial"/>
          <w:szCs w:val="20"/>
        </w:rPr>
        <w:t>and grouped together using a ‘case’ record.</w:t>
      </w:r>
    </w:p>
    <w:p w14:paraId="6788AF6F" w14:textId="77777777" w:rsidR="004330FC" w:rsidRPr="00745226" w:rsidRDefault="009D2C17" w:rsidP="00634B86">
      <w:pPr>
        <w:pStyle w:val="TableHeading"/>
        <w:keepNext/>
        <w:numPr>
          <w:ilvl w:val="0"/>
          <w:numId w:val="16"/>
        </w:numPr>
        <w:spacing w:before="240"/>
      </w:pPr>
      <w:r w:rsidRPr="00745226">
        <w:rPr>
          <w:rFonts w:ascii="Arial" w:hAnsi="Arial" w:cs="Arial"/>
        </w:rPr>
        <w:t xml:space="preserve">Example of a client and support person </w:t>
      </w:r>
    </w:p>
    <w:tbl>
      <w:tblPr>
        <w:tblStyle w:val="Style1"/>
        <w:tblW w:w="4963" w:type="pct"/>
        <w:tblInd w:w="108" w:type="dxa"/>
        <w:tblBorders>
          <w:top w:val="single" w:sz="4" w:space="0" w:color="105964" w:themeColor="background2" w:themeShade="40"/>
          <w:left w:val="single" w:sz="4" w:space="0" w:color="105964" w:themeColor="background2" w:themeShade="40"/>
          <w:bottom w:val="single" w:sz="4" w:space="0" w:color="105964" w:themeColor="background2" w:themeShade="40"/>
          <w:right w:val="single" w:sz="4" w:space="0" w:color="105964" w:themeColor="background2" w:themeShade="40"/>
        </w:tblBorders>
        <w:tblLook w:val="04A0" w:firstRow="1" w:lastRow="0" w:firstColumn="1" w:lastColumn="0" w:noHBand="0" w:noVBand="1"/>
        <w:tblCaption w:val="Example of client or support person record"/>
        <w:tblDescription w:val="Example of when to create a client or support person record."/>
      </w:tblPr>
      <w:tblGrid>
        <w:gridCol w:w="3152"/>
        <w:gridCol w:w="6405"/>
      </w:tblGrid>
      <w:tr w:rsidR="004330FC" w:rsidRPr="00745226" w14:paraId="4D93DD3B" w14:textId="77777777" w:rsidTr="00A27249">
        <w:trPr>
          <w:cantSplit/>
          <w:trHeight w:val="217"/>
          <w:tblHeader/>
        </w:trPr>
        <w:tc>
          <w:tcPr>
            <w:tcW w:w="1649" w:type="pct"/>
            <w:shd w:val="clear" w:color="auto" w:fill="105964" w:themeFill="background2" w:themeFillShade="40"/>
          </w:tcPr>
          <w:p w14:paraId="01BF15C3" w14:textId="77777777" w:rsidR="004330FC" w:rsidRPr="00745226" w:rsidRDefault="004330FC" w:rsidP="009E25A6">
            <w:pPr>
              <w:keepNext/>
              <w:keepLines/>
              <w:spacing w:line="288" w:lineRule="auto"/>
              <w:ind w:left="34"/>
              <w:rPr>
                <w:rFonts w:ascii="Arial" w:hAnsi="Arial" w:cs="Arial"/>
                <w:b/>
                <w:color w:val="FFFFFF" w:themeColor="background1"/>
                <w:szCs w:val="20"/>
              </w:rPr>
            </w:pPr>
            <w:r w:rsidRPr="00745226">
              <w:rPr>
                <w:rFonts w:ascii="Arial" w:hAnsi="Arial" w:cs="Arial"/>
                <w:b/>
                <w:color w:val="FFFFFF" w:themeColor="background1"/>
                <w:szCs w:val="20"/>
              </w:rPr>
              <w:t>Activity</w:t>
            </w:r>
            <w:r w:rsidR="000F2E33" w:rsidRPr="00745226">
              <w:rPr>
                <w:rFonts w:ascii="Arial" w:hAnsi="Arial" w:cs="Arial"/>
                <w:b/>
                <w:color w:val="FFFFFF" w:themeColor="background1"/>
                <w:szCs w:val="20"/>
              </w:rPr>
              <w:t>/</w:t>
            </w:r>
            <w:r w:rsidR="00AD2BBE" w:rsidRPr="00745226">
              <w:rPr>
                <w:rFonts w:ascii="Arial" w:hAnsi="Arial" w:cs="Arial"/>
                <w:b/>
                <w:color w:val="FFFFFF" w:themeColor="background1"/>
                <w:szCs w:val="20"/>
              </w:rPr>
              <w:t>Service C</w:t>
            </w:r>
            <w:r w:rsidRPr="00745226">
              <w:rPr>
                <w:rFonts w:ascii="Arial" w:hAnsi="Arial" w:cs="Arial"/>
                <w:b/>
                <w:color w:val="FFFFFF" w:themeColor="background1"/>
                <w:szCs w:val="20"/>
              </w:rPr>
              <w:t>ontext</w:t>
            </w:r>
          </w:p>
        </w:tc>
        <w:tc>
          <w:tcPr>
            <w:tcW w:w="3351" w:type="pct"/>
            <w:shd w:val="clear" w:color="auto" w:fill="105964" w:themeFill="background2" w:themeFillShade="40"/>
          </w:tcPr>
          <w:p w14:paraId="1AB2848D" w14:textId="77777777" w:rsidR="004330FC" w:rsidRPr="00745226" w:rsidRDefault="004330FC" w:rsidP="009E25A6">
            <w:pPr>
              <w:keepNext/>
              <w:keepLines/>
              <w:spacing w:line="288" w:lineRule="auto"/>
              <w:rPr>
                <w:rFonts w:ascii="Arial" w:hAnsi="Arial" w:cs="Arial"/>
                <w:b/>
                <w:color w:val="FFFFFF" w:themeColor="background1"/>
                <w:szCs w:val="20"/>
              </w:rPr>
            </w:pPr>
            <w:r w:rsidRPr="00745226">
              <w:rPr>
                <w:rFonts w:ascii="Arial" w:hAnsi="Arial" w:cs="Arial"/>
                <w:b/>
                <w:color w:val="FFFFFF" w:themeColor="background1"/>
                <w:szCs w:val="20"/>
              </w:rPr>
              <w:t>Who is the client</w:t>
            </w:r>
            <w:r w:rsidR="00AD2BBE" w:rsidRPr="00745226">
              <w:rPr>
                <w:rFonts w:ascii="Arial" w:hAnsi="Arial" w:cs="Arial"/>
                <w:b/>
                <w:color w:val="FFFFFF" w:themeColor="background1"/>
                <w:szCs w:val="20"/>
              </w:rPr>
              <w:t>?</w:t>
            </w:r>
          </w:p>
        </w:tc>
      </w:tr>
      <w:tr w:rsidR="004330FC" w:rsidRPr="00745226" w14:paraId="3045DF31" w14:textId="77777777" w:rsidTr="00A27249">
        <w:trPr>
          <w:cantSplit/>
          <w:tblHeader/>
        </w:trPr>
        <w:tc>
          <w:tcPr>
            <w:tcW w:w="1649" w:type="pct"/>
            <w:shd w:val="clear" w:color="auto" w:fill="D9D9D9" w:themeFill="background1" w:themeFillShade="D9"/>
            <w:vAlign w:val="center"/>
          </w:tcPr>
          <w:p w14:paraId="3C9B0044" w14:textId="77777777" w:rsidR="004330FC" w:rsidRPr="00745226" w:rsidRDefault="00B520EC" w:rsidP="009E25A6">
            <w:pPr>
              <w:keepNext/>
              <w:keepLines/>
              <w:spacing w:line="288" w:lineRule="auto"/>
              <w:ind w:left="34"/>
              <w:rPr>
                <w:rFonts w:ascii="Arial" w:hAnsi="Arial" w:cs="Arial"/>
                <w:sz w:val="18"/>
                <w:szCs w:val="18"/>
              </w:rPr>
            </w:pPr>
            <w:r w:rsidRPr="00745226">
              <w:rPr>
                <w:rFonts w:ascii="Arial" w:hAnsi="Arial" w:cs="Arial"/>
                <w:sz w:val="18"/>
                <w:szCs w:val="18"/>
              </w:rPr>
              <w:t xml:space="preserve">Helping </w:t>
            </w:r>
            <w:r w:rsidR="004330FC" w:rsidRPr="00745226">
              <w:rPr>
                <w:rFonts w:ascii="Arial" w:hAnsi="Arial" w:cs="Arial"/>
                <w:sz w:val="18"/>
                <w:szCs w:val="18"/>
              </w:rPr>
              <w:t>a couple at risk of homelessness to manage their finances in order to prevent</w:t>
            </w:r>
            <w:r w:rsidR="00AD2BBE" w:rsidRPr="00745226">
              <w:rPr>
                <w:rFonts w:ascii="Arial" w:hAnsi="Arial" w:cs="Arial"/>
                <w:sz w:val="18"/>
                <w:szCs w:val="18"/>
              </w:rPr>
              <w:t xml:space="preserve"> a future accommodation crisis.</w:t>
            </w:r>
          </w:p>
        </w:tc>
        <w:tc>
          <w:tcPr>
            <w:tcW w:w="3351" w:type="pct"/>
          </w:tcPr>
          <w:p w14:paraId="216616C2" w14:textId="77777777" w:rsidR="00142CCA" w:rsidRPr="00745226" w:rsidRDefault="00AD2BBE" w:rsidP="009E25A6">
            <w:pPr>
              <w:keepNext/>
              <w:keepLines/>
              <w:spacing w:line="288" w:lineRule="auto"/>
              <w:rPr>
                <w:rFonts w:ascii="Arial" w:hAnsi="Arial" w:cs="Arial"/>
                <w:sz w:val="18"/>
                <w:szCs w:val="18"/>
              </w:rPr>
            </w:pPr>
            <w:r w:rsidRPr="00745226">
              <w:rPr>
                <w:rFonts w:ascii="Arial" w:hAnsi="Arial" w:cs="Arial"/>
                <w:sz w:val="18"/>
                <w:szCs w:val="18"/>
              </w:rPr>
              <w:t xml:space="preserve">Both </w:t>
            </w:r>
            <w:r w:rsidR="001A4722" w:rsidRPr="00745226">
              <w:rPr>
                <w:rFonts w:ascii="Arial" w:hAnsi="Arial" w:cs="Arial"/>
                <w:sz w:val="18"/>
                <w:szCs w:val="18"/>
              </w:rPr>
              <w:t xml:space="preserve">people </w:t>
            </w:r>
            <w:r w:rsidRPr="00745226">
              <w:rPr>
                <w:rFonts w:ascii="Arial" w:hAnsi="Arial" w:cs="Arial"/>
                <w:sz w:val="18"/>
                <w:szCs w:val="18"/>
              </w:rPr>
              <w:t>in the couple are considered clients, as they are both receiving the service, benefit from that service, and meet the definition of</w:t>
            </w:r>
            <w:r w:rsidR="00F417EC" w:rsidRPr="00745226">
              <w:rPr>
                <w:rFonts w:ascii="Arial" w:hAnsi="Arial" w:cs="Arial"/>
                <w:sz w:val="18"/>
                <w:szCs w:val="18"/>
              </w:rPr>
              <w:t xml:space="preserve"> </w:t>
            </w:r>
            <w:r w:rsidR="007224A9" w:rsidRPr="00745226">
              <w:rPr>
                <w:rFonts w:ascii="Arial" w:hAnsi="Arial" w:cs="Arial"/>
                <w:sz w:val="18"/>
                <w:szCs w:val="18"/>
              </w:rPr>
              <w:t xml:space="preserve">a </w:t>
            </w:r>
            <w:r w:rsidRPr="00745226">
              <w:rPr>
                <w:rFonts w:ascii="Arial" w:hAnsi="Arial" w:cs="Arial"/>
                <w:sz w:val="18"/>
                <w:szCs w:val="18"/>
              </w:rPr>
              <w:t xml:space="preserve">‘client’ as per the program activity guidelines. </w:t>
            </w:r>
          </w:p>
          <w:p w14:paraId="6483D316" w14:textId="77777777" w:rsidR="004330FC" w:rsidRPr="00745226" w:rsidRDefault="00BD62B6" w:rsidP="009E25A6">
            <w:pPr>
              <w:keepNext/>
              <w:keepLines/>
              <w:spacing w:line="288" w:lineRule="auto"/>
              <w:rPr>
                <w:rFonts w:ascii="Arial" w:hAnsi="Arial" w:cs="Arial"/>
                <w:sz w:val="18"/>
                <w:szCs w:val="18"/>
              </w:rPr>
            </w:pPr>
            <w:r w:rsidRPr="00745226">
              <w:rPr>
                <w:rFonts w:ascii="Arial" w:hAnsi="Arial" w:cs="Arial"/>
                <w:sz w:val="18"/>
                <w:szCs w:val="18"/>
              </w:rPr>
              <w:t>Two</w:t>
            </w:r>
            <w:r w:rsidR="00AD2BBE" w:rsidRPr="00745226">
              <w:rPr>
                <w:rFonts w:ascii="Arial" w:hAnsi="Arial" w:cs="Arial"/>
                <w:sz w:val="18"/>
                <w:szCs w:val="18"/>
              </w:rPr>
              <w:t xml:space="preserve"> client records should be created and used within the Data Exchange. </w:t>
            </w:r>
          </w:p>
        </w:tc>
      </w:tr>
      <w:tr w:rsidR="004330FC" w:rsidRPr="00745226" w14:paraId="47286570" w14:textId="77777777" w:rsidTr="00A27249">
        <w:trPr>
          <w:cantSplit/>
          <w:tblHeader/>
        </w:trPr>
        <w:tc>
          <w:tcPr>
            <w:tcW w:w="1649" w:type="pct"/>
            <w:shd w:val="clear" w:color="auto" w:fill="D9D9D9" w:themeFill="background1" w:themeFillShade="D9"/>
            <w:vAlign w:val="center"/>
          </w:tcPr>
          <w:p w14:paraId="0390195F" w14:textId="77777777" w:rsidR="004330FC" w:rsidRPr="00745226" w:rsidRDefault="00113F4E" w:rsidP="00A27249">
            <w:pPr>
              <w:keepNext/>
              <w:keepLines/>
              <w:spacing w:line="288" w:lineRule="auto"/>
              <w:rPr>
                <w:rFonts w:ascii="Arial" w:hAnsi="Arial" w:cs="Arial"/>
                <w:sz w:val="18"/>
                <w:szCs w:val="18"/>
              </w:rPr>
            </w:pPr>
            <w:r w:rsidRPr="00745226">
              <w:rPr>
                <w:rFonts w:ascii="Arial" w:hAnsi="Arial" w:cs="Arial"/>
                <w:sz w:val="18"/>
                <w:szCs w:val="18"/>
              </w:rPr>
              <w:t>A youth attends counselling and their parent/carer is in the room during the counselling session.</w:t>
            </w:r>
          </w:p>
        </w:tc>
        <w:tc>
          <w:tcPr>
            <w:tcW w:w="3351" w:type="pct"/>
            <w:shd w:val="clear" w:color="auto" w:fill="F2F2F2" w:themeFill="background1" w:themeFillShade="F2"/>
          </w:tcPr>
          <w:p w14:paraId="4A29F853" w14:textId="59A830E2" w:rsidR="004330FC" w:rsidRPr="00745226" w:rsidRDefault="00740433">
            <w:pPr>
              <w:keepNext/>
              <w:keepLines/>
              <w:spacing w:line="288" w:lineRule="auto"/>
              <w:rPr>
                <w:rFonts w:ascii="Arial" w:hAnsi="Arial" w:cs="Arial"/>
                <w:sz w:val="18"/>
                <w:szCs w:val="18"/>
              </w:rPr>
            </w:pPr>
            <w:r w:rsidRPr="00745226">
              <w:rPr>
                <w:rFonts w:ascii="Arial" w:hAnsi="Arial" w:cs="Arial"/>
                <w:sz w:val="18"/>
                <w:szCs w:val="18"/>
              </w:rPr>
              <w:t xml:space="preserve">The youth is counted as the client as they have received the service and will achieve an outcome. The parent/carer is not recorded as a client as no </w:t>
            </w:r>
            <w:r w:rsidR="00015C03" w:rsidRPr="00745226">
              <w:rPr>
                <w:rFonts w:ascii="Arial" w:hAnsi="Arial" w:cs="Arial"/>
                <w:sz w:val="18"/>
                <w:szCs w:val="18"/>
              </w:rPr>
              <w:t>measurable</w:t>
            </w:r>
            <w:r w:rsidRPr="00745226">
              <w:rPr>
                <w:rFonts w:ascii="Arial" w:hAnsi="Arial" w:cs="Arial"/>
                <w:sz w:val="18"/>
                <w:szCs w:val="18"/>
              </w:rPr>
              <w:t xml:space="preserve"> outcome </w:t>
            </w:r>
            <w:r w:rsidR="00E3364E" w:rsidRPr="00745226">
              <w:rPr>
                <w:rFonts w:ascii="Arial" w:hAnsi="Arial" w:cs="Arial"/>
                <w:sz w:val="18"/>
                <w:szCs w:val="18"/>
              </w:rPr>
              <w:t>is</w:t>
            </w:r>
            <w:r w:rsidRPr="00745226">
              <w:rPr>
                <w:rFonts w:ascii="Arial" w:hAnsi="Arial" w:cs="Arial"/>
                <w:sz w:val="18"/>
                <w:szCs w:val="18"/>
              </w:rPr>
              <w:t xml:space="preserve"> achieved on this occasion. The parent/carer could be recorded as a support person, however this is not mandatory. If the parent/carer attends a session and participates directly (achieving their own outcome) they would be recorded as clients.</w:t>
            </w:r>
          </w:p>
        </w:tc>
      </w:tr>
    </w:tbl>
    <w:p w14:paraId="2F47962E" w14:textId="77D2AE97" w:rsidR="00F70DC3" w:rsidRPr="000F5A61" w:rsidDel="00887692" w:rsidRDefault="00F70DC3" w:rsidP="00273C56">
      <w:pPr>
        <w:pStyle w:val="Heading3"/>
      </w:pPr>
      <w:bookmarkStart w:id="137" w:name="_Toc6403076"/>
      <w:bookmarkStart w:id="138" w:name="_Toc6403634"/>
      <w:bookmarkStart w:id="139" w:name="_Toc6403755"/>
      <w:bookmarkStart w:id="140" w:name="_Toc6412424"/>
      <w:bookmarkStart w:id="141" w:name="_Toc6412780"/>
      <w:bookmarkStart w:id="142" w:name="_Toc6412938"/>
      <w:bookmarkStart w:id="143" w:name="_Toc6413097"/>
      <w:bookmarkStart w:id="144" w:name="_Toc6413257"/>
      <w:bookmarkStart w:id="145" w:name="_Toc6470314"/>
      <w:bookmarkStart w:id="146" w:name="_Toc6470473"/>
      <w:bookmarkStart w:id="147" w:name="_Toc6470630"/>
      <w:bookmarkStart w:id="148" w:name="_Toc6470836"/>
      <w:bookmarkStart w:id="149" w:name="_Toc6471017"/>
      <w:bookmarkStart w:id="150" w:name="_Toc6471197"/>
      <w:bookmarkStart w:id="151" w:name="_Toc6471376"/>
      <w:bookmarkStart w:id="152" w:name="_Toc6471723"/>
      <w:bookmarkStart w:id="153" w:name="_Toc6471904"/>
      <w:bookmarkStart w:id="154" w:name="_Toc6906873"/>
      <w:bookmarkStart w:id="155" w:name="_Toc6924790"/>
      <w:bookmarkStart w:id="156" w:name="_Toc6925061"/>
      <w:bookmarkStart w:id="157" w:name="_Toc6926961"/>
      <w:bookmarkStart w:id="158" w:name="_Toc6403077"/>
      <w:bookmarkStart w:id="159" w:name="_Toc6403635"/>
      <w:bookmarkStart w:id="160" w:name="_Toc6403756"/>
      <w:bookmarkStart w:id="161" w:name="_Toc6412425"/>
      <w:bookmarkStart w:id="162" w:name="_Toc6412781"/>
      <w:bookmarkStart w:id="163" w:name="_Toc6412939"/>
      <w:bookmarkStart w:id="164" w:name="_Toc6413098"/>
      <w:bookmarkStart w:id="165" w:name="_Toc6413258"/>
      <w:bookmarkStart w:id="166" w:name="_Toc6470315"/>
      <w:bookmarkStart w:id="167" w:name="_Toc6470474"/>
      <w:bookmarkStart w:id="168" w:name="_Toc6470631"/>
      <w:bookmarkStart w:id="169" w:name="_Toc6470837"/>
      <w:bookmarkStart w:id="170" w:name="_Toc6471018"/>
      <w:bookmarkStart w:id="171" w:name="_Toc6471198"/>
      <w:bookmarkStart w:id="172" w:name="_Toc6471377"/>
      <w:bookmarkStart w:id="173" w:name="_Toc6471724"/>
      <w:bookmarkStart w:id="174" w:name="_Toc6471905"/>
      <w:bookmarkStart w:id="175" w:name="_Toc6924791"/>
      <w:bookmarkStart w:id="176" w:name="_Toc6925062"/>
      <w:bookmarkStart w:id="177" w:name="_Toc6926962"/>
      <w:bookmarkStart w:id="178" w:name="_Toc9350617"/>
      <w:bookmarkStart w:id="179" w:name="_Toc13563505"/>
      <w:bookmarkStart w:id="180" w:name="_Toc13643778"/>
      <w:bookmarkStart w:id="181" w:name="_Toc13672735"/>
      <w:bookmarkStart w:id="182" w:name="_Toc13672912"/>
      <w:bookmarkStart w:id="183" w:name="_Toc13743783"/>
      <w:bookmarkStart w:id="184" w:name="_Toc13743959"/>
      <w:bookmarkStart w:id="185" w:name="_Toc13744143"/>
      <w:bookmarkStart w:id="186" w:name="_Toc13744328"/>
      <w:bookmarkStart w:id="187" w:name="_Toc13744513"/>
      <w:bookmarkStart w:id="188" w:name="_Toc13744698"/>
      <w:bookmarkStart w:id="189" w:name="_Toc13744882"/>
      <w:bookmarkStart w:id="190" w:name="_Toc13745067"/>
      <w:bookmarkStart w:id="191" w:name="_Toc13747672"/>
      <w:bookmarkStart w:id="192" w:name="_Toc220072081"/>
      <w:bookmarkStart w:id="193" w:name="_Hlk219302736"/>
      <w:bookmarkStart w:id="194" w:name="_Toc15916154"/>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sidRPr="000F5A61" w:rsidDel="00887692">
        <w:t>Group session</w:t>
      </w:r>
      <w:bookmarkEnd w:id="192"/>
    </w:p>
    <w:p w14:paraId="6CA64C0F" w14:textId="05A90D9B" w:rsidR="00123518" w:rsidRPr="000F5A61" w:rsidRDefault="00B726BA" w:rsidP="006C447C">
      <w:pPr>
        <w:spacing w:line="288" w:lineRule="auto"/>
        <w:rPr>
          <w:rFonts w:ascii="Arial" w:hAnsi="Arial" w:cs="Arial"/>
          <w:szCs w:val="20"/>
        </w:rPr>
      </w:pPr>
      <w:bookmarkStart w:id="195" w:name="_Hlk216252484"/>
      <w:bookmarkStart w:id="196" w:name="_Hlk216192482"/>
      <w:r w:rsidRPr="000F5A61">
        <w:rPr>
          <w:rFonts w:ascii="Arial" w:hAnsi="Arial" w:cs="Arial"/>
          <w:szCs w:val="20"/>
        </w:rPr>
        <w:t>A g</w:t>
      </w:r>
      <w:r w:rsidR="00F70DC3" w:rsidRPr="000F5A61" w:rsidDel="00887692">
        <w:rPr>
          <w:rFonts w:ascii="Arial" w:hAnsi="Arial" w:cs="Arial"/>
          <w:szCs w:val="20"/>
        </w:rPr>
        <w:t>roup session means a session</w:t>
      </w:r>
      <w:r w:rsidR="00123518" w:rsidRPr="000F5A61">
        <w:rPr>
          <w:rFonts w:ascii="Arial" w:hAnsi="Arial" w:cs="Arial"/>
          <w:szCs w:val="20"/>
        </w:rPr>
        <w:t xml:space="preserve"> </w:t>
      </w:r>
      <w:r w:rsidR="00B035FA" w:rsidRPr="000F5A61">
        <w:rPr>
          <w:rFonts w:ascii="Arial" w:hAnsi="Arial" w:cs="Arial"/>
          <w:szCs w:val="20"/>
        </w:rPr>
        <w:t>where</w:t>
      </w:r>
      <w:r w:rsidR="00F70DC3" w:rsidRPr="000F5A61" w:rsidDel="00887692">
        <w:rPr>
          <w:rFonts w:ascii="Arial" w:hAnsi="Arial" w:cs="Arial"/>
          <w:szCs w:val="20"/>
        </w:rPr>
        <w:t xml:space="preserve"> </w:t>
      </w:r>
      <w:r w:rsidRPr="000F5A61">
        <w:rPr>
          <w:rFonts w:ascii="Arial" w:hAnsi="Arial" w:cs="Arial"/>
          <w:szCs w:val="20"/>
          <w:u w:val="single"/>
        </w:rPr>
        <w:t xml:space="preserve">services are delivered </w:t>
      </w:r>
      <w:r w:rsidR="00F1628E" w:rsidRPr="000F5A61">
        <w:rPr>
          <w:rFonts w:ascii="Arial" w:hAnsi="Arial" w:cs="Arial"/>
          <w:szCs w:val="20"/>
          <w:u w:val="single"/>
        </w:rPr>
        <w:t>directly</w:t>
      </w:r>
      <w:r w:rsidR="00F1628E" w:rsidRPr="000F5A61">
        <w:rPr>
          <w:rFonts w:ascii="Arial" w:hAnsi="Arial" w:cs="Arial"/>
          <w:szCs w:val="20"/>
        </w:rPr>
        <w:t xml:space="preserve"> </w:t>
      </w:r>
      <w:r w:rsidRPr="000F5A61">
        <w:rPr>
          <w:rFonts w:ascii="Arial" w:hAnsi="Arial" w:cs="Arial"/>
          <w:szCs w:val="20"/>
        </w:rPr>
        <w:t>to three or</w:t>
      </w:r>
      <w:r w:rsidR="0086238F" w:rsidRPr="000F5A61">
        <w:rPr>
          <w:rFonts w:ascii="Arial" w:hAnsi="Arial" w:cs="Arial"/>
          <w:szCs w:val="20"/>
        </w:rPr>
        <w:t xml:space="preserve"> more</w:t>
      </w:r>
      <w:r w:rsidRPr="000F5A61">
        <w:rPr>
          <w:rFonts w:ascii="Arial" w:hAnsi="Arial" w:cs="Arial"/>
          <w:szCs w:val="20"/>
        </w:rPr>
        <w:t xml:space="preserve"> clients</w:t>
      </w:r>
      <w:r w:rsidR="001307DE" w:rsidRPr="000F5A61">
        <w:rPr>
          <w:rFonts w:ascii="Arial" w:hAnsi="Arial" w:cs="Arial"/>
          <w:szCs w:val="20"/>
        </w:rPr>
        <w:t xml:space="preserve"> who attend together. A </w:t>
      </w:r>
      <w:r w:rsidR="00CD68D8" w:rsidRPr="000F5A61">
        <w:rPr>
          <w:rFonts w:ascii="Arial" w:hAnsi="Arial" w:cs="Arial"/>
          <w:szCs w:val="20"/>
        </w:rPr>
        <w:t>measurable outcome is expected to be achieved for</w:t>
      </w:r>
      <w:r w:rsidR="001307DE" w:rsidRPr="000F5A61">
        <w:rPr>
          <w:rFonts w:ascii="Arial" w:hAnsi="Arial" w:cs="Arial"/>
          <w:szCs w:val="20"/>
        </w:rPr>
        <w:t xml:space="preserve"> each of </w:t>
      </w:r>
      <w:r w:rsidR="00CD68D8" w:rsidRPr="000F5A61">
        <w:rPr>
          <w:rFonts w:ascii="Arial" w:hAnsi="Arial" w:cs="Arial"/>
          <w:szCs w:val="20"/>
        </w:rPr>
        <w:t>those clients.</w:t>
      </w:r>
      <w:bookmarkEnd w:id="195"/>
      <w:r w:rsidR="0087127D" w:rsidRPr="000F5A61">
        <w:rPr>
          <w:rFonts w:ascii="Arial" w:hAnsi="Arial" w:cs="Arial"/>
          <w:szCs w:val="20"/>
        </w:rPr>
        <w:t xml:space="preserve"> </w:t>
      </w:r>
      <w:bookmarkEnd w:id="196"/>
    </w:p>
    <w:p w14:paraId="6AB0A090" w14:textId="641E178C" w:rsidR="00432D34" w:rsidRPr="000F5A61" w:rsidRDefault="00F70DC3" w:rsidP="00F70DC3">
      <w:pPr>
        <w:spacing w:line="288" w:lineRule="auto"/>
        <w:rPr>
          <w:rFonts w:ascii="Arial" w:hAnsi="Arial" w:cs="Arial"/>
          <w:szCs w:val="20"/>
        </w:rPr>
      </w:pPr>
      <w:r w:rsidRPr="000F5A61" w:rsidDel="00887692">
        <w:rPr>
          <w:rFonts w:ascii="Arial" w:hAnsi="Arial" w:cs="Arial"/>
          <w:szCs w:val="20"/>
        </w:rPr>
        <w:t>A group session can be made up of a family group, clients that are known to each other, or strangers. This definition does not count a support person or practitioner as a member of that group.</w:t>
      </w:r>
    </w:p>
    <w:p w14:paraId="5BECCC19" w14:textId="7550F4AC" w:rsidR="008F7DD6" w:rsidRPr="000F5A61" w:rsidRDefault="008F7DD6" w:rsidP="00F70DC3">
      <w:pPr>
        <w:spacing w:line="288" w:lineRule="auto"/>
        <w:rPr>
          <w:rFonts w:ascii="Arial" w:hAnsi="Arial" w:cs="Arial"/>
          <w:szCs w:val="20"/>
        </w:rPr>
      </w:pPr>
      <w:r w:rsidRPr="000F5A61">
        <w:rPr>
          <w:rFonts w:ascii="Arial" w:hAnsi="Arial" w:cs="Arial"/>
          <w:szCs w:val="20"/>
        </w:rPr>
        <w:t>Examples of group sessions may include family group counselling sessions, family capacity building activities, group training, mentoring/peer support groups, playgroups, breakfast clubs or school holiday activity groups.</w:t>
      </w:r>
    </w:p>
    <w:p w14:paraId="51AB1A8B" w14:textId="7D6D03D8" w:rsidR="00D15CB5" w:rsidRPr="000F5A61" w:rsidRDefault="00D15CB5" w:rsidP="00F70DC3">
      <w:pPr>
        <w:spacing w:line="288" w:lineRule="auto"/>
        <w:rPr>
          <w:rFonts w:ascii="Arial" w:hAnsi="Arial" w:cs="Arial"/>
          <w:szCs w:val="20"/>
        </w:rPr>
      </w:pPr>
      <w:r w:rsidRPr="000F5A61">
        <w:rPr>
          <w:rFonts w:ascii="Arial" w:hAnsi="Arial" w:cs="Arial"/>
          <w:szCs w:val="20"/>
        </w:rPr>
        <w:t xml:space="preserve">Organisations </w:t>
      </w:r>
      <w:r w:rsidR="00DE7B8D" w:rsidRPr="000F5A61">
        <w:rPr>
          <w:rFonts w:ascii="Arial" w:hAnsi="Arial" w:cs="Arial"/>
          <w:szCs w:val="20"/>
        </w:rPr>
        <w:t xml:space="preserve">must use best efforts to </w:t>
      </w:r>
      <w:r w:rsidRPr="000F5A61">
        <w:rPr>
          <w:rFonts w:ascii="Arial" w:hAnsi="Arial" w:cs="Arial"/>
          <w:szCs w:val="20"/>
        </w:rPr>
        <w:t>request collection of client-</w:t>
      </w:r>
      <w:r w:rsidR="000977FC" w:rsidRPr="000F5A61">
        <w:rPr>
          <w:rFonts w:ascii="Arial" w:hAnsi="Arial" w:cs="Arial"/>
          <w:szCs w:val="20"/>
        </w:rPr>
        <w:t>level data</w:t>
      </w:r>
      <w:r w:rsidRPr="000F5A61">
        <w:rPr>
          <w:rFonts w:ascii="Arial" w:hAnsi="Arial" w:cs="Arial"/>
          <w:szCs w:val="20"/>
        </w:rPr>
        <w:t xml:space="preserve"> from clients attending group sessions and record </w:t>
      </w:r>
      <w:r w:rsidR="0011263C" w:rsidRPr="000F5A61">
        <w:rPr>
          <w:rFonts w:ascii="Arial" w:hAnsi="Arial" w:cs="Arial"/>
          <w:szCs w:val="20"/>
        </w:rPr>
        <w:t>data collected</w:t>
      </w:r>
      <w:r w:rsidRPr="000F5A61">
        <w:rPr>
          <w:rFonts w:ascii="Arial" w:hAnsi="Arial" w:cs="Arial"/>
          <w:szCs w:val="20"/>
        </w:rPr>
        <w:t xml:space="preserve"> in the Data Exchange</w:t>
      </w:r>
      <w:r w:rsidR="00D72156" w:rsidRPr="000F5A61">
        <w:rPr>
          <w:rFonts w:ascii="Arial" w:hAnsi="Arial" w:cs="Arial"/>
          <w:szCs w:val="20"/>
        </w:rPr>
        <w:t xml:space="preserve"> in accordance with section 5.2 and 5.3</w:t>
      </w:r>
      <w:r w:rsidRPr="000F5A61">
        <w:rPr>
          <w:rFonts w:ascii="Arial" w:hAnsi="Arial" w:cs="Arial"/>
          <w:szCs w:val="20"/>
        </w:rPr>
        <w:t>.</w:t>
      </w:r>
    </w:p>
    <w:p w14:paraId="6A866C18" w14:textId="0DBA9C18" w:rsidR="00DE7B8D" w:rsidRPr="00DE7B8D" w:rsidRDefault="00DE7B8D" w:rsidP="00F70DC3">
      <w:pPr>
        <w:spacing w:line="288" w:lineRule="auto"/>
        <w:rPr>
          <w:rFonts w:ascii="Arial" w:hAnsi="Arial" w:cs="Arial"/>
          <w:szCs w:val="20"/>
        </w:rPr>
      </w:pPr>
      <w:r w:rsidRPr="000F5A61">
        <w:rPr>
          <w:rFonts w:ascii="Arial" w:hAnsi="Arial" w:cs="Arial"/>
          <w:szCs w:val="20"/>
        </w:rPr>
        <w:t xml:space="preserve">Where </w:t>
      </w:r>
      <w:r w:rsidR="0087127D" w:rsidRPr="000F5A61">
        <w:rPr>
          <w:rFonts w:ascii="Arial" w:hAnsi="Arial" w:cs="Arial"/>
          <w:szCs w:val="20"/>
        </w:rPr>
        <w:t xml:space="preserve">it is impractical to collect client-level data, or </w:t>
      </w:r>
      <w:r w:rsidRPr="000F5A61">
        <w:rPr>
          <w:rFonts w:ascii="Arial" w:hAnsi="Arial" w:cs="Arial"/>
          <w:szCs w:val="20"/>
        </w:rPr>
        <w:t xml:space="preserve">a client chooses not to provide enough information to create a client record, </w:t>
      </w:r>
      <w:r w:rsidR="0087127D" w:rsidRPr="000F5A61">
        <w:rPr>
          <w:rFonts w:ascii="Arial" w:hAnsi="Arial" w:cs="Arial"/>
          <w:szCs w:val="20"/>
        </w:rPr>
        <w:t>clients</w:t>
      </w:r>
      <w:r w:rsidRPr="000F5A61">
        <w:rPr>
          <w:rFonts w:ascii="Arial" w:hAnsi="Arial" w:cs="Arial"/>
          <w:szCs w:val="20"/>
        </w:rPr>
        <w:t xml:space="preserve"> should be reported as unidentified client</w:t>
      </w:r>
      <w:r w:rsidR="0087127D" w:rsidRPr="000F5A61">
        <w:rPr>
          <w:rFonts w:ascii="Arial" w:hAnsi="Arial" w:cs="Arial"/>
          <w:szCs w:val="20"/>
        </w:rPr>
        <w:t>s</w:t>
      </w:r>
      <w:r w:rsidRPr="000F5A61">
        <w:rPr>
          <w:rFonts w:ascii="Arial" w:hAnsi="Arial" w:cs="Arial"/>
          <w:szCs w:val="20"/>
        </w:rPr>
        <w:t>, in accordance with section 3.8.</w:t>
      </w:r>
    </w:p>
    <w:p w14:paraId="19CBCABE" w14:textId="3E67E459" w:rsidR="003C5E2C" w:rsidRPr="000F5A61" w:rsidRDefault="003C5E2C" w:rsidP="00273C56">
      <w:pPr>
        <w:pStyle w:val="Heading4"/>
        <w:numPr>
          <w:ilvl w:val="0"/>
          <w:numId w:val="0"/>
        </w:numPr>
        <w:ind w:left="113"/>
      </w:pPr>
      <w:bookmarkStart w:id="197" w:name="_Hlk219303191"/>
      <w:bookmarkEnd w:id="193"/>
      <w:r w:rsidRPr="000F5A61">
        <w:t xml:space="preserve">3.6.1 </w:t>
      </w:r>
      <w:r w:rsidR="008013E7">
        <w:t xml:space="preserve">  </w:t>
      </w:r>
      <w:r w:rsidRPr="000F5A61">
        <w:t>Group session census</w:t>
      </w:r>
    </w:p>
    <w:p w14:paraId="074FC9E2" w14:textId="23632C85" w:rsidR="00D15CB5" w:rsidRPr="000F5A61" w:rsidRDefault="008E47E9" w:rsidP="00132BFA">
      <w:pPr>
        <w:spacing w:line="288" w:lineRule="auto"/>
        <w:rPr>
          <w:rFonts w:ascii="Arial" w:hAnsi="Arial" w:cs="Arial"/>
          <w:szCs w:val="20"/>
        </w:rPr>
      </w:pPr>
      <w:r w:rsidRPr="000F5A61">
        <w:rPr>
          <w:rFonts w:ascii="Arial" w:hAnsi="Arial" w:cs="Arial"/>
          <w:szCs w:val="20"/>
        </w:rPr>
        <w:t xml:space="preserve">At a minimum, </w:t>
      </w:r>
      <w:r w:rsidR="00D15CB5" w:rsidRPr="000F5A61">
        <w:rPr>
          <w:rFonts w:ascii="Arial" w:hAnsi="Arial" w:cs="Arial"/>
          <w:szCs w:val="20"/>
        </w:rPr>
        <w:t xml:space="preserve">organisations delivering eligible funded activities </w:t>
      </w:r>
      <w:r w:rsidR="00132BFA" w:rsidRPr="000F5A61">
        <w:rPr>
          <w:rFonts w:ascii="Arial" w:hAnsi="Arial" w:cs="Arial"/>
          <w:szCs w:val="20"/>
          <w:u w:val="single"/>
        </w:rPr>
        <w:t>are</w:t>
      </w:r>
      <w:r w:rsidR="00514594" w:rsidRPr="000F5A61">
        <w:rPr>
          <w:rFonts w:ascii="Arial" w:hAnsi="Arial" w:cs="Arial"/>
          <w:szCs w:val="20"/>
          <w:u w:val="single"/>
        </w:rPr>
        <w:t xml:space="preserve"> </w:t>
      </w:r>
      <w:bookmarkStart w:id="198" w:name="_Hlk216189673"/>
      <w:r w:rsidR="00514594" w:rsidRPr="000F5A61">
        <w:rPr>
          <w:rFonts w:ascii="Arial" w:hAnsi="Arial" w:cs="Arial"/>
          <w:szCs w:val="20"/>
          <w:u w:val="single"/>
        </w:rPr>
        <w:t>required</w:t>
      </w:r>
      <w:r w:rsidR="00514594" w:rsidRPr="000F5A61">
        <w:rPr>
          <w:rFonts w:ascii="Arial" w:hAnsi="Arial" w:cs="Arial"/>
          <w:szCs w:val="20"/>
        </w:rPr>
        <w:t xml:space="preserve"> to </w:t>
      </w:r>
      <w:r w:rsidR="008B2CBD" w:rsidRPr="000F5A61">
        <w:rPr>
          <w:rFonts w:ascii="Arial" w:hAnsi="Arial" w:cs="Arial"/>
          <w:szCs w:val="20"/>
        </w:rPr>
        <w:t xml:space="preserve">request </w:t>
      </w:r>
      <w:r w:rsidR="00D15CB5" w:rsidRPr="000F5A61">
        <w:rPr>
          <w:rFonts w:ascii="Arial" w:hAnsi="Arial" w:cs="Arial"/>
          <w:szCs w:val="20"/>
        </w:rPr>
        <w:t xml:space="preserve">collection of client-level data from </w:t>
      </w:r>
      <w:r w:rsidR="00D15CB5" w:rsidRPr="000F5A61">
        <w:rPr>
          <w:rFonts w:ascii="Arial" w:hAnsi="Arial" w:cs="Arial"/>
          <w:szCs w:val="20"/>
          <w:u w:val="single"/>
        </w:rPr>
        <w:t>all clients</w:t>
      </w:r>
      <w:r w:rsidR="00D15CB5" w:rsidRPr="000F5A61">
        <w:rPr>
          <w:rFonts w:ascii="Arial" w:hAnsi="Arial" w:cs="Arial"/>
          <w:szCs w:val="20"/>
        </w:rPr>
        <w:t xml:space="preserve"> attending group sessions in the months of April and November and record </w:t>
      </w:r>
      <w:r w:rsidR="000977FC" w:rsidRPr="000F5A61">
        <w:rPr>
          <w:rFonts w:ascii="Arial" w:hAnsi="Arial" w:cs="Arial"/>
          <w:szCs w:val="20"/>
        </w:rPr>
        <w:t>data collected</w:t>
      </w:r>
      <w:r w:rsidR="00D15CB5" w:rsidRPr="000F5A61">
        <w:rPr>
          <w:rFonts w:ascii="Arial" w:hAnsi="Arial" w:cs="Arial"/>
          <w:szCs w:val="20"/>
        </w:rPr>
        <w:t xml:space="preserve"> in the Data Exchange.</w:t>
      </w:r>
    </w:p>
    <w:p w14:paraId="783C3E50" w14:textId="6316E038" w:rsidR="00D15CB5" w:rsidRPr="000F5A61" w:rsidRDefault="00D15CB5" w:rsidP="00132BFA">
      <w:pPr>
        <w:spacing w:line="288" w:lineRule="auto"/>
        <w:rPr>
          <w:rFonts w:ascii="Arial" w:hAnsi="Arial" w:cs="Arial"/>
          <w:szCs w:val="20"/>
        </w:rPr>
      </w:pPr>
      <w:r w:rsidRPr="000F5A61">
        <w:rPr>
          <w:rFonts w:ascii="Arial" w:hAnsi="Arial" w:cs="Arial"/>
          <w:szCs w:val="20"/>
        </w:rPr>
        <w:t>Eligible funded activities include all DSS-funded activities that end after 30 June 2026.</w:t>
      </w:r>
    </w:p>
    <w:p w14:paraId="5A5BA095" w14:textId="0916F8FA" w:rsidR="00D15CB5" w:rsidRPr="000F5A61" w:rsidRDefault="00D15CB5" w:rsidP="00132BFA">
      <w:pPr>
        <w:spacing w:line="288" w:lineRule="auto"/>
        <w:rPr>
          <w:rFonts w:ascii="Arial" w:hAnsi="Arial" w:cs="Arial"/>
          <w:szCs w:val="20"/>
        </w:rPr>
      </w:pPr>
      <w:r w:rsidRPr="000F5A61">
        <w:rPr>
          <w:rFonts w:ascii="Arial" w:hAnsi="Arial" w:cs="Arial"/>
          <w:szCs w:val="20"/>
        </w:rPr>
        <w:t>This approach is known as the group session census and aims to increase the reporting of client-level data</w:t>
      </w:r>
      <w:r w:rsidR="005317F2" w:rsidRPr="000F5A61">
        <w:rPr>
          <w:rFonts w:ascii="Arial" w:hAnsi="Arial" w:cs="Arial"/>
          <w:szCs w:val="20"/>
        </w:rPr>
        <w:t xml:space="preserve"> for clients attending group sessions</w:t>
      </w:r>
      <w:r w:rsidR="002936EF" w:rsidRPr="000F5A61">
        <w:rPr>
          <w:rFonts w:ascii="Arial" w:hAnsi="Arial" w:cs="Arial"/>
          <w:szCs w:val="20"/>
        </w:rPr>
        <w:t xml:space="preserve"> for eligible </w:t>
      </w:r>
      <w:r w:rsidR="000977FC" w:rsidRPr="000F5A61">
        <w:rPr>
          <w:rFonts w:ascii="Arial" w:hAnsi="Arial" w:cs="Arial"/>
          <w:szCs w:val="20"/>
        </w:rPr>
        <w:t xml:space="preserve">funded </w:t>
      </w:r>
      <w:r w:rsidR="002936EF" w:rsidRPr="000F5A61">
        <w:rPr>
          <w:rFonts w:ascii="Arial" w:hAnsi="Arial" w:cs="Arial"/>
          <w:szCs w:val="20"/>
        </w:rPr>
        <w:t>activities</w:t>
      </w:r>
      <w:r w:rsidR="005317F2" w:rsidRPr="000F5A61">
        <w:rPr>
          <w:rFonts w:ascii="Arial" w:hAnsi="Arial" w:cs="Arial"/>
          <w:szCs w:val="20"/>
        </w:rPr>
        <w:t xml:space="preserve">. Where organisations have established </w:t>
      </w:r>
      <w:r w:rsidR="004F12F3" w:rsidRPr="000F5A61">
        <w:rPr>
          <w:rFonts w:ascii="Arial" w:hAnsi="Arial" w:cs="Arial"/>
          <w:szCs w:val="20"/>
        </w:rPr>
        <w:t xml:space="preserve">reporting practices </w:t>
      </w:r>
      <w:r w:rsidR="005317F2" w:rsidRPr="000F5A61">
        <w:rPr>
          <w:rFonts w:ascii="Arial" w:hAnsi="Arial" w:cs="Arial"/>
          <w:szCs w:val="20"/>
        </w:rPr>
        <w:t xml:space="preserve">that exceed the above minimum requirements, they </w:t>
      </w:r>
      <w:r w:rsidR="0011263C" w:rsidRPr="000F5A61">
        <w:rPr>
          <w:rFonts w:ascii="Arial" w:hAnsi="Arial" w:cs="Arial"/>
          <w:szCs w:val="20"/>
        </w:rPr>
        <w:t xml:space="preserve">are </w:t>
      </w:r>
      <w:r w:rsidR="005317F2" w:rsidRPr="000F5A61">
        <w:rPr>
          <w:rFonts w:ascii="Arial" w:hAnsi="Arial" w:cs="Arial"/>
          <w:szCs w:val="20"/>
        </w:rPr>
        <w:t>encouraged to continue with those p</w:t>
      </w:r>
      <w:r w:rsidR="004F12F3" w:rsidRPr="000F5A61">
        <w:rPr>
          <w:rFonts w:ascii="Arial" w:hAnsi="Arial" w:cs="Arial"/>
          <w:szCs w:val="20"/>
        </w:rPr>
        <w:t>ractices.</w:t>
      </w:r>
    </w:p>
    <w:p w14:paraId="56869C38" w14:textId="10CAB2E7" w:rsidR="006C447C" w:rsidRPr="00273C56" w:rsidDel="00887692" w:rsidRDefault="006C447C" w:rsidP="00273C56">
      <w:pPr>
        <w:pStyle w:val="Heading3"/>
      </w:pPr>
      <w:bookmarkStart w:id="199" w:name="_Toc219986505"/>
      <w:bookmarkStart w:id="200" w:name="_Toc220072082"/>
      <w:bookmarkStart w:id="201" w:name="_Hlk219303455"/>
      <w:bookmarkEnd w:id="197"/>
      <w:bookmarkEnd w:id="198"/>
      <w:bookmarkEnd w:id="199"/>
      <w:r w:rsidRPr="00273C56">
        <w:t xml:space="preserve">Community </w:t>
      </w:r>
      <w:r w:rsidR="0086238F" w:rsidRPr="00273C56">
        <w:t>session</w:t>
      </w:r>
      <w:bookmarkEnd w:id="200"/>
    </w:p>
    <w:p w14:paraId="4A1F5020" w14:textId="60B2B114" w:rsidR="00961088" w:rsidRPr="000F5A61" w:rsidRDefault="0036229D" w:rsidP="00F70DC3">
      <w:pPr>
        <w:spacing w:line="288" w:lineRule="auto"/>
        <w:rPr>
          <w:rFonts w:ascii="Arial" w:hAnsi="Arial" w:cs="Arial"/>
          <w:szCs w:val="20"/>
        </w:rPr>
      </w:pPr>
      <w:r w:rsidRPr="000F5A61">
        <w:rPr>
          <w:rFonts w:ascii="Arial" w:hAnsi="Arial" w:cs="Arial"/>
          <w:szCs w:val="20"/>
        </w:rPr>
        <w:t xml:space="preserve">Some organisations </w:t>
      </w:r>
      <w:r w:rsidR="006C447C" w:rsidRPr="000F5A61">
        <w:rPr>
          <w:rFonts w:ascii="Arial" w:hAnsi="Arial" w:cs="Arial"/>
          <w:szCs w:val="20"/>
        </w:rPr>
        <w:t>deliver sessions to</w:t>
      </w:r>
      <w:r w:rsidRPr="000F5A61">
        <w:rPr>
          <w:rFonts w:ascii="Arial" w:hAnsi="Arial" w:cs="Arial"/>
          <w:szCs w:val="20"/>
        </w:rPr>
        <w:t xml:space="preserve"> </w:t>
      </w:r>
      <w:r w:rsidR="00CC5126" w:rsidRPr="000F5A61">
        <w:rPr>
          <w:rFonts w:ascii="Arial" w:hAnsi="Arial" w:cs="Arial"/>
          <w:szCs w:val="20"/>
        </w:rPr>
        <w:t>large group</w:t>
      </w:r>
      <w:r w:rsidR="006C447C" w:rsidRPr="000F5A61">
        <w:rPr>
          <w:rFonts w:ascii="Arial" w:hAnsi="Arial" w:cs="Arial"/>
          <w:szCs w:val="20"/>
        </w:rPr>
        <w:t xml:space="preserve">s </w:t>
      </w:r>
      <w:r w:rsidRPr="000F5A61">
        <w:rPr>
          <w:rFonts w:ascii="Arial" w:hAnsi="Arial" w:cs="Arial"/>
          <w:szCs w:val="20"/>
        </w:rPr>
        <w:t xml:space="preserve">in the community. </w:t>
      </w:r>
      <w:r w:rsidR="006C447C" w:rsidRPr="000F5A61">
        <w:rPr>
          <w:rFonts w:ascii="Arial" w:hAnsi="Arial" w:cs="Arial"/>
          <w:szCs w:val="20"/>
        </w:rPr>
        <w:t xml:space="preserve">A community session means a session </w:t>
      </w:r>
      <w:r w:rsidR="00961088" w:rsidRPr="000F5A61">
        <w:rPr>
          <w:rFonts w:ascii="Arial" w:hAnsi="Arial" w:cs="Arial"/>
          <w:szCs w:val="20"/>
        </w:rPr>
        <w:t xml:space="preserve">where </w:t>
      </w:r>
      <w:r w:rsidR="00856533" w:rsidRPr="000F5A61">
        <w:rPr>
          <w:rFonts w:ascii="Arial" w:hAnsi="Arial" w:cs="Arial"/>
          <w:szCs w:val="20"/>
        </w:rPr>
        <w:t>a large group of people attend</w:t>
      </w:r>
      <w:r w:rsidR="00961088" w:rsidRPr="000F5A61">
        <w:rPr>
          <w:rFonts w:ascii="Arial" w:hAnsi="Arial" w:cs="Arial"/>
          <w:szCs w:val="20"/>
        </w:rPr>
        <w:t xml:space="preserve"> </w:t>
      </w:r>
      <w:r w:rsidR="00B035FA" w:rsidRPr="000F5A61">
        <w:rPr>
          <w:rFonts w:ascii="Arial" w:hAnsi="Arial" w:cs="Arial"/>
          <w:szCs w:val="20"/>
        </w:rPr>
        <w:t xml:space="preserve">and services are </w:t>
      </w:r>
      <w:r w:rsidR="00B035FA" w:rsidRPr="000F5A61">
        <w:rPr>
          <w:rFonts w:ascii="Arial" w:hAnsi="Arial" w:cs="Arial"/>
          <w:szCs w:val="20"/>
          <w:u w:val="single"/>
        </w:rPr>
        <w:t>not delivered directly to individuals</w:t>
      </w:r>
      <w:r w:rsidR="00B035FA" w:rsidRPr="000F5A61">
        <w:rPr>
          <w:rFonts w:ascii="Arial" w:hAnsi="Arial" w:cs="Arial"/>
          <w:szCs w:val="20"/>
        </w:rPr>
        <w:t xml:space="preserve">. </w:t>
      </w:r>
    </w:p>
    <w:p w14:paraId="77FC9473" w14:textId="7B829BD4" w:rsidR="003C0F56" w:rsidRPr="000F5A61" w:rsidRDefault="0036229D" w:rsidP="00F70DC3">
      <w:pPr>
        <w:spacing w:line="288" w:lineRule="auto"/>
        <w:rPr>
          <w:rFonts w:ascii="Arial" w:hAnsi="Arial" w:cs="Arial"/>
          <w:szCs w:val="20"/>
        </w:rPr>
      </w:pPr>
      <w:r w:rsidRPr="000F5A61">
        <w:rPr>
          <w:rFonts w:ascii="Arial" w:hAnsi="Arial" w:cs="Arial"/>
          <w:szCs w:val="20"/>
        </w:rPr>
        <w:t xml:space="preserve">The purpose and delivery of this work differ across activities but can include </w:t>
      </w:r>
      <w:r w:rsidR="00B035FA" w:rsidRPr="000F5A61">
        <w:rPr>
          <w:rFonts w:ascii="Arial" w:hAnsi="Arial" w:cs="Arial"/>
          <w:szCs w:val="20"/>
        </w:rPr>
        <w:t xml:space="preserve">community outreach, </w:t>
      </w:r>
      <w:r w:rsidRPr="000F5A61">
        <w:rPr>
          <w:rFonts w:ascii="Arial" w:hAnsi="Arial" w:cs="Arial"/>
          <w:szCs w:val="20"/>
        </w:rPr>
        <w:t>early intervention and prevention, education</w:t>
      </w:r>
      <w:r w:rsidR="00651A70" w:rsidRPr="000F5A61">
        <w:rPr>
          <w:rFonts w:ascii="Arial" w:hAnsi="Arial" w:cs="Arial"/>
          <w:szCs w:val="20"/>
        </w:rPr>
        <w:t xml:space="preserve"> and </w:t>
      </w:r>
      <w:r w:rsidRPr="000F5A61">
        <w:rPr>
          <w:rFonts w:ascii="Arial" w:hAnsi="Arial" w:cs="Arial"/>
          <w:szCs w:val="20"/>
        </w:rPr>
        <w:t>awareness raising</w:t>
      </w:r>
      <w:r w:rsidR="00F22205" w:rsidRPr="000F5A61">
        <w:rPr>
          <w:rFonts w:ascii="Arial" w:hAnsi="Arial" w:cs="Arial"/>
          <w:szCs w:val="20"/>
        </w:rPr>
        <w:t>, and community capacity building activities</w:t>
      </w:r>
      <w:r w:rsidR="00961088" w:rsidRPr="000F5A61">
        <w:rPr>
          <w:rFonts w:ascii="Arial" w:hAnsi="Arial" w:cs="Arial"/>
          <w:szCs w:val="20"/>
        </w:rPr>
        <w:t xml:space="preserve">. </w:t>
      </w:r>
    </w:p>
    <w:p w14:paraId="431AB295" w14:textId="75DD7D05" w:rsidR="002E0F75" w:rsidRPr="000F5A61" w:rsidRDefault="003C0F56" w:rsidP="00F70DC3">
      <w:pPr>
        <w:spacing w:line="288" w:lineRule="auto"/>
        <w:rPr>
          <w:rFonts w:ascii="Arial" w:hAnsi="Arial" w:cs="Arial"/>
          <w:szCs w:val="20"/>
        </w:rPr>
      </w:pPr>
      <w:r w:rsidRPr="000F5A61">
        <w:rPr>
          <w:rFonts w:ascii="Arial" w:hAnsi="Arial" w:cs="Arial"/>
          <w:szCs w:val="20"/>
        </w:rPr>
        <w:t>Examples of community sessions may include community information sessions, running stalls at community fairs, presentations at school assemblies, handing out pamphlets or other public events.</w:t>
      </w:r>
    </w:p>
    <w:p w14:paraId="0A04244B" w14:textId="351F042A" w:rsidR="00961088" w:rsidRPr="000F5A61" w:rsidRDefault="00961088" w:rsidP="00F70DC3">
      <w:pPr>
        <w:spacing w:line="288" w:lineRule="auto"/>
        <w:rPr>
          <w:rFonts w:ascii="Arial" w:hAnsi="Arial" w:cs="Arial"/>
          <w:szCs w:val="20"/>
        </w:rPr>
      </w:pPr>
      <w:r w:rsidRPr="000F5A61">
        <w:rPr>
          <w:rFonts w:ascii="Arial" w:hAnsi="Arial" w:cs="Arial"/>
          <w:szCs w:val="20"/>
        </w:rPr>
        <w:t xml:space="preserve">Organisations are </w:t>
      </w:r>
      <w:r w:rsidRPr="000F5A61">
        <w:rPr>
          <w:rFonts w:ascii="Arial" w:hAnsi="Arial" w:cs="Arial"/>
          <w:szCs w:val="20"/>
          <w:u w:val="single"/>
        </w:rPr>
        <w:t>not</w:t>
      </w:r>
      <w:r w:rsidR="001461C7" w:rsidRPr="000F5A61">
        <w:rPr>
          <w:rFonts w:ascii="Arial" w:hAnsi="Arial" w:cs="Arial"/>
          <w:szCs w:val="20"/>
        </w:rPr>
        <w:t xml:space="preserve"> generally</w:t>
      </w:r>
      <w:r w:rsidRPr="000F5A61">
        <w:rPr>
          <w:rFonts w:ascii="Arial" w:hAnsi="Arial" w:cs="Arial"/>
          <w:szCs w:val="20"/>
        </w:rPr>
        <w:t xml:space="preserve"> </w:t>
      </w:r>
      <w:r w:rsidR="00900D3E" w:rsidRPr="000F5A61">
        <w:rPr>
          <w:rFonts w:ascii="Arial" w:hAnsi="Arial" w:cs="Arial"/>
          <w:szCs w:val="20"/>
        </w:rPr>
        <w:t>required</w:t>
      </w:r>
      <w:r w:rsidR="000F0A24" w:rsidRPr="000F5A61">
        <w:rPr>
          <w:rFonts w:ascii="Arial" w:hAnsi="Arial" w:cs="Arial"/>
          <w:szCs w:val="20"/>
        </w:rPr>
        <w:t xml:space="preserve"> </w:t>
      </w:r>
      <w:r w:rsidRPr="000F5A61">
        <w:rPr>
          <w:rFonts w:ascii="Arial" w:hAnsi="Arial" w:cs="Arial"/>
          <w:szCs w:val="20"/>
        </w:rPr>
        <w:t xml:space="preserve">to </w:t>
      </w:r>
      <w:r w:rsidR="00562A93" w:rsidRPr="000F5A61">
        <w:rPr>
          <w:rFonts w:ascii="Arial" w:hAnsi="Arial" w:cs="Arial"/>
          <w:szCs w:val="20"/>
        </w:rPr>
        <w:t xml:space="preserve">request </w:t>
      </w:r>
      <w:r w:rsidR="000977FC" w:rsidRPr="000F5A61">
        <w:rPr>
          <w:rFonts w:ascii="Arial" w:hAnsi="Arial" w:cs="Arial"/>
          <w:szCs w:val="20"/>
        </w:rPr>
        <w:t xml:space="preserve">collection of </w:t>
      </w:r>
      <w:r w:rsidR="00562A93" w:rsidRPr="000F5A61">
        <w:rPr>
          <w:rFonts w:ascii="Arial" w:hAnsi="Arial" w:cs="Arial"/>
          <w:szCs w:val="20"/>
        </w:rPr>
        <w:t>client-level data</w:t>
      </w:r>
      <w:r w:rsidRPr="000F5A61">
        <w:rPr>
          <w:rFonts w:ascii="Arial" w:hAnsi="Arial" w:cs="Arial"/>
          <w:szCs w:val="20"/>
        </w:rPr>
        <w:t xml:space="preserve"> f</w:t>
      </w:r>
      <w:r w:rsidR="000977FC" w:rsidRPr="000F5A61">
        <w:rPr>
          <w:rFonts w:ascii="Arial" w:hAnsi="Arial" w:cs="Arial"/>
          <w:szCs w:val="20"/>
        </w:rPr>
        <w:t>rom</w:t>
      </w:r>
      <w:r w:rsidRPr="000F5A61">
        <w:rPr>
          <w:rFonts w:ascii="Arial" w:hAnsi="Arial" w:cs="Arial"/>
          <w:szCs w:val="20"/>
        </w:rPr>
        <w:t xml:space="preserve"> attendees at community sessions</w:t>
      </w:r>
      <w:r w:rsidR="000F0A24" w:rsidRPr="000F5A61">
        <w:rPr>
          <w:rFonts w:ascii="Arial" w:hAnsi="Arial" w:cs="Arial"/>
          <w:szCs w:val="20"/>
        </w:rPr>
        <w:t xml:space="preserve">. However, </w:t>
      </w:r>
      <w:r w:rsidR="00562A93" w:rsidRPr="000F5A61">
        <w:rPr>
          <w:rFonts w:ascii="Arial" w:hAnsi="Arial" w:cs="Arial"/>
          <w:szCs w:val="20"/>
        </w:rPr>
        <w:t>client-level data</w:t>
      </w:r>
      <w:r w:rsidR="000F0A24" w:rsidRPr="000F5A61">
        <w:rPr>
          <w:rFonts w:ascii="Arial" w:hAnsi="Arial" w:cs="Arial"/>
          <w:szCs w:val="20"/>
        </w:rPr>
        <w:t xml:space="preserve"> should be </w:t>
      </w:r>
      <w:r w:rsidR="00562A93" w:rsidRPr="000F5A61">
        <w:rPr>
          <w:rFonts w:ascii="Arial" w:hAnsi="Arial" w:cs="Arial"/>
          <w:szCs w:val="20"/>
        </w:rPr>
        <w:t>requested</w:t>
      </w:r>
      <w:r w:rsidR="000F0A24" w:rsidRPr="000F5A61">
        <w:rPr>
          <w:rFonts w:ascii="Arial" w:hAnsi="Arial" w:cs="Arial"/>
          <w:szCs w:val="20"/>
        </w:rPr>
        <w:t xml:space="preserve"> if </w:t>
      </w:r>
      <w:r w:rsidR="002F0821" w:rsidRPr="000F5A61">
        <w:rPr>
          <w:rFonts w:ascii="Arial" w:hAnsi="Arial" w:cs="Arial"/>
          <w:szCs w:val="20"/>
        </w:rPr>
        <w:t xml:space="preserve">clients </w:t>
      </w:r>
      <w:r w:rsidR="004106B6" w:rsidRPr="000F5A61">
        <w:rPr>
          <w:rFonts w:ascii="Arial" w:hAnsi="Arial" w:cs="Arial"/>
          <w:szCs w:val="20"/>
        </w:rPr>
        <w:t>sign up for ongoing</w:t>
      </w:r>
      <w:r w:rsidR="000F0A24" w:rsidRPr="000F5A61">
        <w:rPr>
          <w:rFonts w:ascii="Arial" w:hAnsi="Arial" w:cs="Arial"/>
          <w:szCs w:val="20"/>
        </w:rPr>
        <w:t xml:space="preserve"> services </w:t>
      </w:r>
      <w:r w:rsidR="009F16D1" w:rsidRPr="000F5A61">
        <w:rPr>
          <w:rFonts w:ascii="Arial" w:hAnsi="Arial" w:cs="Arial"/>
          <w:szCs w:val="20"/>
        </w:rPr>
        <w:t xml:space="preserve">with the organisation </w:t>
      </w:r>
      <w:r w:rsidR="000F0A24" w:rsidRPr="000F5A61">
        <w:rPr>
          <w:rFonts w:ascii="Arial" w:hAnsi="Arial" w:cs="Arial"/>
          <w:szCs w:val="20"/>
        </w:rPr>
        <w:t>and a measurable outcome is expected to be achieved</w:t>
      </w:r>
      <w:r w:rsidR="004106B6" w:rsidRPr="000F5A61">
        <w:rPr>
          <w:rFonts w:ascii="Arial" w:hAnsi="Arial" w:cs="Arial"/>
          <w:szCs w:val="20"/>
        </w:rPr>
        <w:t xml:space="preserve"> for th</w:t>
      </w:r>
      <w:r w:rsidR="00F1628E" w:rsidRPr="000F5A61">
        <w:rPr>
          <w:rFonts w:ascii="Arial" w:hAnsi="Arial" w:cs="Arial"/>
          <w:szCs w:val="20"/>
        </w:rPr>
        <w:t>ose clients</w:t>
      </w:r>
      <w:bookmarkEnd w:id="201"/>
      <w:r w:rsidR="004931E2" w:rsidRPr="000F5A61">
        <w:rPr>
          <w:rFonts w:ascii="Arial" w:hAnsi="Arial" w:cs="Arial"/>
          <w:szCs w:val="20"/>
        </w:rPr>
        <w:t>.</w:t>
      </w:r>
    </w:p>
    <w:p w14:paraId="6FE1CCF3" w14:textId="332687F1" w:rsidR="00F907EB" w:rsidRPr="000F5A61" w:rsidRDefault="00F907EB" w:rsidP="00F907EB">
      <w:pPr>
        <w:spacing w:before="0" w:after="200" w:line="276" w:lineRule="auto"/>
        <w:rPr>
          <w:rFonts w:ascii="Cambria" w:eastAsia="Calibri" w:hAnsi="Cambria"/>
          <w:b/>
          <w:sz w:val="24"/>
          <w:szCs w:val="22"/>
          <w:lang w:eastAsia="en-US"/>
        </w:rPr>
      </w:pPr>
      <w:r w:rsidRPr="000F5A61">
        <w:rPr>
          <w:rFonts w:ascii="Arial" w:hAnsi="Arial" w:cs="Arial"/>
          <w:szCs w:val="20"/>
        </w:rPr>
        <w:t xml:space="preserve">For organisations participating in the partnership approach, the outcomes achieved from community sessions are recorded through the Community component of the Standard Client/Community Outcome Reporting (SCORE). </w:t>
      </w:r>
    </w:p>
    <w:p w14:paraId="196372B8" w14:textId="77777777" w:rsidR="00D72156" w:rsidRPr="000F5A61" w:rsidRDefault="00533480" w:rsidP="00273C56">
      <w:pPr>
        <w:pStyle w:val="Heading3"/>
      </w:pPr>
      <w:bookmarkStart w:id="202" w:name="_Toc220072083"/>
      <w:r w:rsidRPr="000F5A61">
        <w:t xml:space="preserve">Recording </w:t>
      </w:r>
      <w:r w:rsidR="0032483D" w:rsidRPr="000F5A61">
        <w:t>unidentified clients</w:t>
      </w:r>
      <w:bookmarkEnd w:id="194"/>
      <w:bookmarkEnd w:id="202"/>
    </w:p>
    <w:p w14:paraId="7E2272FE" w14:textId="62913154" w:rsidR="000A7CC5" w:rsidRPr="000F5A61" w:rsidRDefault="00D72156" w:rsidP="000A7CC5">
      <w:pPr>
        <w:spacing w:line="288" w:lineRule="auto"/>
        <w:rPr>
          <w:rFonts w:ascii="Arial" w:hAnsi="Arial" w:cs="Arial"/>
          <w:szCs w:val="20"/>
        </w:rPr>
      </w:pPr>
      <w:r w:rsidRPr="000F5A61">
        <w:rPr>
          <w:rFonts w:ascii="Arial" w:hAnsi="Arial" w:cs="Arial"/>
          <w:szCs w:val="20"/>
        </w:rPr>
        <w:t xml:space="preserve">An unidentified client </w:t>
      </w:r>
      <w:r w:rsidR="000A7CC5" w:rsidRPr="000F5A61">
        <w:rPr>
          <w:rFonts w:ascii="Arial" w:hAnsi="Arial" w:cs="Arial"/>
          <w:szCs w:val="20"/>
        </w:rPr>
        <w:t>is a client for whom no client-level data is collected</w:t>
      </w:r>
      <w:r w:rsidRPr="000F5A61">
        <w:rPr>
          <w:rFonts w:ascii="Arial" w:hAnsi="Arial" w:cs="Arial"/>
          <w:szCs w:val="20"/>
        </w:rPr>
        <w:t xml:space="preserve">. </w:t>
      </w:r>
    </w:p>
    <w:p w14:paraId="5577AD80" w14:textId="77777777" w:rsidR="004A654C" w:rsidRPr="000F5A61" w:rsidRDefault="004A654C" w:rsidP="004A654C">
      <w:pPr>
        <w:spacing w:line="288" w:lineRule="auto"/>
        <w:rPr>
          <w:rFonts w:ascii="Arial" w:hAnsi="Arial" w:cs="Arial"/>
          <w:szCs w:val="20"/>
        </w:rPr>
      </w:pPr>
      <w:r w:rsidRPr="000F5A61">
        <w:rPr>
          <w:rFonts w:ascii="Arial" w:hAnsi="Arial" w:cs="Arial"/>
          <w:szCs w:val="20"/>
        </w:rPr>
        <w:t>Organisations may report aggregated counts of unidentified clients:</w:t>
      </w:r>
    </w:p>
    <w:p w14:paraId="6B47F5DE" w14:textId="0BFED54C" w:rsidR="004A654C" w:rsidRPr="000F5A61" w:rsidRDefault="004A654C" w:rsidP="004A654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0F5A61">
        <w:rPr>
          <w:rFonts w:ascii="Arial" w:hAnsi="Arial" w:cs="Arial"/>
          <w:szCs w:val="20"/>
        </w:rPr>
        <w:t xml:space="preserve">for </w:t>
      </w:r>
      <w:r w:rsidR="008A4490" w:rsidRPr="000F5A61">
        <w:rPr>
          <w:rFonts w:ascii="Arial" w:hAnsi="Arial" w:cs="Arial"/>
          <w:szCs w:val="20"/>
        </w:rPr>
        <w:t xml:space="preserve">attendees at </w:t>
      </w:r>
      <w:r w:rsidRPr="000F5A61">
        <w:rPr>
          <w:rFonts w:ascii="Arial" w:hAnsi="Arial" w:cs="Arial"/>
          <w:szCs w:val="20"/>
        </w:rPr>
        <w:t>community sessions</w:t>
      </w:r>
    </w:p>
    <w:p w14:paraId="30D58CC3" w14:textId="34AB36A3" w:rsidR="00900D3E" w:rsidRPr="000F5A61" w:rsidRDefault="00900D3E" w:rsidP="000A7CC5">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0F5A61">
        <w:rPr>
          <w:rFonts w:ascii="Arial" w:hAnsi="Arial" w:cs="Arial"/>
          <w:szCs w:val="20"/>
        </w:rPr>
        <w:t>where it is impractical to collect client-level data from clients attending group sessions</w:t>
      </w:r>
    </w:p>
    <w:p w14:paraId="73F26A20" w14:textId="64A9C61B" w:rsidR="004A654C" w:rsidRPr="000F5A61" w:rsidRDefault="004A654C" w:rsidP="000A7CC5">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0F5A61">
        <w:rPr>
          <w:rFonts w:ascii="Arial" w:hAnsi="Arial" w:cs="Arial"/>
          <w:szCs w:val="20"/>
        </w:rPr>
        <w:t xml:space="preserve">where </w:t>
      </w:r>
      <w:r w:rsidR="00B913BC" w:rsidRPr="000F5A61">
        <w:rPr>
          <w:rFonts w:ascii="Arial" w:hAnsi="Arial" w:cs="Arial"/>
          <w:szCs w:val="20"/>
        </w:rPr>
        <w:t xml:space="preserve">clients </w:t>
      </w:r>
      <w:r w:rsidRPr="000F5A61">
        <w:rPr>
          <w:rFonts w:ascii="Arial" w:hAnsi="Arial" w:cs="Arial"/>
          <w:szCs w:val="20"/>
        </w:rPr>
        <w:t xml:space="preserve">choose not to provide enough information to create a client record. </w:t>
      </w:r>
    </w:p>
    <w:p w14:paraId="25CF1D89" w14:textId="5A702703" w:rsidR="004A654C" w:rsidRPr="000F5A61" w:rsidRDefault="004A654C" w:rsidP="004A654C">
      <w:pPr>
        <w:spacing w:line="288" w:lineRule="auto"/>
        <w:rPr>
          <w:rFonts w:ascii="Arial" w:hAnsi="Arial" w:cs="Arial"/>
          <w:szCs w:val="20"/>
        </w:rPr>
      </w:pPr>
      <w:r w:rsidRPr="000F5A61">
        <w:rPr>
          <w:rFonts w:ascii="Arial" w:hAnsi="Arial" w:cs="Arial"/>
          <w:szCs w:val="20"/>
        </w:rPr>
        <w:t>Reporting unidentified clients demonstrates how many people attended sessions but does not include any other information about the people who attended (such as Aboriginal and Torres Strait Islander origin, culturally and linguistically diverse (CALD) background, age groups).</w:t>
      </w:r>
    </w:p>
    <w:p w14:paraId="028FFDDC" w14:textId="6C8CD137" w:rsidR="000A7CC5" w:rsidRPr="000F5A61" w:rsidRDefault="004A654C" w:rsidP="000A7CC5">
      <w:pPr>
        <w:spacing w:line="288" w:lineRule="auto"/>
        <w:rPr>
          <w:rFonts w:ascii="Arial" w:hAnsi="Arial" w:cs="Arial"/>
          <w:szCs w:val="20"/>
        </w:rPr>
      </w:pPr>
      <w:r w:rsidRPr="000F5A61">
        <w:rPr>
          <w:rFonts w:ascii="Arial" w:hAnsi="Arial" w:cs="Arial"/>
          <w:szCs w:val="20"/>
        </w:rPr>
        <w:t>Counts of unidentified clients</w:t>
      </w:r>
      <w:r w:rsidR="000A7CC5" w:rsidRPr="000F5A61">
        <w:rPr>
          <w:rFonts w:ascii="Arial" w:hAnsi="Arial" w:cs="Arial"/>
          <w:szCs w:val="20"/>
        </w:rPr>
        <w:t xml:space="preserve"> are reported </w:t>
      </w:r>
      <w:r w:rsidRPr="000F5A61">
        <w:rPr>
          <w:rFonts w:ascii="Arial" w:hAnsi="Arial" w:cs="Arial"/>
          <w:szCs w:val="20"/>
        </w:rPr>
        <w:t>as</w:t>
      </w:r>
      <w:r w:rsidR="000A7CC5" w:rsidRPr="000F5A61">
        <w:rPr>
          <w:rFonts w:ascii="Arial" w:hAnsi="Arial" w:cs="Arial"/>
          <w:szCs w:val="20"/>
        </w:rPr>
        <w:t>:</w:t>
      </w:r>
    </w:p>
    <w:p w14:paraId="42D19604" w14:textId="3E931152" w:rsidR="000A7CC5" w:rsidRPr="000F5A61" w:rsidRDefault="000A7CC5" w:rsidP="000A7CC5">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0F5A61">
        <w:rPr>
          <w:rFonts w:ascii="Arial" w:hAnsi="Arial" w:cs="Arial"/>
          <w:szCs w:val="20"/>
        </w:rPr>
        <w:t xml:space="preserve">‘Total number of unidentified clients associated with case’ at the case level and </w:t>
      </w:r>
    </w:p>
    <w:p w14:paraId="5607E350" w14:textId="4653274A" w:rsidR="000A7CC5" w:rsidRPr="000F5A61" w:rsidRDefault="000A7CC5" w:rsidP="000A7CC5">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0F5A61">
        <w:rPr>
          <w:rFonts w:ascii="Arial" w:hAnsi="Arial" w:cs="Arial"/>
          <w:szCs w:val="20"/>
        </w:rPr>
        <w:t>‘Number of unidentified clients attended session’ at the session level.</w:t>
      </w:r>
    </w:p>
    <w:p w14:paraId="62832BBD" w14:textId="3C9EE68F" w:rsidR="00562A93" w:rsidRPr="000F5A61" w:rsidRDefault="00533480" w:rsidP="006A6688">
      <w:pPr>
        <w:spacing w:line="288" w:lineRule="auto"/>
        <w:rPr>
          <w:rFonts w:ascii="Arial" w:hAnsi="Arial" w:cs="Arial"/>
          <w:szCs w:val="20"/>
        </w:rPr>
      </w:pPr>
      <w:r w:rsidRPr="000F5A61">
        <w:rPr>
          <w:rFonts w:ascii="Arial" w:hAnsi="Arial" w:cs="Arial"/>
          <w:szCs w:val="20"/>
        </w:rPr>
        <w:t xml:space="preserve">Unidentified client numbers captured at the case level estimate the total number of unidentified clients who are anticipated to attend services. In contrast, the unidentified client attendance numbers captured at the session level records how many unidentified clients actually attended </w:t>
      </w:r>
      <w:r w:rsidR="007F4C3A" w:rsidRPr="000F5A61">
        <w:rPr>
          <w:rFonts w:ascii="Arial" w:hAnsi="Arial" w:cs="Arial"/>
          <w:szCs w:val="20"/>
        </w:rPr>
        <w:t>that</w:t>
      </w:r>
      <w:r w:rsidRPr="000F5A61">
        <w:rPr>
          <w:rFonts w:ascii="Arial" w:hAnsi="Arial" w:cs="Arial"/>
          <w:szCs w:val="20"/>
        </w:rPr>
        <w:t xml:space="preserve"> instance of service.</w:t>
      </w:r>
    </w:p>
    <w:p w14:paraId="376313E9" w14:textId="74C4DBE9" w:rsidR="007F4C3A" w:rsidRPr="008C6D5E" w:rsidRDefault="00562A93" w:rsidP="006A6688">
      <w:pPr>
        <w:spacing w:line="288" w:lineRule="auto"/>
      </w:pPr>
      <w:r w:rsidRPr="000F5A61">
        <w:rPr>
          <w:rFonts w:ascii="Arial" w:hAnsi="Arial" w:cs="Arial"/>
          <w:szCs w:val="20"/>
        </w:rPr>
        <w:t>Cases and sessions can contain a mix of unidentified clients and clients with client records.</w:t>
      </w:r>
      <w:r w:rsidR="00533480" w:rsidRPr="000F5A61">
        <w:rPr>
          <w:rFonts w:ascii="Arial" w:hAnsi="Arial" w:cs="Arial"/>
          <w:szCs w:val="20"/>
        </w:rPr>
        <w:t xml:space="preserve"> </w:t>
      </w:r>
      <w:r w:rsidR="008A4490" w:rsidRPr="000F5A61">
        <w:rPr>
          <w:rFonts w:ascii="Arial" w:hAnsi="Arial" w:cs="Arial"/>
          <w:szCs w:val="20"/>
        </w:rPr>
        <w:t xml:space="preserve">Clients </w:t>
      </w:r>
      <w:r w:rsidR="00F43EEC" w:rsidRPr="000F5A61">
        <w:rPr>
          <w:rFonts w:ascii="Arial" w:hAnsi="Arial" w:cs="Arial"/>
          <w:szCs w:val="20"/>
        </w:rPr>
        <w:t xml:space="preserve">with client records </w:t>
      </w:r>
      <w:r w:rsidR="008A4490" w:rsidRPr="000F5A61">
        <w:rPr>
          <w:rFonts w:ascii="Arial" w:hAnsi="Arial" w:cs="Arial"/>
          <w:szCs w:val="20"/>
        </w:rPr>
        <w:t>are linked to the case and session. Counts of unidentified clients are reported separately, using the above fields.</w:t>
      </w:r>
      <w:r w:rsidR="008A4490">
        <w:rPr>
          <w:rFonts w:ascii="Arial" w:hAnsi="Arial" w:cs="Arial"/>
          <w:szCs w:val="20"/>
        </w:rPr>
        <w:t xml:space="preserve"> </w:t>
      </w:r>
    </w:p>
    <w:p w14:paraId="16027BBA" w14:textId="34C4535F" w:rsidR="00123D01" w:rsidRPr="008C6D5E" w:rsidRDefault="004377F0">
      <w:pPr>
        <w:pStyle w:val="TableHeading"/>
        <w:numPr>
          <w:ilvl w:val="0"/>
          <w:numId w:val="16"/>
        </w:numPr>
        <w:spacing w:before="240"/>
        <w:rPr>
          <w:rFonts w:ascii="Arial" w:hAnsi="Arial" w:cs="Arial"/>
        </w:rPr>
      </w:pPr>
      <w:r w:rsidRPr="008C6D5E">
        <w:rPr>
          <w:rFonts w:ascii="Arial" w:hAnsi="Arial" w:cs="Arial"/>
        </w:rPr>
        <w:t>E</w:t>
      </w:r>
      <w:r w:rsidR="00123D01" w:rsidRPr="008C6D5E">
        <w:rPr>
          <w:rFonts w:ascii="Arial" w:hAnsi="Arial" w:cs="Arial"/>
        </w:rPr>
        <w:t xml:space="preserve">xample of when to </w:t>
      </w:r>
      <w:r w:rsidR="001461C7" w:rsidRPr="008C6D5E">
        <w:rPr>
          <w:rFonts w:ascii="Arial" w:hAnsi="Arial" w:cs="Arial"/>
        </w:rPr>
        <w:t>record unidentified clients</w:t>
      </w:r>
    </w:p>
    <w:tbl>
      <w:tblPr>
        <w:tblStyle w:val="Style1"/>
        <w:tblW w:w="4963" w:type="pct"/>
        <w:tblInd w:w="108" w:type="dxa"/>
        <w:tblBorders>
          <w:top w:val="single" w:sz="4" w:space="0" w:color="105964" w:themeColor="background2" w:themeShade="40"/>
          <w:left w:val="single" w:sz="4" w:space="0" w:color="105964" w:themeColor="background2" w:themeShade="40"/>
          <w:bottom w:val="single" w:sz="4" w:space="0" w:color="105964" w:themeColor="background2" w:themeShade="40"/>
          <w:right w:val="single" w:sz="4" w:space="0" w:color="105964" w:themeColor="background2" w:themeShade="40"/>
        </w:tblBorders>
        <w:tblLook w:val="04A0" w:firstRow="1" w:lastRow="0" w:firstColumn="1" w:lastColumn="0" w:noHBand="0" w:noVBand="1"/>
        <w:tblCaption w:val="Example of when to create a client record"/>
        <w:tblDescription w:val="Example of when to record a community or group session record. "/>
      </w:tblPr>
      <w:tblGrid>
        <w:gridCol w:w="3152"/>
        <w:gridCol w:w="6405"/>
      </w:tblGrid>
      <w:tr w:rsidR="009C2383" w:rsidRPr="00745226" w14:paraId="1151B794" w14:textId="77777777" w:rsidTr="00F43EEC">
        <w:trPr>
          <w:cantSplit/>
          <w:trHeight w:val="274"/>
          <w:tblHeader/>
        </w:trPr>
        <w:tc>
          <w:tcPr>
            <w:tcW w:w="1649" w:type="pct"/>
            <w:shd w:val="clear" w:color="auto" w:fill="105964" w:themeFill="background2" w:themeFillShade="40"/>
          </w:tcPr>
          <w:p w14:paraId="78514138" w14:textId="77777777" w:rsidR="009C2383" w:rsidRPr="00745226" w:rsidRDefault="009C2383" w:rsidP="003F7958">
            <w:pPr>
              <w:keepNext/>
              <w:keepLines/>
              <w:spacing w:line="288" w:lineRule="auto"/>
              <w:ind w:left="34"/>
              <w:rPr>
                <w:rFonts w:ascii="Arial" w:hAnsi="Arial" w:cs="Arial"/>
                <w:b/>
                <w:color w:val="FFFFFF" w:themeColor="background1"/>
                <w:szCs w:val="20"/>
              </w:rPr>
            </w:pPr>
            <w:r w:rsidRPr="00745226">
              <w:rPr>
                <w:rFonts w:ascii="Arial" w:hAnsi="Arial" w:cs="Arial"/>
                <w:b/>
                <w:color w:val="FFFFFF" w:themeColor="background1"/>
                <w:szCs w:val="20"/>
              </w:rPr>
              <w:t>Activity/Service Context</w:t>
            </w:r>
          </w:p>
        </w:tc>
        <w:tc>
          <w:tcPr>
            <w:tcW w:w="3351" w:type="pct"/>
            <w:shd w:val="clear" w:color="auto" w:fill="105964" w:themeFill="background2" w:themeFillShade="40"/>
          </w:tcPr>
          <w:p w14:paraId="603FF974" w14:textId="2F52973D" w:rsidR="009C2383" w:rsidRPr="00745226" w:rsidRDefault="009C2383" w:rsidP="003F7958">
            <w:pPr>
              <w:keepNext/>
              <w:keepLines/>
              <w:spacing w:line="288" w:lineRule="auto"/>
              <w:rPr>
                <w:rFonts w:ascii="Arial" w:hAnsi="Arial" w:cs="Arial"/>
                <w:b/>
                <w:color w:val="FFFFFF" w:themeColor="background1"/>
                <w:szCs w:val="20"/>
              </w:rPr>
            </w:pPr>
            <w:r w:rsidRPr="00745226">
              <w:rPr>
                <w:rFonts w:ascii="Arial" w:hAnsi="Arial" w:cs="Arial"/>
                <w:b/>
                <w:color w:val="FFFFFF" w:themeColor="background1"/>
                <w:szCs w:val="20"/>
              </w:rPr>
              <w:t>Can unidentified clients be recorded?</w:t>
            </w:r>
          </w:p>
        </w:tc>
      </w:tr>
      <w:tr w:rsidR="009C2383" w:rsidRPr="00745226" w14:paraId="44265A59" w14:textId="77777777" w:rsidTr="00A27249">
        <w:trPr>
          <w:cantSplit/>
          <w:tblHeader/>
        </w:trPr>
        <w:tc>
          <w:tcPr>
            <w:tcW w:w="1649" w:type="pct"/>
            <w:shd w:val="clear" w:color="auto" w:fill="D9D9D9" w:themeFill="background1" w:themeFillShade="D9"/>
            <w:vAlign w:val="center"/>
          </w:tcPr>
          <w:p w14:paraId="06FC537B" w14:textId="77777777" w:rsidR="009C2383" w:rsidRPr="00745226" w:rsidRDefault="009C2383" w:rsidP="003F7958">
            <w:pPr>
              <w:keepNext/>
              <w:keepLines/>
              <w:spacing w:line="288" w:lineRule="auto"/>
              <w:ind w:left="34"/>
              <w:rPr>
                <w:rFonts w:ascii="Arial" w:hAnsi="Arial" w:cs="Arial"/>
                <w:sz w:val="18"/>
                <w:szCs w:val="18"/>
              </w:rPr>
            </w:pPr>
            <w:r w:rsidRPr="00745226">
              <w:rPr>
                <w:rFonts w:ascii="Arial" w:hAnsi="Arial" w:cs="Arial"/>
                <w:sz w:val="18"/>
                <w:szCs w:val="18"/>
              </w:rPr>
              <w:t>Mental health awareness event for carers and families in the community. These were individuals attending information and advisory workshops.</w:t>
            </w:r>
          </w:p>
        </w:tc>
        <w:tc>
          <w:tcPr>
            <w:tcW w:w="3351" w:type="pct"/>
          </w:tcPr>
          <w:p w14:paraId="191B3754" w14:textId="6FB691F7" w:rsidR="009C2383" w:rsidRPr="00745226" w:rsidRDefault="00A91CBB" w:rsidP="00A91CBB">
            <w:pPr>
              <w:keepNext/>
              <w:keepLines/>
              <w:spacing w:line="288" w:lineRule="auto"/>
              <w:rPr>
                <w:rFonts w:ascii="Arial" w:hAnsi="Arial" w:cs="Arial"/>
                <w:sz w:val="18"/>
                <w:szCs w:val="18"/>
              </w:rPr>
            </w:pPr>
            <w:r w:rsidRPr="00745226">
              <w:rPr>
                <w:rFonts w:ascii="Arial" w:hAnsi="Arial" w:cs="Arial"/>
                <w:sz w:val="18"/>
                <w:szCs w:val="18"/>
              </w:rPr>
              <w:t>Yes.</w:t>
            </w:r>
            <w:r w:rsidR="00FB7E47" w:rsidRPr="00745226">
              <w:rPr>
                <w:rFonts w:ascii="Arial" w:hAnsi="Arial" w:cs="Arial"/>
                <w:sz w:val="18"/>
                <w:szCs w:val="18"/>
              </w:rPr>
              <w:t xml:space="preserve"> </w:t>
            </w:r>
            <w:r w:rsidR="009C2383" w:rsidRPr="00745226">
              <w:rPr>
                <w:rFonts w:ascii="Arial" w:hAnsi="Arial" w:cs="Arial"/>
                <w:sz w:val="18"/>
                <w:szCs w:val="18"/>
              </w:rPr>
              <w:t xml:space="preserve">As anonymous members of the public, these 25 </w:t>
            </w:r>
            <w:r w:rsidRPr="00745226">
              <w:rPr>
                <w:rFonts w:ascii="Arial" w:hAnsi="Arial" w:cs="Arial"/>
                <w:sz w:val="18"/>
                <w:szCs w:val="18"/>
              </w:rPr>
              <w:t>people</w:t>
            </w:r>
            <w:r w:rsidR="009C2383" w:rsidRPr="00745226">
              <w:rPr>
                <w:rFonts w:ascii="Arial" w:hAnsi="Arial" w:cs="Arial"/>
                <w:sz w:val="18"/>
                <w:szCs w:val="18"/>
              </w:rPr>
              <w:t xml:space="preserve"> are recorded as an aggregate count (unidentified clients) because it is not practical to record individual client details or measure individual client outcomes.</w:t>
            </w:r>
            <w:r w:rsidR="009B2271">
              <w:rPr>
                <w:rFonts w:ascii="Arial" w:hAnsi="Arial" w:cs="Arial"/>
                <w:sz w:val="18"/>
                <w:szCs w:val="18"/>
              </w:rPr>
              <w:t xml:space="preserve"> </w:t>
            </w:r>
          </w:p>
        </w:tc>
      </w:tr>
      <w:tr w:rsidR="009C2383" w:rsidRPr="00745226" w14:paraId="0BF0D87F" w14:textId="77777777" w:rsidTr="00A27249">
        <w:trPr>
          <w:cantSplit/>
          <w:tblHeader/>
        </w:trPr>
        <w:tc>
          <w:tcPr>
            <w:tcW w:w="1649" w:type="pct"/>
            <w:shd w:val="clear" w:color="auto" w:fill="D9D9D9" w:themeFill="background1" w:themeFillShade="D9"/>
            <w:vAlign w:val="center"/>
          </w:tcPr>
          <w:p w14:paraId="0E64D117" w14:textId="53A898A6" w:rsidR="009C2383" w:rsidRPr="00745226" w:rsidRDefault="009C2383" w:rsidP="0022145F">
            <w:pPr>
              <w:keepNext/>
              <w:keepLines/>
              <w:spacing w:line="288" w:lineRule="auto"/>
              <w:rPr>
                <w:rFonts w:ascii="Arial" w:hAnsi="Arial" w:cs="Arial"/>
                <w:sz w:val="18"/>
                <w:szCs w:val="18"/>
              </w:rPr>
            </w:pPr>
            <w:r w:rsidRPr="00745226">
              <w:rPr>
                <w:rFonts w:ascii="Arial" w:hAnsi="Arial" w:cs="Arial"/>
                <w:sz w:val="18"/>
                <w:szCs w:val="18"/>
              </w:rPr>
              <w:t>A group attends a public event in the community. The</w:t>
            </w:r>
            <w:r w:rsidR="00E71F0E" w:rsidRPr="00745226">
              <w:rPr>
                <w:rFonts w:ascii="Arial" w:hAnsi="Arial" w:cs="Arial"/>
                <w:sz w:val="18"/>
                <w:szCs w:val="18"/>
              </w:rPr>
              <w:t>se were individuals attending an</w:t>
            </w:r>
            <w:r w:rsidRPr="00745226">
              <w:rPr>
                <w:rFonts w:ascii="Arial" w:hAnsi="Arial" w:cs="Arial"/>
                <w:sz w:val="18"/>
                <w:szCs w:val="18"/>
              </w:rPr>
              <w:t xml:space="preserve"> event </w:t>
            </w:r>
            <w:r w:rsidR="00275DDA">
              <w:rPr>
                <w:rFonts w:ascii="Arial" w:hAnsi="Arial" w:cs="Arial"/>
                <w:sz w:val="18"/>
                <w:szCs w:val="18"/>
              </w:rPr>
              <w:t>f</w:t>
            </w:r>
            <w:r w:rsidR="00E71F0E" w:rsidRPr="00745226">
              <w:rPr>
                <w:rFonts w:ascii="Arial" w:hAnsi="Arial" w:cs="Arial"/>
                <w:sz w:val="18"/>
                <w:szCs w:val="18"/>
              </w:rPr>
              <w:t>or help</w:t>
            </w:r>
            <w:r w:rsidRPr="00745226">
              <w:rPr>
                <w:rFonts w:ascii="Arial" w:hAnsi="Arial" w:cs="Arial"/>
                <w:sz w:val="18"/>
                <w:szCs w:val="18"/>
              </w:rPr>
              <w:t xml:space="preserve"> with parenting issues</w:t>
            </w:r>
            <w:r w:rsidR="00E71F0E" w:rsidRPr="00745226">
              <w:rPr>
                <w:rFonts w:ascii="Arial" w:hAnsi="Arial" w:cs="Arial"/>
                <w:sz w:val="18"/>
                <w:szCs w:val="18"/>
              </w:rPr>
              <w:t xml:space="preserve"> and</w:t>
            </w:r>
            <w:r w:rsidR="006626D7" w:rsidRPr="00745226">
              <w:rPr>
                <w:rFonts w:ascii="Arial" w:hAnsi="Arial" w:cs="Arial"/>
                <w:sz w:val="18"/>
                <w:szCs w:val="18"/>
              </w:rPr>
              <w:t xml:space="preserve"> to find relevant programs in the service</w:t>
            </w:r>
            <w:r w:rsidRPr="00745226">
              <w:rPr>
                <w:rFonts w:ascii="Arial" w:hAnsi="Arial" w:cs="Arial"/>
                <w:sz w:val="18"/>
                <w:szCs w:val="18"/>
              </w:rPr>
              <w:t>.</w:t>
            </w:r>
          </w:p>
        </w:tc>
        <w:tc>
          <w:tcPr>
            <w:tcW w:w="3351" w:type="pct"/>
            <w:shd w:val="clear" w:color="auto" w:fill="F2F2F2" w:themeFill="background1" w:themeFillShade="F2"/>
          </w:tcPr>
          <w:p w14:paraId="4CB62124" w14:textId="77777777" w:rsidR="009C2383" w:rsidRPr="00745226" w:rsidRDefault="00A91CBB">
            <w:pPr>
              <w:keepNext/>
              <w:keepLines/>
              <w:spacing w:line="288" w:lineRule="auto"/>
              <w:rPr>
                <w:rFonts w:ascii="Arial" w:hAnsi="Arial" w:cs="Arial"/>
                <w:sz w:val="18"/>
                <w:szCs w:val="18"/>
              </w:rPr>
            </w:pPr>
            <w:r w:rsidRPr="00745226">
              <w:rPr>
                <w:rFonts w:ascii="Arial" w:hAnsi="Arial" w:cs="Arial"/>
                <w:sz w:val="18"/>
                <w:szCs w:val="18"/>
              </w:rPr>
              <w:t xml:space="preserve">Yes. </w:t>
            </w:r>
            <w:r w:rsidR="009C2383" w:rsidRPr="00745226">
              <w:rPr>
                <w:rFonts w:ascii="Arial" w:hAnsi="Arial" w:cs="Arial"/>
                <w:sz w:val="18"/>
                <w:szCs w:val="18"/>
              </w:rPr>
              <w:t xml:space="preserve">Before the event, the service will create a </w:t>
            </w:r>
            <w:r w:rsidR="006626D7" w:rsidRPr="00745226">
              <w:rPr>
                <w:rFonts w:ascii="Arial" w:hAnsi="Arial" w:cs="Arial"/>
                <w:sz w:val="18"/>
                <w:szCs w:val="18"/>
              </w:rPr>
              <w:t xml:space="preserve">case record to indicate the number of expected participants. </w:t>
            </w:r>
          </w:p>
          <w:p w14:paraId="5934305F" w14:textId="77777777" w:rsidR="008A4490" w:rsidRDefault="006626D7">
            <w:pPr>
              <w:keepNext/>
              <w:keepLines/>
              <w:spacing w:line="288" w:lineRule="auto"/>
              <w:rPr>
                <w:rFonts w:ascii="Arial" w:hAnsi="Arial" w:cs="Arial"/>
                <w:sz w:val="18"/>
                <w:szCs w:val="18"/>
              </w:rPr>
            </w:pPr>
            <w:r w:rsidRPr="00745226">
              <w:rPr>
                <w:rFonts w:ascii="Arial" w:hAnsi="Arial" w:cs="Arial"/>
                <w:sz w:val="18"/>
                <w:szCs w:val="18"/>
              </w:rPr>
              <w:t xml:space="preserve">After the event, the service will report the actual participants at the session level. </w:t>
            </w:r>
          </w:p>
          <w:p w14:paraId="02224E5B" w14:textId="39337C1C" w:rsidR="00371E1C" w:rsidRPr="00745226" w:rsidRDefault="006626D7">
            <w:pPr>
              <w:keepNext/>
              <w:keepLines/>
              <w:spacing w:line="288" w:lineRule="auto"/>
              <w:rPr>
                <w:rFonts w:ascii="Arial" w:hAnsi="Arial" w:cs="Arial"/>
                <w:sz w:val="18"/>
                <w:szCs w:val="18"/>
              </w:rPr>
            </w:pPr>
            <w:r w:rsidRPr="00745226">
              <w:rPr>
                <w:rFonts w:ascii="Arial" w:hAnsi="Arial" w:cs="Arial"/>
                <w:sz w:val="18"/>
                <w:szCs w:val="18"/>
              </w:rPr>
              <w:t xml:space="preserve">Of these participants, some signed up for programs offered by the service and are expected to achieve a </w:t>
            </w:r>
            <w:r w:rsidR="002E7B0A" w:rsidRPr="00745226">
              <w:rPr>
                <w:rFonts w:ascii="Arial" w:hAnsi="Arial" w:cs="Arial"/>
                <w:sz w:val="18"/>
                <w:szCs w:val="18"/>
              </w:rPr>
              <w:t>measurable</w:t>
            </w:r>
            <w:r w:rsidRPr="00745226">
              <w:rPr>
                <w:rFonts w:ascii="Arial" w:hAnsi="Arial" w:cs="Arial"/>
                <w:sz w:val="18"/>
                <w:szCs w:val="18"/>
              </w:rPr>
              <w:t xml:space="preserve"> outcome in their parenting skills. </w:t>
            </w:r>
            <w:r w:rsidR="00371E1C" w:rsidRPr="00745226">
              <w:rPr>
                <w:rFonts w:ascii="Arial" w:hAnsi="Arial" w:cs="Arial"/>
                <w:sz w:val="18"/>
                <w:szCs w:val="18"/>
              </w:rPr>
              <w:t>A client record is created for these participants.</w:t>
            </w:r>
          </w:p>
          <w:p w14:paraId="7924983A" w14:textId="48458371" w:rsidR="009C2383" w:rsidRPr="00745226" w:rsidRDefault="00371E1C" w:rsidP="0084636F">
            <w:pPr>
              <w:keepNext/>
              <w:keepLines/>
              <w:spacing w:line="288" w:lineRule="auto"/>
              <w:rPr>
                <w:rFonts w:ascii="Arial" w:hAnsi="Arial" w:cs="Arial"/>
                <w:sz w:val="18"/>
                <w:szCs w:val="18"/>
              </w:rPr>
            </w:pPr>
            <w:r w:rsidRPr="00745226">
              <w:rPr>
                <w:rFonts w:ascii="Arial" w:hAnsi="Arial" w:cs="Arial"/>
                <w:sz w:val="18"/>
                <w:szCs w:val="18"/>
              </w:rPr>
              <w:t>The o</w:t>
            </w:r>
            <w:r w:rsidR="006626D7" w:rsidRPr="00745226">
              <w:rPr>
                <w:rFonts w:ascii="Arial" w:hAnsi="Arial" w:cs="Arial"/>
                <w:sz w:val="18"/>
                <w:szCs w:val="18"/>
              </w:rPr>
              <w:t xml:space="preserve">ther participants have no further relationship with the service </w:t>
            </w:r>
            <w:r w:rsidRPr="00745226">
              <w:rPr>
                <w:rFonts w:ascii="Arial" w:hAnsi="Arial" w:cs="Arial"/>
                <w:sz w:val="18"/>
                <w:szCs w:val="18"/>
              </w:rPr>
              <w:t xml:space="preserve">and </w:t>
            </w:r>
            <w:r w:rsidR="006626D7" w:rsidRPr="00745226">
              <w:rPr>
                <w:rFonts w:ascii="Arial" w:hAnsi="Arial" w:cs="Arial"/>
                <w:sz w:val="18"/>
                <w:szCs w:val="18"/>
              </w:rPr>
              <w:t xml:space="preserve">are recorded as unidentified clients. </w:t>
            </w:r>
          </w:p>
        </w:tc>
      </w:tr>
    </w:tbl>
    <w:p w14:paraId="5165A671" w14:textId="754AB95C" w:rsidR="00954C26" w:rsidRPr="00745226" w:rsidRDefault="00735F40" w:rsidP="00634B86">
      <w:pPr>
        <w:pStyle w:val="Heading2"/>
        <w:pageBreakBefore/>
        <w:rPr>
          <w:lang w:eastAsia="en-US"/>
        </w:rPr>
      </w:pPr>
      <w:bookmarkStart w:id="203" w:name="_Toc216942035"/>
      <w:bookmarkStart w:id="204" w:name="_Toc216942036"/>
      <w:bookmarkStart w:id="205" w:name="_Toc216942037"/>
      <w:bookmarkStart w:id="206" w:name="_Toc216942038"/>
      <w:bookmarkStart w:id="207" w:name="_Toc216942039"/>
      <w:bookmarkStart w:id="208" w:name="_Toc216942040"/>
      <w:bookmarkStart w:id="209" w:name="_Toc15916156"/>
      <w:bookmarkStart w:id="210" w:name="_Toc220072084"/>
      <w:bookmarkEnd w:id="203"/>
      <w:bookmarkEnd w:id="204"/>
      <w:bookmarkEnd w:id="205"/>
      <w:bookmarkEnd w:id="206"/>
      <w:bookmarkEnd w:id="207"/>
      <w:bookmarkEnd w:id="208"/>
      <w:r>
        <w:rPr>
          <w:lang w:eastAsia="en-US"/>
        </w:rPr>
        <w:t>Linking c</w:t>
      </w:r>
      <w:r w:rsidR="00954C26" w:rsidRPr="00745226">
        <w:rPr>
          <w:lang w:eastAsia="en-US"/>
        </w:rPr>
        <w:t>lient data to service delivery</w:t>
      </w:r>
      <w:bookmarkStart w:id="211" w:name="_Toc433100607"/>
      <w:bookmarkStart w:id="212" w:name="_Toc394139347"/>
      <w:bookmarkEnd w:id="209"/>
      <w:bookmarkEnd w:id="210"/>
      <w:r w:rsidR="00954C26" w:rsidRPr="00745226">
        <w:rPr>
          <w:lang w:eastAsia="en-US"/>
        </w:rPr>
        <w:t xml:space="preserve"> </w:t>
      </w:r>
      <w:bookmarkEnd w:id="211"/>
    </w:p>
    <w:p w14:paraId="43AF198D" w14:textId="094DE75F" w:rsidR="00954C26" w:rsidRPr="00745226" w:rsidRDefault="00954C26" w:rsidP="00273C56">
      <w:pPr>
        <w:pStyle w:val="Heading3"/>
      </w:pPr>
      <w:bookmarkStart w:id="213" w:name="_Toc433100608"/>
      <w:bookmarkStart w:id="214" w:name="_Toc15916157"/>
      <w:bookmarkStart w:id="215" w:name="_Toc220072085"/>
      <w:r w:rsidRPr="00745226">
        <w:t>What is a service</w:t>
      </w:r>
      <w:bookmarkEnd w:id="212"/>
      <w:r w:rsidRPr="00745226">
        <w:t>?</w:t>
      </w:r>
      <w:bookmarkEnd w:id="213"/>
      <w:bookmarkEnd w:id="214"/>
      <w:bookmarkEnd w:id="215"/>
    </w:p>
    <w:p w14:paraId="2F7405F3" w14:textId="78EE7089" w:rsidR="00954C26" w:rsidRPr="00745226" w:rsidRDefault="00933611" w:rsidP="008E6854">
      <w:pPr>
        <w:keepNext/>
        <w:keepLines/>
        <w:spacing w:line="288" w:lineRule="auto"/>
        <w:ind w:right="-1"/>
        <w:rPr>
          <w:rFonts w:ascii="Arial" w:hAnsi="Arial" w:cs="Arial"/>
          <w:szCs w:val="20"/>
        </w:rPr>
      </w:pPr>
      <w:r w:rsidRPr="00745226">
        <w:rPr>
          <w:rFonts w:ascii="Arial" w:hAnsi="Arial" w:cs="Arial"/>
          <w:szCs w:val="20"/>
        </w:rPr>
        <w:t>T</w:t>
      </w:r>
      <w:r w:rsidR="00954C26" w:rsidRPr="00745226">
        <w:rPr>
          <w:rFonts w:ascii="Arial" w:hAnsi="Arial" w:cs="Arial"/>
          <w:szCs w:val="20"/>
        </w:rPr>
        <w:t>he Data Exchange</w:t>
      </w:r>
      <w:r w:rsidR="00954C26" w:rsidRPr="00745226">
        <w:rPr>
          <w:rFonts w:ascii="Arial" w:hAnsi="Arial" w:cs="Arial"/>
          <w:i/>
          <w:szCs w:val="20"/>
        </w:rPr>
        <w:t xml:space="preserve"> </w:t>
      </w:r>
      <w:r w:rsidRPr="00745226">
        <w:rPr>
          <w:rFonts w:ascii="Arial" w:hAnsi="Arial" w:cs="Arial"/>
          <w:szCs w:val="20"/>
        </w:rPr>
        <w:t>f</w:t>
      </w:r>
      <w:r w:rsidR="00BC0DD1" w:rsidRPr="00745226">
        <w:rPr>
          <w:rFonts w:ascii="Arial" w:hAnsi="Arial" w:cs="Arial"/>
          <w:szCs w:val="20"/>
        </w:rPr>
        <w:t>ramework</w:t>
      </w:r>
      <w:r w:rsidR="00954C26" w:rsidRPr="00745226">
        <w:rPr>
          <w:rFonts w:ascii="Arial" w:hAnsi="Arial" w:cs="Arial"/>
          <w:szCs w:val="20"/>
        </w:rPr>
        <w:t xml:space="preserve"> </w:t>
      </w:r>
      <w:r w:rsidRPr="00745226">
        <w:rPr>
          <w:rFonts w:ascii="Arial" w:hAnsi="Arial" w:cs="Arial"/>
          <w:szCs w:val="20"/>
        </w:rPr>
        <w:t xml:space="preserve">has </w:t>
      </w:r>
      <w:r w:rsidR="00954C26" w:rsidRPr="00745226">
        <w:rPr>
          <w:rFonts w:ascii="Arial" w:hAnsi="Arial" w:cs="Arial"/>
          <w:szCs w:val="20"/>
        </w:rPr>
        <w:t xml:space="preserve">a specific definition of a service based on service delivery concepts. These </w:t>
      </w:r>
      <w:r w:rsidR="00F60274" w:rsidRPr="00745226">
        <w:rPr>
          <w:rFonts w:ascii="Arial" w:hAnsi="Arial" w:cs="Arial"/>
          <w:szCs w:val="20"/>
        </w:rPr>
        <w:t xml:space="preserve">concepts </w:t>
      </w:r>
      <w:r w:rsidR="00954C26" w:rsidRPr="00745226">
        <w:rPr>
          <w:rFonts w:ascii="Arial" w:hAnsi="Arial" w:cs="Arial"/>
          <w:szCs w:val="20"/>
        </w:rPr>
        <w:t xml:space="preserve">ensure that an instance of service </w:t>
      </w:r>
      <w:r w:rsidR="0086258C" w:rsidRPr="00745226">
        <w:rPr>
          <w:rFonts w:ascii="Arial" w:hAnsi="Arial" w:cs="Arial"/>
          <w:szCs w:val="20"/>
        </w:rPr>
        <w:t>is</w:t>
      </w:r>
      <w:r w:rsidR="00954C26" w:rsidRPr="00745226">
        <w:rPr>
          <w:rFonts w:ascii="Arial" w:hAnsi="Arial" w:cs="Arial"/>
          <w:szCs w:val="20"/>
        </w:rPr>
        <w:t xml:space="preserve"> consistently applied across varying funded activities and service delivery contexts that </w:t>
      </w:r>
      <w:r w:rsidR="0035312E" w:rsidRPr="00745226">
        <w:rPr>
          <w:rFonts w:ascii="Arial" w:hAnsi="Arial" w:cs="Arial"/>
          <w:szCs w:val="20"/>
        </w:rPr>
        <w:t xml:space="preserve">are reported in </w:t>
      </w:r>
      <w:r w:rsidR="00954C26" w:rsidRPr="00745226">
        <w:rPr>
          <w:rFonts w:ascii="Arial" w:hAnsi="Arial" w:cs="Arial"/>
          <w:szCs w:val="20"/>
        </w:rPr>
        <w:t>the Data Exchange. For the purposes of the Data Exchange, a service is defined as:</w:t>
      </w:r>
    </w:p>
    <w:p w14:paraId="1114F8F2" w14:textId="77777777" w:rsidR="00954C26" w:rsidRPr="00745226" w:rsidRDefault="00954C26" w:rsidP="00A27249">
      <w:pPr>
        <w:spacing w:line="288" w:lineRule="auto"/>
        <w:ind w:left="720" w:right="-1"/>
        <w:rPr>
          <w:rFonts w:ascii="Arial" w:hAnsi="Arial" w:cs="Arial"/>
          <w:b/>
          <w:szCs w:val="20"/>
        </w:rPr>
      </w:pPr>
      <w:r w:rsidRPr="00745226">
        <w:rPr>
          <w:rFonts w:ascii="Arial" w:hAnsi="Arial" w:cs="Arial"/>
          <w:b/>
          <w:szCs w:val="20"/>
        </w:rPr>
        <w:t xml:space="preserve">One or more individual instances or episodes of assistance (known as sessions) </w:t>
      </w:r>
      <w:r w:rsidR="00A444E7" w:rsidRPr="00745226">
        <w:rPr>
          <w:rFonts w:ascii="Arial" w:hAnsi="Arial" w:cs="Arial"/>
          <w:b/>
          <w:szCs w:val="20"/>
        </w:rPr>
        <w:t xml:space="preserve">within </w:t>
      </w:r>
      <w:r w:rsidRPr="00745226">
        <w:rPr>
          <w:rFonts w:ascii="Arial" w:hAnsi="Arial" w:cs="Arial"/>
          <w:b/>
          <w:szCs w:val="20"/>
        </w:rPr>
        <w:t>a reporting period that are delivered within a distinct case.</w:t>
      </w:r>
    </w:p>
    <w:p w14:paraId="6C9F2232" w14:textId="16AC1CA5" w:rsidR="004A5BC0" w:rsidRPr="00745226" w:rsidRDefault="00954C26" w:rsidP="00957130">
      <w:pPr>
        <w:spacing w:line="288" w:lineRule="auto"/>
        <w:ind w:right="-1"/>
        <w:rPr>
          <w:rFonts w:ascii="Arial" w:hAnsi="Arial" w:cs="Arial"/>
          <w:szCs w:val="20"/>
        </w:rPr>
      </w:pPr>
      <w:r w:rsidRPr="00745226">
        <w:rPr>
          <w:rFonts w:ascii="Arial" w:hAnsi="Arial" w:cs="Arial"/>
          <w:szCs w:val="20"/>
        </w:rPr>
        <w:t>The concept of a ‘case’ and ‘session’ are integral to the Data Exchange</w:t>
      </w:r>
      <w:r w:rsidRPr="00745226">
        <w:rPr>
          <w:rFonts w:ascii="Arial" w:hAnsi="Arial" w:cs="Arial"/>
          <w:i/>
          <w:szCs w:val="20"/>
        </w:rPr>
        <w:t xml:space="preserve"> </w:t>
      </w:r>
      <w:r w:rsidRPr="00745226">
        <w:rPr>
          <w:rFonts w:ascii="Arial" w:hAnsi="Arial" w:cs="Arial"/>
          <w:szCs w:val="20"/>
        </w:rPr>
        <w:t xml:space="preserve">as they maintain a consistent </w:t>
      </w:r>
      <w:r w:rsidR="00033E07" w:rsidRPr="00745226">
        <w:rPr>
          <w:rFonts w:ascii="Arial" w:hAnsi="Arial" w:cs="Arial"/>
          <w:szCs w:val="20"/>
        </w:rPr>
        <w:t>way</w:t>
      </w:r>
      <w:r w:rsidRPr="00745226">
        <w:rPr>
          <w:rFonts w:ascii="Arial" w:hAnsi="Arial" w:cs="Arial"/>
          <w:szCs w:val="20"/>
        </w:rPr>
        <w:t xml:space="preserve"> for </w:t>
      </w:r>
      <w:r w:rsidR="00033E07" w:rsidRPr="00745226">
        <w:rPr>
          <w:rFonts w:ascii="Arial" w:hAnsi="Arial" w:cs="Arial"/>
          <w:szCs w:val="20"/>
        </w:rPr>
        <w:t xml:space="preserve">organisations to </w:t>
      </w:r>
      <w:r w:rsidRPr="00745226">
        <w:rPr>
          <w:rFonts w:ascii="Arial" w:hAnsi="Arial" w:cs="Arial"/>
          <w:szCs w:val="20"/>
        </w:rPr>
        <w:t xml:space="preserve">record information about the different activities clients are accessing, how they are being delivered and the location </w:t>
      </w:r>
      <w:r w:rsidR="00791D7A" w:rsidRPr="00745226">
        <w:rPr>
          <w:rFonts w:ascii="Arial" w:hAnsi="Arial" w:cs="Arial"/>
          <w:szCs w:val="20"/>
        </w:rPr>
        <w:t xml:space="preserve">from which </w:t>
      </w:r>
      <w:r w:rsidRPr="00745226">
        <w:rPr>
          <w:rFonts w:ascii="Arial" w:hAnsi="Arial" w:cs="Arial"/>
          <w:szCs w:val="20"/>
        </w:rPr>
        <w:t>they are being delivered.</w:t>
      </w:r>
      <w:r w:rsidRPr="00745226" w:rsidDel="00067335">
        <w:rPr>
          <w:rFonts w:ascii="Arial" w:hAnsi="Arial" w:cs="Arial"/>
          <w:szCs w:val="20"/>
        </w:rPr>
        <w:t xml:space="preserve"> </w:t>
      </w:r>
      <w:r w:rsidRPr="00745226">
        <w:rPr>
          <w:rFonts w:ascii="Arial" w:hAnsi="Arial" w:cs="Arial"/>
          <w:szCs w:val="20"/>
        </w:rPr>
        <w:t xml:space="preserve">These concepts are discussed below and in further detail at Section </w:t>
      </w:r>
      <w:r w:rsidR="00F907EB">
        <w:rPr>
          <w:rFonts w:ascii="Arial" w:hAnsi="Arial" w:cs="Arial"/>
          <w:szCs w:val="20"/>
        </w:rPr>
        <w:t>6</w:t>
      </w:r>
      <w:r w:rsidRPr="00745226">
        <w:rPr>
          <w:rFonts w:ascii="Arial" w:hAnsi="Arial" w:cs="Arial"/>
          <w:szCs w:val="20"/>
        </w:rPr>
        <w:t xml:space="preserve"> of this document</w:t>
      </w:r>
      <w:r w:rsidR="00647F7E" w:rsidRPr="00745226">
        <w:rPr>
          <w:rFonts w:ascii="Arial" w:hAnsi="Arial" w:cs="Arial"/>
          <w:szCs w:val="20"/>
        </w:rPr>
        <w:t xml:space="preserve">. </w:t>
      </w:r>
    </w:p>
    <w:p w14:paraId="2FEFC08A" w14:textId="0C5FB318" w:rsidR="00033E07" w:rsidRPr="00745226" w:rsidRDefault="00033E07" w:rsidP="00A27249">
      <w:pPr>
        <w:spacing w:line="288" w:lineRule="auto"/>
        <w:rPr>
          <w:rFonts w:cs="Arial"/>
          <w:szCs w:val="20"/>
        </w:rPr>
      </w:pPr>
      <w:r w:rsidRPr="00745226">
        <w:rPr>
          <w:rFonts w:ascii="Arial" w:hAnsi="Arial" w:cs="Arial"/>
          <w:szCs w:val="20"/>
        </w:rPr>
        <w:t xml:space="preserve">Go to the </w:t>
      </w:r>
      <w:hyperlink r:id="rId21" w:history="1">
        <w:r w:rsidR="00A429B6" w:rsidRPr="00F418FC">
          <w:rPr>
            <w:rStyle w:val="Hyperlink"/>
            <w:rFonts w:ascii="Arial" w:hAnsi="Arial" w:cs="Arial"/>
            <w:szCs w:val="20"/>
          </w:rPr>
          <w:t>Data Exchange website</w:t>
        </w:r>
      </w:hyperlink>
      <w:r w:rsidRPr="00745226">
        <w:rPr>
          <w:rFonts w:ascii="Arial" w:hAnsi="Arial" w:cs="Arial"/>
          <w:szCs w:val="20"/>
        </w:rPr>
        <w:t xml:space="preserve"> </w:t>
      </w:r>
      <w:r w:rsidR="008753FF" w:rsidRPr="00745226">
        <w:rPr>
          <w:rFonts w:ascii="Arial" w:hAnsi="Arial" w:cs="Arial"/>
          <w:szCs w:val="20"/>
        </w:rPr>
        <w:t xml:space="preserve">for </w:t>
      </w:r>
      <w:r w:rsidRPr="00745226">
        <w:rPr>
          <w:rFonts w:ascii="Arial" w:hAnsi="Arial" w:cs="Arial"/>
          <w:szCs w:val="20"/>
        </w:rPr>
        <w:t>program specific guidance for more information on cases and sessions.</w:t>
      </w:r>
    </w:p>
    <w:p w14:paraId="1BBA4906" w14:textId="77777777" w:rsidR="00A13EF9" w:rsidRPr="00745226" w:rsidRDefault="00A13EF9" w:rsidP="00273C56">
      <w:pPr>
        <w:pStyle w:val="Heading3"/>
      </w:pPr>
      <w:bookmarkStart w:id="216" w:name="_Toc15916158"/>
      <w:bookmarkStart w:id="217" w:name="_Toc220072086"/>
      <w:r w:rsidRPr="00745226">
        <w:t>What is a case?</w:t>
      </w:r>
      <w:bookmarkEnd w:id="216"/>
      <w:bookmarkEnd w:id="217"/>
      <w:r w:rsidRPr="00745226">
        <w:t xml:space="preserve"> </w:t>
      </w:r>
    </w:p>
    <w:p w14:paraId="54902B51" w14:textId="77777777" w:rsidR="00A13EF9" w:rsidRPr="00745226" w:rsidRDefault="00A13EF9" w:rsidP="00957130">
      <w:pPr>
        <w:spacing w:line="288" w:lineRule="auto"/>
        <w:rPr>
          <w:rFonts w:ascii="Arial" w:hAnsi="Arial" w:cs="Arial"/>
          <w:szCs w:val="20"/>
        </w:rPr>
      </w:pPr>
      <w:r w:rsidRPr="00745226">
        <w:rPr>
          <w:rFonts w:ascii="Arial" w:hAnsi="Arial" w:cs="Arial"/>
          <w:szCs w:val="20"/>
        </w:rPr>
        <w:t xml:space="preserve">Cases act as containers, linking client and session data to location and program activity information. </w:t>
      </w:r>
      <w:r w:rsidR="0082234E" w:rsidRPr="00745226">
        <w:rPr>
          <w:rFonts w:ascii="Arial" w:hAnsi="Arial" w:cs="Arial"/>
          <w:szCs w:val="20"/>
        </w:rPr>
        <w:t>A case is defined as:</w:t>
      </w:r>
    </w:p>
    <w:p w14:paraId="39DAAED9" w14:textId="01160CBE" w:rsidR="00A13EF9" w:rsidRPr="00745226" w:rsidRDefault="00A13EF9" w:rsidP="00AF31BD">
      <w:pPr>
        <w:spacing w:line="288" w:lineRule="auto"/>
        <w:ind w:left="720"/>
        <w:rPr>
          <w:rFonts w:ascii="Arial" w:hAnsi="Arial" w:cs="Arial"/>
          <w:b/>
          <w:szCs w:val="20"/>
        </w:rPr>
      </w:pPr>
      <w:r w:rsidRPr="00745226">
        <w:rPr>
          <w:rFonts w:ascii="Arial" w:hAnsi="Arial" w:cs="Arial"/>
          <w:b/>
          <w:szCs w:val="20"/>
        </w:rPr>
        <w:t xml:space="preserve">A </w:t>
      </w:r>
      <w:r w:rsidR="0082234E" w:rsidRPr="00745226">
        <w:rPr>
          <w:rFonts w:ascii="Arial" w:hAnsi="Arial" w:cs="Arial"/>
          <w:b/>
          <w:szCs w:val="20"/>
        </w:rPr>
        <w:t xml:space="preserve">method to </w:t>
      </w:r>
      <w:r w:rsidRPr="00745226">
        <w:rPr>
          <w:rFonts w:ascii="Arial" w:hAnsi="Arial" w:cs="Arial"/>
          <w:b/>
          <w:szCs w:val="20"/>
        </w:rPr>
        <w:t>capture one or more instances of service (known as sessions)</w:t>
      </w:r>
      <w:r w:rsidRPr="00745226">
        <w:rPr>
          <w:rFonts w:ascii="Arial" w:hAnsi="Arial" w:cs="Arial"/>
          <w:szCs w:val="20"/>
        </w:rPr>
        <w:t xml:space="preserve"> </w:t>
      </w:r>
      <w:r w:rsidRPr="00745226">
        <w:rPr>
          <w:rFonts w:ascii="Arial" w:hAnsi="Arial" w:cs="Arial"/>
          <w:b/>
          <w:szCs w:val="20"/>
        </w:rPr>
        <w:t xml:space="preserve">received by a client or group of clients that is expected to lead to a distinct outcome. </w:t>
      </w:r>
      <w:r w:rsidR="0082234E" w:rsidRPr="00745226">
        <w:rPr>
          <w:rFonts w:ascii="Arial" w:hAnsi="Arial" w:cs="Arial"/>
          <w:b/>
          <w:szCs w:val="20"/>
        </w:rPr>
        <w:t>A case may contain between one and an unlimited number of sessions.</w:t>
      </w:r>
    </w:p>
    <w:p w14:paraId="15728E4E" w14:textId="25FF00F0" w:rsidR="00A13EF9" w:rsidRPr="00745226" w:rsidRDefault="00A13EF9" w:rsidP="00957130">
      <w:pPr>
        <w:spacing w:line="288" w:lineRule="auto"/>
        <w:rPr>
          <w:rFonts w:ascii="Arial" w:hAnsi="Arial" w:cs="Arial"/>
          <w:szCs w:val="20"/>
        </w:rPr>
      </w:pPr>
      <w:r w:rsidRPr="00745226">
        <w:rPr>
          <w:rFonts w:ascii="Arial" w:hAnsi="Arial" w:cs="Arial"/>
          <w:szCs w:val="20"/>
        </w:rPr>
        <w:t xml:space="preserve">A case record </w:t>
      </w:r>
      <w:r w:rsidR="0082234E" w:rsidRPr="00745226">
        <w:rPr>
          <w:rFonts w:ascii="Arial" w:hAnsi="Arial" w:cs="Arial"/>
          <w:szCs w:val="20"/>
        </w:rPr>
        <w:t>helps</w:t>
      </w:r>
      <w:r w:rsidRPr="00745226">
        <w:rPr>
          <w:rFonts w:ascii="Arial" w:hAnsi="Arial" w:cs="Arial"/>
          <w:szCs w:val="20"/>
        </w:rPr>
        <w:t xml:space="preserve"> understand what funded activity is being delivered,</w:t>
      </w:r>
      <w:r w:rsidR="00214D85" w:rsidRPr="00745226">
        <w:rPr>
          <w:rFonts w:ascii="Arial" w:hAnsi="Arial" w:cs="Arial"/>
          <w:szCs w:val="20"/>
        </w:rPr>
        <w:t xml:space="preserve"> </w:t>
      </w:r>
      <w:r w:rsidRPr="00745226">
        <w:rPr>
          <w:rFonts w:ascii="Arial" w:hAnsi="Arial" w:cs="Arial"/>
          <w:szCs w:val="20"/>
        </w:rPr>
        <w:t>the location it is being delivered from</w:t>
      </w:r>
      <w:r w:rsidR="00807971" w:rsidRPr="00745226">
        <w:rPr>
          <w:rFonts w:ascii="Arial" w:hAnsi="Arial" w:cs="Arial"/>
          <w:szCs w:val="20"/>
        </w:rPr>
        <w:t>,</w:t>
      </w:r>
      <w:r w:rsidRPr="00745226">
        <w:rPr>
          <w:rFonts w:ascii="Arial" w:hAnsi="Arial" w:cs="Arial"/>
          <w:szCs w:val="20"/>
        </w:rPr>
        <w:t xml:space="preserve"> </w:t>
      </w:r>
      <w:r w:rsidR="0082234E" w:rsidRPr="00745226">
        <w:rPr>
          <w:rFonts w:ascii="Arial" w:hAnsi="Arial" w:cs="Arial"/>
          <w:szCs w:val="20"/>
        </w:rPr>
        <w:t xml:space="preserve">the reason </w:t>
      </w:r>
      <w:r w:rsidR="00E9413F" w:rsidRPr="00745226">
        <w:rPr>
          <w:rFonts w:ascii="Arial" w:hAnsi="Arial" w:cs="Arial"/>
          <w:szCs w:val="20"/>
        </w:rPr>
        <w:t>clients</w:t>
      </w:r>
      <w:r w:rsidR="0082234E" w:rsidRPr="00745226">
        <w:rPr>
          <w:rFonts w:ascii="Arial" w:hAnsi="Arial" w:cs="Arial"/>
          <w:szCs w:val="20"/>
        </w:rPr>
        <w:t xml:space="preserve"> came to the service </w:t>
      </w:r>
      <w:r w:rsidRPr="00745226">
        <w:rPr>
          <w:rFonts w:ascii="Arial" w:hAnsi="Arial" w:cs="Arial"/>
          <w:szCs w:val="20"/>
        </w:rPr>
        <w:t xml:space="preserve">and the number of clients receiving a service. </w:t>
      </w:r>
    </w:p>
    <w:p w14:paraId="66CA0726" w14:textId="0F95CB83" w:rsidR="004F775F" w:rsidRPr="00745226" w:rsidRDefault="004F775F" w:rsidP="003D1159">
      <w:pPr>
        <w:spacing w:line="288" w:lineRule="auto"/>
        <w:rPr>
          <w:rFonts w:ascii="Arial" w:hAnsi="Arial" w:cs="Arial"/>
          <w:szCs w:val="20"/>
        </w:rPr>
      </w:pPr>
      <w:r w:rsidRPr="00745226">
        <w:rPr>
          <w:rFonts w:ascii="Arial" w:hAnsi="Arial" w:cs="Arial"/>
          <w:szCs w:val="20"/>
        </w:rPr>
        <w:t xml:space="preserve">Each organisation can create cases in a format that best suits their needs. </w:t>
      </w:r>
      <w:r w:rsidRPr="00745226" w:rsidDel="0074364B">
        <w:rPr>
          <w:rFonts w:ascii="Arial" w:hAnsi="Arial" w:cs="Arial"/>
          <w:szCs w:val="20"/>
        </w:rPr>
        <w:t xml:space="preserve">However, a case cannot exceed 1000 (one thousand) individual clients. </w:t>
      </w:r>
    </w:p>
    <w:p w14:paraId="6F811B36" w14:textId="77777777" w:rsidR="004F775F" w:rsidRPr="00745226" w:rsidRDefault="004F775F" w:rsidP="003D1159">
      <w:pPr>
        <w:spacing w:line="288" w:lineRule="auto"/>
        <w:rPr>
          <w:rFonts w:ascii="Arial" w:hAnsi="Arial" w:cs="Arial"/>
          <w:szCs w:val="20"/>
        </w:rPr>
      </w:pPr>
      <w:r w:rsidRPr="00745226">
        <w:rPr>
          <w:rFonts w:ascii="Arial" w:hAnsi="Arial" w:cs="Arial"/>
          <w:szCs w:val="20"/>
        </w:rPr>
        <w:t>For users of the web-based portal, cases facilitate navigation and hold clients and sessions together.</w:t>
      </w:r>
    </w:p>
    <w:p w14:paraId="14C960D5" w14:textId="77777777" w:rsidR="00A13EF9" w:rsidRPr="00745226" w:rsidRDefault="00C17403">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szCs w:val="20"/>
        </w:rPr>
        <w:t xml:space="preserve">A case </w:t>
      </w:r>
      <w:r w:rsidR="00A13EF9" w:rsidRPr="00745226">
        <w:rPr>
          <w:rFonts w:ascii="Arial" w:hAnsi="Arial" w:cs="Arial"/>
          <w:szCs w:val="20"/>
        </w:rPr>
        <w:t>can operate over multiple reporting periods, for instance if a client returns to receive the same service.</w:t>
      </w:r>
    </w:p>
    <w:p w14:paraId="0C949111" w14:textId="77777777" w:rsidR="00A13EF9" w:rsidRPr="00745226" w:rsidRDefault="00A13EF9">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szCs w:val="20"/>
        </w:rPr>
        <w:t>Depending on the nature of the service, a case can contain an individual, a couple, a family, or an unrelated group of individuals</w:t>
      </w:r>
      <w:r w:rsidR="001A26AB" w:rsidRPr="00745226">
        <w:rPr>
          <w:rFonts w:ascii="Arial" w:hAnsi="Arial" w:cs="Arial"/>
          <w:szCs w:val="20"/>
        </w:rPr>
        <w:t xml:space="preserve">, </w:t>
      </w:r>
      <w:r w:rsidRPr="00745226">
        <w:rPr>
          <w:rFonts w:ascii="Arial" w:hAnsi="Arial" w:cs="Arial"/>
          <w:szCs w:val="20"/>
        </w:rPr>
        <w:t xml:space="preserve">such as a regular weekly or monthly group meeting. </w:t>
      </w:r>
    </w:p>
    <w:p w14:paraId="3A8DE9CE" w14:textId="77777777" w:rsidR="00A13EF9" w:rsidRPr="00745226" w:rsidRDefault="00A13EF9">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szCs w:val="20"/>
        </w:rPr>
        <w:t xml:space="preserve">If a client attends a number of different funded activities, each of these is treated as a separate case. </w:t>
      </w:r>
    </w:p>
    <w:p w14:paraId="714F5940" w14:textId="77777777" w:rsidR="00A13EF9" w:rsidRPr="00745226" w:rsidRDefault="00A13EF9">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szCs w:val="20"/>
        </w:rPr>
        <w:t xml:space="preserve">If a client receives the same services from a number of different locations (known as outlets) managed under the same program activity, each of these </w:t>
      </w:r>
      <w:r w:rsidR="00AD229D" w:rsidRPr="00745226">
        <w:rPr>
          <w:rFonts w:ascii="Arial" w:hAnsi="Arial" w:cs="Arial"/>
          <w:szCs w:val="20"/>
        </w:rPr>
        <w:t>is</w:t>
      </w:r>
      <w:r w:rsidRPr="00745226">
        <w:rPr>
          <w:rFonts w:ascii="Arial" w:hAnsi="Arial" w:cs="Arial"/>
          <w:szCs w:val="20"/>
        </w:rPr>
        <w:t xml:space="preserve"> treated as a separate case. </w:t>
      </w:r>
    </w:p>
    <w:p w14:paraId="0C1FEF27" w14:textId="77777777" w:rsidR="00F11DEE" w:rsidRPr="00745226" w:rsidRDefault="00F11DEE">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szCs w:val="20"/>
        </w:rPr>
        <w:t>To report a case, details are recorded about the activity, the location (or outlet) where the service occurred</w:t>
      </w:r>
      <w:r w:rsidR="00B00801" w:rsidRPr="00745226">
        <w:rPr>
          <w:rFonts w:ascii="Arial" w:hAnsi="Arial" w:cs="Arial"/>
          <w:szCs w:val="20"/>
        </w:rPr>
        <w:t>,</w:t>
      </w:r>
      <w:r w:rsidRPr="00745226">
        <w:rPr>
          <w:rFonts w:ascii="Arial" w:hAnsi="Arial" w:cs="Arial"/>
          <w:szCs w:val="20"/>
        </w:rPr>
        <w:t xml:space="preserve"> and the client who will receive the service associated with that case record. </w:t>
      </w:r>
    </w:p>
    <w:p w14:paraId="40266B3B" w14:textId="0E709BCD" w:rsidR="004330FC" w:rsidRPr="00745226" w:rsidRDefault="00D92487" w:rsidP="00273C56">
      <w:pPr>
        <w:pStyle w:val="Heading3"/>
      </w:pPr>
      <w:bookmarkStart w:id="218" w:name="_Toc13747678"/>
      <w:bookmarkStart w:id="219" w:name="_Toc394139349"/>
      <w:bookmarkStart w:id="220" w:name="_Toc433100610"/>
      <w:bookmarkStart w:id="221" w:name="_Toc15916159"/>
      <w:bookmarkStart w:id="222" w:name="_Toc220072087"/>
      <w:bookmarkEnd w:id="218"/>
      <w:r w:rsidRPr="00745226">
        <w:t>What is a s</w:t>
      </w:r>
      <w:r w:rsidR="004330FC" w:rsidRPr="00745226">
        <w:t>ession?</w:t>
      </w:r>
      <w:bookmarkEnd w:id="219"/>
      <w:bookmarkEnd w:id="220"/>
      <w:bookmarkEnd w:id="221"/>
      <w:bookmarkEnd w:id="222"/>
    </w:p>
    <w:p w14:paraId="1CEC9BE4" w14:textId="77777777" w:rsidR="0082234E" w:rsidRPr="00745226" w:rsidRDefault="0082234E" w:rsidP="00835448">
      <w:pPr>
        <w:keepNext/>
        <w:keepLines/>
        <w:spacing w:line="288" w:lineRule="auto"/>
        <w:rPr>
          <w:rFonts w:ascii="Arial" w:hAnsi="Arial" w:cs="Arial"/>
          <w:szCs w:val="20"/>
        </w:rPr>
      </w:pPr>
      <w:r w:rsidRPr="00745226">
        <w:rPr>
          <w:rFonts w:ascii="Arial" w:hAnsi="Arial" w:cs="Arial"/>
          <w:szCs w:val="20"/>
        </w:rPr>
        <w:t>In the Data Exchange, a session is defined as:</w:t>
      </w:r>
    </w:p>
    <w:p w14:paraId="3C252B0E" w14:textId="5290E998" w:rsidR="004330FC" w:rsidRPr="00745226" w:rsidRDefault="0082234E" w:rsidP="00AF15DD">
      <w:pPr>
        <w:spacing w:line="288" w:lineRule="auto"/>
        <w:ind w:left="709"/>
        <w:rPr>
          <w:rFonts w:ascii="Arial" w:hAnsi="Arial" w:cs="Arial"/>
          <w:b/>
          <w:szCs w:val="20"/>
        </w:rPr>
      </w:pPr>
      <w:r w:rsidRPr="00745226">
        <w:rPr>
          <w:rFonts w:ascii="Arial" w:hAnsi="Arial" w:cs="Arial"/>
          <w:b/>
          <w:szCs w:val="20"/>
        </w:rPr>
        <w:t>A</w:t>
      </w:r>
      <w:r w:rsidR="004330FC" w:rsidRPr="00745226">
        <w:rPr>
          <w:rFonts w:ascii="Arial" w:hAnsi="Arial" w:cs="Arial"/>
          <w:b/>
          <w:szCs w:val="20"/>
        </w:rPr>
        <w:t xml:space="preserve">n individual instance or episode of service, stored within a </w:t>
      </w:r>
      <w:r w:rsidR="00C9716E" w:rsidRPr="00745226">
        <w:rPr>
          <w:rFonts w:ascii="Arial" w:hAnsi="Arial" w:cs="Arial"/>
          <w:b/>
          <w:szCs w:val="20"/>
        </w:rPr>
        <w:t>case, which</w:t>
      </w:r>
      <w:r w:rsidR="0095750F" w:rsidRPr="00745226">
        <w:rPr>
          <w:rFonts w:ascii="Arial" w:hAnsi="Arial" w:cs="Arial"/>
          <w:b/>
          <w:szCs w:val="20"/>
        </w:rPr>
        <w:t xml:space="preserve"> </w:t>
      </w:r>
      <w:r w:rsidR="0086258C" w:rsidRPr="00745226">
        <w:rPr>
          <w:rFonts w:ascii="Arial" w:hAnsi="Arial" w:cs="Arial"/>
          <w:b/>
          <w:szCs w:val="20"/>
        </w:rPr>
        <w:t>is</w:t>
      </w:r>
      <w:r w:rsidR="0095750F" w:rsidRPr="00745226">
        <w:rPr>
          <w:rFonts w:ascii="Arial" w:hAnsi="Arial" w:cs="Arial"/>
          <w:b/>
          <w:szCs w:val="20"/>
        </w:rPr>
        <w:t xml:space="preserve"> </w:t>
      </w:r>
      <w:r w:rsidR="004330FC" w:rsidRPr="00745226">
        <w:rPr>
          <w:rFonts w:ascii="Arial" w:hAnsi="Arial" w:cs="Arial"/>
          <w:b/>
          <w:szCs w:val="20"/>
        </w:rPr>
        <w:t>‘related’ to other sessions (when</w:t>
      </w:r>
      <w:r w:rsidR="000F2E33" w:rsidRPr="00745226">
        <w:rPr>
          <w:rFonts w:ascii="Arial" w:hAnsi="Arial" w:cs="Arial"/>
          <w:b/>
          <w:szCs w:val="20"/>
        </w:rPr>
        <w:t>/</w:t>
      </w:r>
      <w:r w:rsidR="004330FC" w:rsidRPr="00745226">
        <w:rPr>
          <w:rFonts w:ascii="Arial" w:hAnsi="Arial" w:cs="Arial"/>
          <w:b/>
          <w:szCs w:val="20"/>
        </w:rPr>
        <w:t xml:space="preserve">if they occur). </w:t>
      </w:r>
    </w:p>
    <w:p w14:paraId="78F19EE2" w14:textId="5B731D9F" w:rsidR="00F50BD7" w:rsidRPr="00745226" w:rsidRDefault="004330FC" w:rsidP="00835448">
      <w:pPr>
        <w:keepNext/>
        <w:keepLines/>
        <w:spacing w:line="288" w:lineRule="auto"/>
        <w:rPr>
          <w:rFonts w:ascii="Arial" w:hAnsi="Arial" w:cs="Arial"/>
          <w:szCs w:val="20"/>
        </w:rPr>
      </w:pPr>
      <w:r w:rsidRPr="00745226">
        <w:rPr>
          <w:rFonts w:ascii="Arial" w:hAnsi="Arial" w:cs="Arial"/>
          <w:szCs w:val="20"/>
        </w:rPr>
        <w:t xml:space="preserve">A session record </w:t>
      </w:r>
      <w:r w:rsidR="00C10EDA" w:rsidRPr="00745226">
        <w:rPr>
          <w:rFonts w:ascii="Arial" w:hAnsi="Arial" w:cs="Arial"/>
          <w:szCs w:val="20"/>
        </w:rPr>
        <w:t xml:space="preserve">includes </w:t>
      </w:r>
      <w:r w:rsidRPr="00745226">
        <w:rPr>
          <w:rFonts w:ascii="Arial" w:hAnsi="Arial" w:cs="Arial"/>
          <w:szCs w:val="20"/>
        </w:rPr>
        <w:t xml:space="preserve">the date the service </w:t>
      </w:r>
      <w:r w:rsidR="00C10EDA" w:rsidRPr="00745226">
        <w:rPr>
          <w:rFonts w:ascii="Arial" w:hAnsi="Arial" w:cs="Arial"/>
          <w:szCs w:val="20"/>
        </w:rPr>
        <w:t>occurred</w:t>
      </w:r>
      <w:r w:rsidR="00F310AF" w:rsidRPr="00745226">
        <w:rPr>
          <w:rFonts w:ascii="Arial" w:hAnsi="Arial" w:cs="Arial"/>
          <w:szCs w:val="20"/>
        </w:rPr>
        <w:t>,</w:t>
      </w:r>
      <w:r w:rsidR="00C10EDA" w:rsidRPr="00745226">
        <w:rPr>
          <w:rFonts w:ascii="Arial" w:hAnsi="Arial" w:cs="Arial"/>
          <w:szCs w:val="20"/>
        </w:rPr>
        <w:t xml:space="preserve"> the kind</w:t>
      </w:r>
      <w:r w:rsidRPr="00745226">
        <w:rPr>
          <w:rFonts w:ascii="Arial" w:hAnsi="Arial" w:cs="Arial"/>
          <w:szCs w:val="20"/>
        </w:rPr>
        <w:t xml:space="preserve"> of service the </w:t>
      </w:r>
      <w:r w:rsidR="00C10EDA" w:rsidRPr="00745226">
        <w:rPr>
          <w:rFonts w:ascii="Arial" w:hAnsi="Arial" w:cs="Arial"/>
          <w:szCs w:val="20"/>
        </w:rPr>
        <w:t>client(</w:t>
      </w:r>
      <w:r w:rsidRPr="00745226">
        <w:rPr>
          <w:rFonts w:ascii="Arial" w:hAnsi="Arial" w:cs="Arial"/>
          <w:szCs w:val="20"/>
        </w:rPr>
        <w:t>s</w:t>
      </w:r>
      <w:r w:rsidR="00C10EDA" w:rsidRPr="00745226">
        <w:rPr>
          <w:rFonts w:ascii="Arial" w:hAnsi="Arial" w:cs="Arial"/>
          <w:szCs w:val="20"/>
        </w:rPr>
        <w:t>) received</w:t>
      </w:r>
      <w:r w:rsidRPr="00745226">
        <w:rPr>
          <w:rFonts w:ascii="Arial" w:hAnsi="Arial" w:cs="Arial"/>
          <w:szCs w:val="20"/>
        </w:rPr>
        <w:t xml:space="preserve"> </w:t>
      </w:r>
      <w:r w:rsidR="00C10EDA" w:rsidRPr="00745226">
        <w:rPr>
          <w:rFonts w:ascii="Arial" w:hAnsi="Arial" w:cs="Arial"/>
          <w:szCs w:val="20"/>
        </w:rPr>
        <w:t xml:space="preserve">(known as service type) </w:t>
      </w:r>
      <w:r w:rsidRPr="00745226">
        <w:rPr>
          <w:rFonts w:ascii="Arial" w:hAnsi="Arial" w:cs="Arial"/>
          <w:szCs w:val="20"/>
        </w:rPr>
        <w:t>and which of the clients associated to the case were present</w:t>
      </w:r>
      <w:r w:rsidR="00A73455" w:rsidRPr="00745226">
        <w:rPr>
          <w:rFonts w:ascii="Arial" w:hAnsi="Arial" w:cs="Arial"/>
          <w:szCs w:val="20"/>
        </w:rPr>
        <w:t>.</w:t>
      </w:r>
      <w:r w:rsidR="004C6ECD" w:rsidRPr="00745226">
        <w:rPr>
          <w:rFonts w:ascii="Arial" w:hAnsi="Arial" w:cs="Arial"/>
          <w:szCs w:val="20"/>
        </w:rPr>
        <w:t xml:space="preserve"> </w:t>
      </w:r>
      <w:r w:rsidR="00A73455" w:rsidRPr="00745226">
        <w:rPr>
          <w:rFonts w:ascii="Arial" w:hAnsi="Arial" w:cs="Arial"/>
          <w:szCs w:val="20"/>
        </w:rPr>
        <w:t xml:space="preserve">For </w:t>
      </w:r>
      <w:r w:rsidR="00FF394D" w:rsidRPr="00745226">
        <w:rPr>
          <w:rFonts w:ascii="Arial" w:hAnsi="Arial" w:cs="Arial"/>
          <w:szCs w:val="20"/>
        </w:rPr>
        <w:t>organisation</w:t>
      </w:r>
      <w:r w:rsidR="00A73455" w:rsidRPr="00745226">
        <w:rPr>
          <w:rFonts w:ascii="Arial" w:hAnsi="Arial" w:cs="Arial"/>
          <w:szCs w:val="20"/>
        </w:rPr>
        <w:t xml:space="preserve">s participating in the </w:t>
      </w:r>
      <w:r w:rsidR="00970D44" w:rsidRPr="00745226">
        <w:rPr>
          <w:rFonts w:ascii="Arial" w:hAnsi="Arial" w:cs="Arial"/>
          <w:szCs w:val="20"/>
        </w:rPr>
        <w:t>p</w:t>
      </w:r>
      <w:r w:rsidR="008F4487" w:rsidRPr="00745226">
        <w:rPr>
          <w:rFonts w:ascii="Arial" w:hAnsi="Arial" w:cs="Arial"/>
          <w:szCs w:val="20"/>
        </w:rPr>
        <w:t xml:space="preserve">artnership </w:t>
      </w:r>
      <w:r w:rsidR="00970D44" w:rsidRPr="00745226">
        <w:rPr>
          <w:rFonts w:ascii="Arial" w:hAnsi="Arial" w:cs="Arial"/>
          <w:szCs w:val="20"/>
        </w:rPr>
        <w:t>a</w:t>
      </w:r>
      <w:r w:rsidR="008F4487" w:rsidRPr="00745226">
        <w:rPr>
          <w:rFonts w:ascii="Arial" w:hAnsi="Arial" w:cs="Arial"/>
          <w:szCs w:val="20"/>
        </w:rPr>
        <w:t>pproach</w:t>
      </w:r>
      <w:r w:rsidR="00A73455" w:rsidRPr="00745226">
        <w:rPr>
          <w:rFonts w:ascii="Arial" w:hAnsi="Arial" w:cs="Arial"/>
          <w:szCs w:val="20"/>
        </w:rPr>
        <w:t xml:space="preserve">, </w:t>
      </w:r>
      <w:r w:rsidR="00006CBE" w:rsidRPr="00745226">
        <w:rPr>
          <w:rFonts w:ascii="Arial" w:hAnsi="Arial" w:cs="Arial"/>
          <w:szCs w:val="20"/>
        </w:rPr>
        <w:t xml:space="preserve">client </w:t>
      </w:r>
      <w:r w:rsidR="00D07CA1" w:rsidRPr="00745226">
        <w:rPr>
          <w:rFonts w:ascii="Arial" w:hAnsi="Arial" w:cs="Arial"/>
          <w:szCs w:val="20"/>
        </w:rPr>
        <w:t xml:space="preserve">pathways </w:t>
      </w:r>
      <w:r w:rsidR="00A73455" w:rsidRPr="00745226">
        <w:rPr>
          <w:rFonts w:ascii="Arial" w:hAnsi="Arial" w:cs="Arial"/>
          <w:szCs w:val="20"/>
        </w:rPr>
        <w:t xml:space="preserve">information </w:t>
      </w:r>
      <w:r w:rsidR="00D07CA1" w:rsidRPr="00745226">
        <w:rPr>
          <w:rFonts w:ascii="Arial" w:hAnsi="Arial" w:cs="Arial"/>
          <w:szCs w:val="20"/>
        </w:rPr>
        <w:t>(</w:t>
      </w:r>
      <w:r w:rsidR="00142542" w:rsidRPr="00745226">
        <w:rPr>
          <w:rFonts w:ascii="Arial" w:hAnsi="Arial" w:cs="Arial"/>
          <w:szCs w:val="20"/>
        </w:rPr>
        <w:t>referrals out</w:t>
      </w:r>
      <w:r w:rsidR="008F4487" w:rsidRPr="00745226">
        <w:rPr>
          <w:rFonts w:ascii="Arial" w:hAnsi="Arial" w:cs="Arial"/>
          <w:szCs w:val="20"/>
        </w:rPr>
        <w:t>)</w:t>
      </w:r>
      <w:r w:rsidR="00D07CA1" w:rsidRPr="00745226">
        <w:rPr>
          <w:rFonts w:ascii="Arial" w:hAnsi="Arial" w:cs="Arial"/>
          <w:szCs w:val="20"/>
        </w:rPr>
        <w:t xml:space="preserve"> </w:t>
      </w:r>
      <w:r w:rsidR="0086258C" w:rsidRPr="00745226">
        <w:rPr>
          <w:rFonts w:ascii="Arial" w:hAnsi="Arial" w:cs="Arial"/>
          <w:szCs w:val="20"/>
        </w:rPr>
        <w:t>is</w:t>
      </w:r>
      <w:r w:rsidR="00A73455" w:rsidRPr="00745226">
        <w:rPr>
          <w:rFonts w:ascii="Arial" w:hAnsi="Arial" w:cs="Arial"/>
          <w:szCs w:val="20"/>
        </w:rPr>
        <w:t xml:space="preserve"> recorded</w:t>
      </w:r>
      <w:r w:rsidR="006137B0" w:rsidRPr="00745226">
        <w:rPr>
          <w:rFonts w:ascii="Arial" w:hAnsi="Arial" w:cs="Arial"/>
          <w:szCs w:val="20"/>
        </w:rPr>
        <w:t xml:space="preserve"> at a session level</w:t>
      </w:r>
      <w:r w:rsidR="00A73455" w:rsidRPr="00745226">
        <w:rPr>
          <w:rFonts w:ascii="Arial" w:hAnsi="Arial" w:cs="Arial"/>
          <w:szCs w:val="20"/>
        </w:rPr>
        <w:t>. More information about th</w:t>
      </w:r>
      <w:r w:rsidR="00496E10" w:rsidRPr="00745226">
        <w:rPr>
          <w:rFonts w:ascii="Arial" w:hAnsi="Arial" w:cs="Arial"/>
          <w:szCs w:val="20"/>
        </w:rPr>
        <w:t>e</w:t>
      </w:r>
      <w:r w:rsidR="00A73455" w:rsidRPr="00745226">
        <w:rPr>
          <w:rFonts w:ascii="Arial" w:hAnsi="Arial" w:cs="Arial"/>
          <w:szCs w:val="20"/>
        </w:rPr>
        <w:t xml:space="preserve"> extended data set </w:t>
      </w:r>
      <w:r w:rsidR="0086258C" w:rsidRPr="00745226">
        <w:rPr>
          <w:rFonts w:ascii="Arial" w:hAnsi="Arial" w:cs="Arial"/>
          <w:szCs w:val="20"/>
        </w:rPr>
        <w:t>is</w:t>
      </w:r>
      <w:r w:rsidR="00A73455" w:rsidRPr="00745226">
        <w:rPr>
          <w:rFonts w:ascii="Arial" w:hAnsi="Arial" w:cs="Arial"/>
          <w:szCs w:val="20"/>
        </w:rPr>
        <w:t xml:space="preserve"> found in Section</w:t>
      </w:r>
      <w:r w:rsidR="00E71DA2" w:rsidRPr="00745226">
        <w:rPr>
          <w:rFonts w:ascii="Arial" w:hAnsi="Arial" w:cs="Arial"/>
          <w:szCs w:val="20"/>
        </w:rPr>
        <w:t>s</w:t>
      </w:r>
      <w:r w:rsidR="00B069F8" w:rsidRPr="00745226">
        <w:rPr>
          <w:rFonts w:ascii="Arial" w:hAnsi="Arial" w:cs="Arial"/>
          <w:szCs w:val="20"/>
        </w:rPr>
        <w:t xml:space="preserve"> </w:t>
      </w:r>
      <w:r w:rsidR="00F907EB">
        <w:rPr>
          <w:rFonts w:ascii="Arial" w:hAnsi="Arial" w:cs="Arial"/>
          <w:szCs w:val="20"/>
        </w:rPr>
        <w:t>7</w:t>
      </w:r>
      <w:r w:rsidR="00B069F8" w:rsidRPr="00745226">
        <w:rPr>
          <w:rFonts w:ascii="Arial" w:hAnsi="Arial" w:cs="Arial"/>
          <w:szCs w:val="20"/>
        </w:rPr>
        <w:t xml:space="preserve"> and</w:t>
      </w:r>
      <w:r w:rsidR="00A73455" w:rsidRPr="00745226">
        <w:rPr>
          <w:rFonts w:ascii="Arial" w:hAnsi="Arial" w:cs="Arial"/>
          <w:szCs w:val="20"/>
        </w:rPr>
        <w:t xml:space="preserve"> </w:t>
      </w:r>
      <w:r w:rsidR="00F907EB">
        <w:rPr>
          <w:rFonts w:ascii="Arial" w:hAnsi="Arial" w:cs="Arial"/>
          <w:szCs w:val="20"/>
        </w:rPr>
        <w:t>8</w:t>
      </w:r>
      <w:r w:rsidR="00807971" w:rsidRPr="00745226">
        <w:rPr>
          <w:rFonts w:ascii="Arial" w:hAnsi="Arial" w:cs="Arial"/>
          <w:szCs w:val="20"/>
        </w:rPr>
        <w:t xml:space="preserve"> of this document.</w:t>
      </w:r>
      <w:r w:rsidR="00647F7E" w:rsidRPr="00745226">
        <w:rPr>
          <w:rFonts w:ascii="Arial" w:hAnsi="Arial" w:cs="Arial"/>
          <w:szCs w:val="20"/>
        </w:rPr>
        <w:t xml:space="preserve"> </w:t>
      </w:r>
    </w:p>
    <w:p w14:paraId="2AA4A81E" w14:textId="6B811419" w:rsidR="004330FC" w:rsidRPr="00273C56" w:rsidRDefault="004330FC" w:rsidP="00273C56">
      <w:pPr>
        <w:pStyle w:val="Heading3"/>
      </w:pPr>
      <w:bookmarkStart w:id="223" w:name="_Toc13747680"/>
      <w:bookmarkStart w:id="224" w:name="_Toc15916160"/>
      <w:bookmarkStart w:id="225" w:name="_Toc220072088"/>
      <w:bookmarkStart w:id="226" w:name="_Toc393900827"/>
      <w:bookmarkStart w:id="227" w:name="_Toc433100611"/>
      <w:bookmarkEnd w:id="223"/>
      <w:r w:rsidRPr="00273C56">
        <w:t xml:space="preserve">Counting rules for </w:t>
      </w:r>
      <w:r w:rsidR="00C10EDA" w:rsidRPr="00273C56">
        <w:t xml:space="preserve">clients, </w:t>
      </w:r>
      <w:r w:rsidRPr="00273C56">
        <w:t xml:space="preserve">cases </w:t>
      </w:r>
      <w:r w:rsidR="00C10EDA" w:rsidRPr="00273C56">
        <w:t xml:space="preserve">and </w:t>
      </w:r>
      <w:r w:rsidRPr="00273C56">
        <w:t>sessions</w:t>
      </w:r>
      <w:bookmarkEnd w:id="224"/>
      <w:bookmarkEnd w:id="225"/>
      <w:r w:rsidRPr="00273C56">
        <w:t xml:space="preserve"> </w:t>
      </w:r>
      <w:bookmarkEnd w:id="226"/>
      <w:bookmarkEnd w:id="227"/>
    </w:p>
    <w:p w14:paraId="09D2502F" w14:textId="77777777" w:rsidR="001A6C93" w:rsidRPr="00745226" w:rsidRDefault="001A6C93" w:rsidP="00CE0BD7">
      <w:pPr>
        <w:spacing w:line="288" w:lineRule="auto"/>
        <w:rPr>
          <w:rFonts w:ascii="Arial" w:hAnsi="Arial" w:cs="Arial"/>
          <w:szCs w:val="20"/>
        </w:rPr>
      </w:pPr>
      <w:r w:rsidRPr="00745226">
        <w:rPr>
          <w:rFonts w:ascii="Arial" w:hAnsi="Arial" w:cs="Arial"/>
          <w:szCs w:val="20"/>
        </w:rPr>
        <w:t xml:space="preserve">A </w:t>
      </w:r>
      <w:r w:rsidRPr="00745226">
        <w:rPr>
          <w:rFonts w:ascii="Arial" w:hAnsi="Arial" w:cs="Arial"/>
          <w:b/>
          <w:szCs w:val="20"/>
        </w:rPr>
        <w:t>client</w:t>
      </w:r>
      <w:r w:rsidRPr="00745226">
        <w:rPr>
          <w:rFonts w:ascii="Arial" w:hAnsi="Arial" w:cs="Arial"/>
          <w:szCs w:val="20"/>
        </w:rPr>
        <w:t xml:space="preserve"> </w:t>
      </w:r>
      <w:r w:rsidR="00B67DFE" w:rsidRPr="00745226">
        <w:rPr>
          <w:rFonts w:ascii="Arial" w:hAnsi="Arial" w:cs="Arial"/>
          <w:szCs w:val="20"/>
        </w:rPr>
        <w:t>is</w:t>
      </w:r>
      <w:r w:rsidRPr="00745226">
        <w:rPr>
          <w:rFonts w:ascii="Arial" w:hAnsi="Arial" w:cs="Arial"/>
          <w:szCs w:val="20"/>
        </w:rPr>
        <w:t xml:space="preserve"> counted against a reporting period if the client was recorded as attending at least one session within that reporting period. </w:t>
      </w:r>
    </w:p>
    <w:p w14:paraId="645AC0E9" w14:textId="77777777" w:rsidR="004330FC" w:rsidRPr="00745226" w:rsidRDefault="004330FC" w:rsidP="00957130">
      <w:pPr>
        <w:spacing w:line="288" w:lineRule="auto"/>
        <w:rPr>
          <w:rFonts w:ascii="Arial" w:hAnsi="Arial" w:cs="Arial"/>
          <w:b/>
          <w:szCs w:val="20"/>
        </w:rPr>
      </w:pPr>
      <w:r w:rsidRPr="00745226">
        <w:rPr>
          <w:rFonts w:ascii="Arial" w:hAnsi="Arial" w:cs="Arial"/>
          <w:szCs w:val="20"/>
        </w:rPr>
        <w:t xml:space="preserve">A </w:t>
      </w:r>
      <w:r w:rsidRPr="00745226">
        <w:rPr>
          <w:rFonts w:ascii="Arial" w:hAnsi="Arial" w:cs="Arial"/>
          <w:b/>
          <w:szCs w:val="20"/>
        </w:rPr>
        <w:t>case</w:t>
      </w:r>
      <w:r w:rsidRPr="00745226">
        <w:rPr>
          <w:rFonts w:ascii="Arial" w:hAnsi="Arial" w:cs="Arial"/>
          <w:szCs w:val="20"/>
        </w:rPr>
        <w:t xml:space="preserve"> </w:t>
      </w:r>
      <w:r w:rsidR="00B67DFE" w:rsidRPr="00745226">
        <w:rPr>
          <w:rFonts w:ascii="Arial" w:hAnsi="Arial" w:cs="Arial"/>
          <w:szCs w:val="20"/>
        </w:rPr>
        <w:t>is</w:t>
      </w:r>
      <w:r w:rsidRPr="00745226">
        <w:rPr>
          <w:rFonts w:ascii="Arial" w:hAnsi="Arial" w:cs="Arial"/>
          <w:szCs w:val="20"/>
        </w:rPr>
        <w:t xml:space="preserve"> counted against </w:t>
      </w:r>
      <w:r w:rsidR="007A37A8" w:rsidRPr="00745226">
        <w:rPr>
          <w:rFonts w:ascii="Arial" w:hAnsi="Arial" w:cs="Arial"/>
          <w:szCs w:val="20"/>
        </w:rPr>
        <w:t>a</w:t>
      </w:r>
      <w:r w:rsidRPr="00745226">
        <w:rPr>
          <w:rFonts w:ascii="Arial" w:hAnsi="Arial" w:cs="Arial"/>
          <w:szCs w:val="20"/>
        </w:rPr>
        <w:t xml:space="preserve"> reporting period if at least one session </w:t>
      </w:r>
      <w:r w:rsidR="00E3364E" w:rsidRPr="00745226">
        <w:rPr>
          <w:rFonts w:ascii="Arial" w:hAnsi="Arial" w:cs="Arial"/>
          <w:szCs w:val="20"/>
        </w:rPr>
        <w:t>is</w:t>
      </w:r>
      <w:r w:rsidR="007A37A8" w:rsidRPr="00745226">
        <w:rPr>
          <w:rFonts w:ascii="Arial" w:hAnsi="Arial" w:cs="Arial"/>
          <w:szCs w:val="20"/>
        </w:rPr>
        <w:t xml:space="preserve"> recorded</w:t>
      </w:r>
      <w:r w:rsidRPr="00745226">
        <w:rPr>
          <w:rFonts w:ascii="Arial" w:hAnsi="Arial" w:cs="Arial"/>
          <w:szCs w:val="20"/>
        </w:rPr>
        <w:t xml:space="preserve"> </w:t>
      </w:r>
      <w:r w:rsidR="007A37A8" w:rsidRPr="00745226">
        <w:rPr>
          <w:rFonts w:ascii="Arial" w:hAnsi="Arial" w:cs="Arial"/>
          <w:szCs w:val="20"/>
        </w:rPr>
        <w:t>under the case within that</w:t>
      </w:r>
      <w:r w:rsidRPr="00745226">
        <w:rPr>
          <w:rFonts w:ascii="Arial" w:hAnsi="Arial" w:cs="Arial"/>
          <w:szCs w:val="20"/>
        </w:rPr>
        <w:t xml:space="preserve"> reporting period. </w:t>
      </w:r>
    </w:p>
    <w:p w14:paraId="08A7A06F" w14:textId="77777777" w:rsidR="004330FC" w:rsidRPr="00745226" w:rsidRDefault="004330FC" w:rsidP="00957130">
      <w:pPr>
        <w:spacing w:line="288" w:lineRule="auto"/>
        <w:rPr>
          <w:rFonts w:ascii="Arial" w:hAnsi="Arial" w:cs="Arial"/>
          <w:szCs w:val="20"/>
        </w:rPr>
      </w:pPr>
      <w:r w:rsidRPr="00745226">
        <w:rPr>
          <w:rFonts w:ascii="Arial" w:hAnsi="Arial" w:cs="Arial"/>
          <w:szCs w:val="20"/>
        </w:rPr>
        <w:t xml:space="preserve">A </w:t>
      </w:r>
      <w:r w:rsidRPr="00745226">
        <w:rPr>
          <w:rFonts w:ascii="Arial" w:hAnsi="Arial" w:cs="Arial"/>
          <w:b/>
          <w:szCs w:val="20"/>
        </w:rPr>
        <w:t>session</w:t>
      </w:r>
      <w:r w:rsidRPr="00745226">
        <w:rPr>
          <w:rFonts w:ascii="Arial" w:hAnsi="Arial" w:cs="Arial"/>
          <w:szCs w:val="20"/>
        </w:rPr>
        <w:t xml:space="preserve"> </w:t>
      </w:r>
      <w:r w:rsidR="00B67DFE" w:rsidRPr="00745226">
        <w:rPr>
          <w:rFonts w:ascii="Arial" w:hAnsi="Arial" w:cs="Arial"/>
          <w:szCs w:val="20"/>
        </w:rPr>
        <w:t>is</w:t>
      </w:r>
      <w:r w:rsidRPr="00745226">
        <w:rPr>
          <w:rFonts w:ascii="Arial" w:hAnsi="Arial" w:cs="Arial"/>
          <w:szCs w:val="20"/>
        </w:rPr>
        <w:t xml:space="preserve"> counted against a reporting period if the date of the session fell within the reporting period and at least one client is attached.</w:t>
      </w:r>
    </w:p>
    <w:p w14:paraId="21C28A7B" w14:textId="77777777" w:rsidR="00B45051" w:rsidRPr="00745226" w:rsidRDefault="00D92487" w:rsidP="00273C56">
      <w:pPr>
        <w:pStyle w:val="Heading3"/>
      </w:pPr>
      <w:bookmarkStart w:id="228" w:name="_Toc13563513"/>
      <w:bookmarkStart w:id="229" w:name="_Toc13643786"/>
      <w:bookmarkStart w:id="230" w:name="_Toc13672743"/>
      <w:bookmarkStart w:id="231" w:name="_Toc13672920"/>
      <w:bookmarkStart w:id="232" w:name="_Toc13743791"/>
      <w:bookmarkStart w:id="233" w:name="_Toc13743967"/>
      <w:bookmarkStart w:id="234" w:name="_Toc13744151"/>
      <w:bookmarkStart w:id="235" w:name="_Toc13744336"/>
      <w:bookmarkStart w:id="236" w:name="_Toc13744521"/>
      <w:bookmarkStart w:id="237" w:name="_Toc13744706"/>
      <w:bookmarkStart w:id="238" w:name="_Toc13744890"/>
      <w:bookmarkStart w:id="239" w:name="_Toc13745075"/>
      <w:bookmarkStart w:id="240" w:name="_Toc13747682"/>
      <w:bookmarkStart w:id="241" w:name="_Toc476562731"/>
      <w:bookmarkStart w:id="242" w:name="_Toc476564192"/>
      <w:bookmarkStart w:id="243" w:name="_Toc476574098"/>
      <w:bookmarkStart w:id="244" w:name="_Toc433100612"/>
      <w:bookmarkStart w:id="245" w:name="_Toc15916161"/>
      <w:bookmarkStart w:id="246" w:name="_Toc220072089"/>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sidRPr="00745226">
        <w:t>What is an o</w:t>
      </w:r>
      <w:r w:rsidR="00B45051" w:rsidRPr="00745226">
        <w:t>utlet?</w:t>
      </w:r>
      <w:bookmarkEnd w:id="244"/>
      <w:bookmarkEnd w:id="245"/>
      <w:bookmarkEnd w:id="246"/>
      <w:r w:rsidR="00B45051" w:rsidRPr="00745226">
        <w:t xml:space="preserve"> </w:t>
      </w:r>
    </w:p>
    <w:p w14:paraId="3F476773" w14:textId="77777777" w:rsidR="00E80590" w:rsidRPr="00745226" w:rsidRDefault="00B45051" w:rsidP="00957130">
      <w:pPr>
        <w:spacing w:line="288" w:lineRule="auto"/>
        <w:rPr>
          <w:rFonts w:ascii="Arial" w:hAnsi="Arial" w:cs="Arial"/>
          <w:b/>
          <w:color w:val="000000" w:themeColor="text1"/>
        </w:rPr>
      </w:pPr>
      <w:r w:rsidRPr="00745226">
        <w:rPr>
          <w:rFonts w:ascii="Arial" w:hAnsi="Arial" w:cs="Arial"/>
          <w:color w:val="000000" w:themeColor="text1"/>
        </w:rPr>
        <w:t xml:space="preserve">For the purposes of the Data </w:t>
      </w:r>
      <w:r w:rsidR="00791D7A" w:rsidRPr="00745226">
        <w:rPr>
          <w:rFonts w:ascii="Arial" w:hAnsi="Arial" w:cs="Arial"/>
          <w:color w:val="000000" w:themeColor="text1"/>
        </w:rPr>
        <w:t>Exchange,</w:t>
      </w:r>
      <w:r w:rsidR="00D92487" w:rsidRPr="00745226">
        <w:rPr>
          <w:rFonts w:ascii="Arial" w:hAnsi="Arial" w:cs="Arial"/>
          <w:color w:val="000000" w:themeColor="text1"/>
        </w:rPr>
        <w:t xml:space="preserve"> an outlet is defined as</w:t>
      </w:r>
      <w:r w:rsidR="00E80590" w:rsidRPr="00745226">
        <w:rPr>
          <w:rFonts w:ascii="Arial" w:hAnsi="Arial" w:cs="Arial"/>
          <w:color w:val="000000" w:themeColor="text1"/>
        </w:rPr>
        <w:t>:</w:t>
      </w:r>
      <w:r w:rsidR="00D92487" w:rsidRPr="00745226">
        <w:rPr>
          <w:rFonts w:ascii="Arial" w:hAnsi="Arial" w:cs="Arial"/>
          <w:b/>
          <w:color w:val="000000" w:themeColor="text1"/>
        </w:rPr>
        <w:t xml:space="preserve"> </w:t>
      </w:r>
    </w:p>
    <w:p w14:paraId="31588DA8" w14:textId="77777777" w:rsidR="00B45051" w:rsidRPr="00745226" w:rsidRDefault="00E80590" w:rsidP="00BE1F0D">
      <w:pPr>
        <w:spacing w:line="288" w:lineRule="auto"/>
        <w:ind w:left="709"/>
        <w:rPr>
          <w:rFonts w:ascii="Arial" w:hAnsi="Arial" w:cs="Arial"/>
          <w:b/>
          <w:color w:val="000000" w:themeColor="text1"/>
        </w:rPr>
      </w:pPr>
      <w:r w:rsidRPr="00745226">
        <w:rPr>
          <w:rFonts w:ascii="Arial" w:hAnsi="Arial" w:cs="Arial"/>
          <w:b/>
          <w:color w:val="000000" w:themeColor="text1"/>
        </w:rPr>
        <w:t>T</w:t>
      </w:r>
      <w:r w:rsidR="00B45051" w:rsidRPr="00745226">
        <w:rPr>
          <w:rFonts w:ascii="Arial" w:hAnsi="Arial" w:cs="Arial"/>
          <w:b/>
          <w:color w:val="000000" w:themeColor="text1"/>
        </w:rPr>
        <w:t xml:space="preserve">he </w:t>
      </w:r>
      <w:r w:rsidR="001911A0" w:rsidRPr="00745226">
        <w:rPr>
          <w:rFonts w:ascii="Arial" w:hAnsi="Arial" w:cs="Arial"/>
          <w:b/>
          <w:color w:val="000000" w:themeColor="text1"/>
        </w:rPr>
        <w:t xml:space="preserve">physical </w:t>
      </w:r>
      <w:r w:rsidR="00B45051" w:rsidRPr="00745226">
        <w:rPr>
          <w:rFonts w:ascii="Arial" w:hAnsi="Arial" w:cs="Arial"/>
          <w:b/>
          <w:color w:val="000000" w:themeColor="text1"/>
        </w:rPr>
        <w:t>location from where a service is primarily being delivered.</w:t>
      </w:r>
    </w:p>
    <w:p w14:paraId="2D3F2892" w14:textId="77777777" w:rsidR="00676F35" w:rsidRPr="00745226" w:rsidRDefault="00676F35">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szCs w:val="20"/>
        </w:rPr>
        <w:t>The organisation identifies the</w:t>
      </w:r>
      <w:r w:rsidR="00F17972" w:rsidRPr="00745226">
        <w:rPr>
          <w:rFonts w:ascii="Arial" w:hAnsi="Arial" w:cs="Arial"/>
          <w:szCs w:val="20"/>
        </w:rPr>
        <w:t xml:space="preserve"> program activities</w:t>
      </w:r>
      <w:r w:rsidR="003A7003" w:rsidRPr="00745226">
        <w:rPr>
          <w:rFonts w:ascii="Arial" w:hAnsi="Arial" w:cs="Arial"/>
          <w:szCs w:val="20"/>
        </w:rPr>
        <w:t xml:space="preserve"> each outlet</w:t>
      </w:r>
      <w:r w:rsidR="00F17972" w:rsidRPr="00745226">
        <w:rPr>
          <w:rFonts w:ascii="Arial" w:hAnsi="Arial" w:cs="Arial"/>
          <w:szCs w:val="20"/>
        </w:rPr>
        <w:t xml:space="preserve"> delivers</w:t>
      </w:r>
      <w:r w:rsidRPr="00745226">
        <w:rPr>
          <w:rFonts w:ascii="Arial" w:hAnsi="Arial" w:cs="Arial"/>
          <w:szCs w:val="20"/>
        </w:rPr>
        <w:t xml:space="preserve">. </w:t>
      </w:r>
    </w:p>
    <w:p w14:paraId="6B0427E7" w14:textId="77777777" w:rsidR="007A0536" w:rsidRPr="00745226" w:rsidRDefault="00676F35">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szCs w:val="20"/>
        </w:rPr>
        <w:t>Each outlet</w:t>
      </w:r>
      <w:r w:rsidR="00F17972" w:rsidRPr="00745226">
        <w:rPr>
          <w:rFonts w:ascii="Arial" w:hAnsi="Arial" w:cs="Arial"/>
          <w:szCs w:val="20"/>
        </w:rPr>
        <w:t xml:space="preserve"> can have different staff, service information, program activities, and contact details. </w:t>
      </w:r>
    </w:p>
    <w:p w14:paraId="197BB1F8" w14:textId="77777777" w:rsidR="007A0536" w:rsidRPr="00745226" w:rsidRDefault="00F17972">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szCs w:val="20"/>
        </w:rPr>
        <w:t xml:space="preserve">Where the service is mobile in nature, the outlet used should be the nearest administrative premises where staff are based, and where they are likely to be travelling from to deliver the service. </w:t>
      </w:r>
    </w:p>
    <w:p w14:paraId="3967440C" w14:textId="77777777" w:rsidR="007A0536" w:rsidRPr="00745226" w:rsidRDefault="00F17972">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szCs w:val="20"/>
        </w:rPr>
        <w:t xml:space="preserve">Creating multiple outlets for services delivered from the same address </w:t>
      </w:r>
      <w:r w:rsidR="00C64312" w:rsidRPr="00745226">
        <w:rPr>
          <w:rFonts w:ascii="Arial" w:hAnsi="Arial" w:cs="Arial"/>
          <w:szCs w:val="20"/>
        </w:rPr>
        <w:t xml:space="preserve">must </w:t>
      </w:r>
      <w:r w:rsidRPr="00745226">
        <w:rPr>
          <w:rFonts w:ascii="Arial" w:hAnsi="Arial" w:cs="Arial"/>
          <w:szCs w:val="20"/>
        </w:rPr>
        <w:t xml:space="preserve">be avoided. </w:t>
      </w:r>
    </w:p>
    <w:p w14:paraId="49AA48BD" w14:textId="77777777" w:rsidR="007A0536" w:rsidRPr="00745226" w:rsidRDefault="00F17972">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szCs w:val="20"/>
        </w:rPr>
        <w:t xml:space="preserve">Post office boxes cannot be used in place of a physical location. </w:t>
      </w:r>
    </w:p>
    <w:p w14:paraId="24B56656" w14:textId="77777777" w:rsidR="007A0536" w:rsidRPr="00745226" w:rsidRDefault="00F17972">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szCs w:val="20"/>
        </w:rPr>
        <w:t>An outlet should never be created for a client’s residential address</w:t>
      </w:r>
      <w:r w:rsidR="001A26AB" w:rsidRPr="00745226">
        <w:rPr>
          <w:rFonts w:ascii="Arial" w:hAnsi="Arial" w:cs="Arial"/>
          <w:szCs w:val="20"/>
        </w:rPr>
        <w:t xml:space="preserve">, </w:t>
      </w:r>
      <w:r w:rsidRPr="00745226">
        <w:rPr>
          <w:rFonts w:ascii="Arial" w:hAnsi="Arial" w:cs="Arial"/>
          <w:szCs w:val="20"/>
        </w:rPr>
        <w:t>if a service is delivered in a client’s home</w:t>
      </w:r>
      <w:r w:rsidR="001A26AB" w:rsidRPr="00745226">
        <w:rPr>
          <w:rFonts w:ascii="Arial" w:hAnsi="Arial" w:cs="Arial"/>
          <w:szCs w:val="20"/>
        </w:rPr>
        <w:t xml:space="preserve">, </w:t>
      </w:r>
      <w:r w:rsidRPr="00745226">
        <w:rPr>
          <w:rFonts w:ascii="Arial" w:hAnsi="Arial" w:cs="Arial"/>
          <w:szCs w:val="20"/>
        </w:rPr>
        <w:t>or a sensitive</w:t>
      </w:r>
      <w:r w:rsidR="000F2E33" w:rsidRPr="00745226">
        <w:rPr>
          <w:rFonts w:ascii="Arial" w:hAnsi="Arial" w:cs="Arial"/>
          <w:szCs w:val="20"/>
        </w:rPr>
        <w:t>/</w:t>
      </w:r>
      <w:r w:rsidRPr="00745226">
        <w:rPr>
          <w:rFonts w:ascii="Arial" w:hAnsi="Arial" w:cs="Arial"/>
          <w:szCs w:val="20"/>
        </w:rPr>
        <w:t xml:space="preserve">protected location such as a refuge. </w:t>
      </w:r>
    </w:p>
    <w:p w14:paraId="5E23A564" w14:textId="77777777" w:rsidR="00D74A06" w:rsidRPr="00745226" w:rsidRDefault="00F17972">
      <w:pPr>
        <w:pStyle w:val="ListBullet"/>
        <w:numPr>
          <w:ilvl w:val="1"/>
          <w:numId w:val="5"/>
        </w:numPr>
        <w:tabs>
          <w:tab w:val="clear" w:pos="170"/>
          <w:tab w:val="left" w:pos="1134"/>
        </w:tabs>
        <w:spacing w:before="120" w:after="120" w:line="288" w:lineRule="auto"/>
        <w:ind w:left="1134"/>
        <w:rPr>
          <w:rFonts w:ascii="Arial" w:hAnsi="Arial" w:cs="Arial"/>
          <w:szCs w:val="20"/>
        </w:rPr>
      </w:pPr>
      <w:r w:rsidRPr="00745226">
        <w:rPr>
          <w:rFonts w:ascii="Arial" w:hAnsi="Arial" w:cs="Arial"/>
          <w:szCs w:val="20"/>
        </w:rPr>
        <w:t xml:space="preserve">In the instance of service delivery at a residential address, the outlet should reflect where staff are based or travelling from. </w:t>
      </w:r>
      <w:r w:rsidR="00D74A06" w:rsidRPr="00745226">
        <w:rPr>
          <w:rFonts w:ascii="Arial" w:hAnsi="Arial" w:cs="Arial"/>
          <w:szCs w:val="20"/>
        </w:rPr>
        <w:t xml:space="preserve">This information </w:t>
      </w:r>
      <w:r w:rsidR="0086258C" w:rsidRPr="00745226">
        <w:rPr>
          <w:rFonts w:ascii="Arial" w:hAnsi="Arial" w:cs="Arial"/>
          <w:szCs w:val="20"/>
        </w:rPr>
        <w:t>is</w:t>
      </w:r>
      <w:r w:rsidR="00D74A06" w:rsidRPr="00745226">
        <w:rPr>
          <w:rFonts w:ascii="Arial" w:hAnsi="Arial" w:cs="Arial"/>
          <w:szCs w:val="20"/>
        </w:rPr>
        <w:t xml:space="preserve"> captured with the session details under the service setting field. </w:t>
      </w:r>
    </w:p>
    <w:p w14:paraId="188CD75B" w14:textId="77777777" w:rsidR="00AF1EE7" w:rsidRPr="00745226" w:rsidRDefault="00F17972">
      <w:pPr>
        <w:pStyle w:val="ListBullet"/>
        <w:numPr>
          <w:ilvl w:val="1"/>
          <w:numId w:val="5"/>
        </w:numPr>
        <w:tabs>
          <w:tab w:val="clear" w:pos="170"/>
          <w:tab w:val="left" w:pos="1134"/>
        </w:tabs>
        <w:spacing w:before="0" w:after="200" w:line="276" w:lineRule="auto"/>
        <w:ind w:left="1134"/>
        <w:rPr>
          <w:rFonts w:ascii="Arial" w:hAnsi="Arial" w:cs="Arial"/>
          <w:color w:val="000000" w:themeColor="text1"/>
          <w:szCs w:val="20"/>
        </w:rPr>
      </w:pPr>
      <w:r w:rsidRPr="00745226">
        <w:rPr>
          <w:rFonts w:ascii="Arial" w:hAnsi="Arial" w:cs="Arial"/>
          <w:szCs w:val="20"/>
        </w:rPr>
        <w:t>In the instance of service delivery at a protected address or refuge, the outlet can use an address of a non-identifiable public place nearby</w:t>
      </w:r>
      <w:r w:rsidR="001A26AB" w:rsidRPr="00745226">
        <w:rPr>
          <w:rFonts w:ascii="Arial" w:hAnsi="Arial" w:cs="Arial"/>
          <w:szCs w:val="20"/>
        </w:rPr>
        <w:t xml:space="preserve">, </w:t>
      </w:r>
      <w:r w:rsidRPr="00745226">
        <w:rPr>
          <w:rFonts w:ascii="Arial" w:hAnsi="Arial" w:cs="Arial"/>
          <w:szCs w:val="20"/>
        </w:rPr>
        <w:t>such as a post office, police station or shopping centre.</w:t>
      </w:r>
      <w:bookmarkStart w:id="247" w:name="_Toc474745122"/>
      <w:bookmarkStart w:id="248" w:name="_Toc474773281"/>
      <w:bookmarkStart w:id="249" w:name="_Toc474773372"/>
      <w:bookmarkStart w:id="250" w:name="_Toc474829538"/>
      <w:bookmarkEnd w:id="247"/>
      <w:bookmarkEnd w:id="248"/>
      <w:bookmarkEnd w:id="249"/>
      <w:bookmarkEnd w:id="250"/>
    </w:p>
    <w:p w14:paraId="6E2E725B" w14:textId="310B9F9D" w:rsidR="00C228C1" w:rsidRPr="00745226" w:rsidRDefault="001911A0" w:rsidP="00273C56">
      <w:pPr>
        <w:pStyle w:val="Heading3"/>
      </w:pPr>
      <w:bookmarkStart w:id="251" w:name="_Toc6394615"/>
      <w:bookmarkStart w:id="252" w:name="_Toc6395283"/>
      <w:bookmarkStart w:id="253" w:name="_Toc6403085"/>
      <w:bookmarkStart w:id="254" w:name="_Toc6403643"/>
      <w:bookmarkStart w:id="255" w:name="_Toc6403764"/>
      <w:bookmarkStart w:id="256" w:name="_Toc6412433"/>
      <w:bookmarkStart w:id="257" w:name="_Toc6412789"/>
      <w:bookmarkStart w:id="258" w:name="_Toc6412947"/>
      <w:bookmarkStart w:id="259" w:name="_Toc6413106"/>
      <w:bookmarkStart w:id="260" w:name="_Toc6413266"/>
      <w:bookmarkStart w:id="261" w:name="_Toc6470323"/>
      <w:bookmarkStart w:id="262" w:name="_Toc6470482"/>
      <w:bookmarkStart w:id="263" w:name="_Toc6470639"/>
      <w:bookmarkStart w:id="264" w:name="_Toc6470845"/>
      <w:bookmarkStart w:id="265" w:name="_Toc6471026"/>
      <w:bookmarkStart w:id="266" w:name="_Toc6471206"/>
      <w:bookmarkStart w:id="267" w:name="_Toc6471385"/>
      <w:bookmarkStart w:id="268" w:name="_Toc6471732"/>
      <w:bookmarkStart w:id="269" w:name="_Toc6471913"/>
      <w:bookmarkStart w:id="270" w:name="_Toc6924799"/>
      <w:bookmarkStart w:id="271" w:name="_Toc6925070"/>
      <w:bookmarkStart w:id="272" w:name="_Toc6926970"/>
      <w:bookmarkStart w:id="273" w:name="_Toc9350626"/>
      <w:bookmarkStart w:id="274" w:name="_Toc13563515"/>
      <w:bookmarkStart w:id="275" w:name="_Toc13643788"/>
      <w:bookmarkStart w:id="276" w:name="_Toc13672745"/>
      <w:bookmarkStart w:id="277" w:name="_Toc13672922"/>
      <w:bookmarkStart w:id="278" w:name="_Toc13743793"/>
      <w:bookmarkStart w:id="279" w:name="_Toc13743969"/>
      <w:bookmarkStart w:id="280" w:name="_Toc13744153"/>
      <w:bookmarkStart w:id="281" w:name="_Toc13744338"/>
      <w:bookmarkStart w:id="282" w:name="_Toc13744523"/>
      <w:bookmarkStart w:id="283" w:name="_Toc13744708"/>
      <w:bookmarkStart w:id="284" w:name="_Toc13744892"/>
      <w:bookmarkStart w:id="285" w:name="_Toc13745077"/>
      <w:bookmarkStart w:id="286" w:name="_Toc13747684"/>
      <w:bookmarkStart w:id="287" w:name="_Toc15916162"/>
      <w:bookmarkStart w:id="288" w:name="_Toc22007209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r w:rsidRPr="00745226">
        <w:t>D</w:t>
      </w:r>
      <w:r w:rsidR="006137B0" w:rsidRPr="00745226">
        <w:t>elivery partner</w:t>
      </w:r>
      <w:r w:rsidRPr="00745226">
        <w:t>ships and consortium arrangements</w:t>
      </w:r>
      <w:bookmarkEnd w:id="287"/>
      <w:bookmarkEnd w:id="288"/>
    </w:p>
    <w:p w14:paraId="06E60506" w14:textId="77777777" w:rsidR="006137B0" w:rsidRPr="00745226" w:rsidRDefault="00FF394D" w:rsidP="000D6C99">
      <w:pPr>
        <w:keepNext/>
        <w:keepLines/>
        <w:spacing w:line="288" w:lineRule="auto"/>
        <w:rPr>
          <w:rFonts w:ascii="Arial" w:hAnsi="Arial" w:cs="Arial"/>
          <w:color w:val="000000" w:themeColor="text1"/>
        </w:rPr>
      </w:pPr>
      <w:r w:rsidRPr="00745226">
        <w:rPr>
          <w:rFonts w:ascii="Arial" w:hAnsi="Arial" w:cs="Arial"/>
          <w:color w:val="000000" w:themeColor="text1"/>
        </w:rPr>
        <w:t>Organisation</w:t>
      </w:r>
      <w:r w:rsidR="00F709DB" w:rsidRPr="00745226">
        <w:rPr>
          <w:rFonts w:ascii="Arial" w:hAnsi="Arial" w:cs="Arial"/>
          <w:color w:val="000000" w:themeColor="text1"/>
        </w:rPr>
        <w:t xml:space="preserve">s </w:t>
      </w:r>
      <w:r w:rsidR="001911A0" w:rsidRPr="00745226">
        <w:rPr>
          <w:rFonts w:ascii="Arial" w:hAnsi="Arial" w:cs="Arial"/>
          <w:color w:val="000000" w:themeColor="text1"/>
        </w:rPr>
        <w:t xml:space="preserve">make different choices when it comes to setting up their </w:t>
      </w:r>
      <w:r w:rsidR="00560E97" w:rsidRPr="00745226">
        <w:rPr>
          <w:rFonts w:ascii="Arial" w:hAnsi="Arial" w:cs="Arial"/>
          <w:color w:val="000000" w:themeColor="text1"/>
        </w:rPr>
        <w:t xml:space="preserve">delivery </w:t>
      </w:r>
      <w:r w:rsidR="001911A0" w:rsidRPr="00745226">
        <w:rPr>
          <w:rFonts w:ascii="Arial" w:hAnsi="Arial" w:cs="Arial"/>
          <w:color w:val="000000" w:themeColor="text1"/>
        </w:rPr>
        <w:t>partners and outlets. As</w:t>
      </w:r>
      <w:r w:rsidR="003E2D83" w:rsidRPr="00745226">
        <w:rPr>
          <w:rFonts w:ascii="Arial" w:hAnsi="Arial" w:cs="Arial"/>
          <w:color w:val="000000" w:themeColor="text1"/>
        </w:rPr>
        <w:t> </w:t>
      </w:r>
      <w:r w:rsidR="001911A0" w:rsidRPr="00745226">
        <w:rPr>
          <w:rFonts w:ascii="Arial" w:hAnsi="Arial" w:cs="Arial"/>
          <w:color w:val="000000" w:themeColor="text1"/>
        </w:rPr>
        <w:t>these decisions will affect who can enter, view and report data in the Data Exchange, set</w:t>
      </w:r>
      <w:r w:rsidR="00846FE8" w:rsidRPr="00745226">
        <w:rPr>
          <w:rFonts w:ascii="Arial" w:hAnsi="Arial" w:cs="Arial"/>
          <w:color w:val="000000" w:themeColor="text1"/>
        </w:rPr>
        <w:t xml:space="preserve"> </w:t>
      </w:r>
      <w:r w:rsidR="001911A0" w:rsidRPr="00745226">
        <w:rPr>
          <w:rFonts w:ascii="Arial" w:hAnsi="Arial" w:cs="Arial"/>
          <w:color w:val="000000" w:themeColor="text1"/>
        </w:rPr>
        <w:t>up needs to happen in agreement between the two parties, e.</w:t>
      </w:r>
      <w:r w:rsidR="000D6F0B" w:rsidRPr="00745226">
        <w:rPr>
          <w:rFonts w:ascii="Arial" w:hAnsi="Arial" w:cs="Arial"/>
          <w:color w:val="000000" w:themeColor="text1"/>
        </w:rPr>
        <w:t>g.</w:t>
      </w:r>
      <w:r w:rsidR="001911A0" w:rsidRPr="00745226">
        <w:rPr>
          <w:rFonts w:ascii="Arial" w:hAnsi="Arial" w:cs="Arial"/>
          <w:color w:val="000000" w:themeColor="text1"/>
        </w:rPr>
        <w:t xml:space="preserve"> </w:t>
      </w:r>
      <w:r w:rsidR="00560E97" w:rsidRPr="00745226">
        <w:rPr>
          <w:rFonts w:ascii="Arial" w:hAnsi="Arial" w:cs="Arial"/>
          <w:color w:val="000000" w:themeColor="text1"/>
        </w:rPr>
        <w:t>lead</w:t>
      </w:r>
      <w:r w:rsidR="000F2E33" w:rsidRPr="00745226">
        <w:rPr>
          <w:rFonts w:ascii="Arial" w:hAnsi="Arial" w:cs="Arial"/>
          <w:color w:val="000000" w:themeColor="text1"/>
        </w:rPr>
        <w:t>/</w:t>
      </w:r>
      <w:r w:rsidR="001911A0" w:rsidRPr="00745226">
        <w:rPr>
          <w:rFonts w:ascii="Arial" w:hAnsi="Arial" w:cs="Arial"/>
          <w:color w:val="000000" w:themeColor="text1"/>
        </w:rPr>
        <w:t xml:space="preserve">facilitating and delivery partners. Particular attention needs to be paid to </w:t>
      </w:r>
      <w:r w:rsidR="006F7369" w:rsidRPr="00745226">
        <w:rPr>
          <w:rFonts w:ascii="Arial" w:hAnsi="Arial" w:cs="Arial"/>
          <w:color w:val="000000" w:themeColor="text1"/>
        </w:rPr>
        <w:t>the</w:t>
      </w:r>
      <w:r w:rsidR="00F709DB" w:rsidRPr="00745226">
        <w:rPr>
          <w:rFonts w:ascii="Arial" w:hAnsi="Arial" w:cs="Arial"/>
          <w:color w:val="000000" w:themeColor="text1"/>
        </w:rPr>
        <w:t xml:space="preserve"> naming of outlets, outlet addresses, </w:t>
      </w:r>
      <w:r w:rsidR="006F7369" w:rsidRPr="00745226">
        <w:rPr>
          <w:rFonts w:ascii="Arial" w:hAnsi="Arial" w:cs="Arial"/>
          <w:color w:val="000000" w:themeColor="text1"/>
        </w:rPr>
        <w:t xml:space="preserve">the </w:t>
      </w:r>
      <w:r w:rsidR="00F709DB" w:rsidRPr="00745226">
        <w:rPr>
          <w:rFonts w:ascii="Arial" w:hAnsi="Arial" w:cs="Arial"/>
          <w:color w:val="000000" w:themeColor="text1"/>
        </w:rPr>
        <w:t>visibility of data and the protection of client privacy and personal information.</w:t>
      </w:r>
    </w:p>
    <w:p w14:paraId="415B6350" w14:textId="5ADC61A5" w:rsidR="000E14A4" w:rsidRPr="00745226" w:rsidRDefault="00AD229D" w:rsidP="00A27249">
      <w:pPr>
        <w:spacing w:line="288" w:lineRule="auto"/>
        <w:rPr>
          <w:rFonts w:ascii="Arial" w:eastAsiaTheme="majorEastAsia" w:hAnsi="Arial" w:cs="Arial"/>
          <w:b/>
          <w:bCs/>
          <w:color w:val="000000" w:themeColor="text1"/>
          <w:sz w:val="28"/>
          <w:szCs w:val="26"/>
        </w:rPr>
      </w:pPr>
      <w:r w:rsidRPr="00745226">
        <w:rPr>
          <w:rFonts w:ascii="Arial" w:hAnsi="Arial" w:cs="Arial"/>
          <w:color w:val="000000" w:themeColor="text1"/>
          <w:szCs w:val="20"/>
        </w:rPr>
        <w:t xml:space="preserve">Go to the </w:t>
      </w:r>
      <w:hyperlink r:id="rId22" w:history="1">
        <w:r w:rsidR="00A429B6" w:rsidRPr="00F418FC">
          <w:rPr>
            <w:rStyle w:val="Hyperlink"/>
            <w:rFonts w:ascii="Arial" w:hAnsi="Arial" w:cs="Arial"/>
            <w:szCs w:val="20"/>
          </w:rPr>
          <w:t>Data Exchange website</w:t>
        </w:r>
      </w:hyperlink>
      <w:r w:rsidRPr="00745226">
        <w:rPr>
          <w:rFonts w:ascii="Arial" w:hAnsi="Arial" w:cs="Arial"/>
          <w:color w:val="000000" w:themeColor="text1"/>
          <w:szCs w:val="20"/>
        </w:rPr>
        <w:t xml:space="preserve"> training resources for guidance on </w:t>
      </w:r>
      <w:r w:rsidR="003355EC" w:rsidRPr="00745226">
        <w:rPr>
          <w:rFonts w:ascii="Arial" w:hAnsi="Arial" w:cs="Arial"/>
          <w:color w:val="000000" w:themeColor="text1"/>
          <w:szCs w:val="20"/>
        </w:rPr>
        <w:t xml:space="preserve">partnerships and consortium </w:t>
      </w:r>
      <w:r w:rsidRPr="00745226">
        <w:rPr>
          <w:rFonts w:ascii="Arial" w:hAnsi="Arial" w:cs="Arial"/>
          <w:color w:val="000000" w:themeColor="text1"/>
          <w:szCs w:val="20"/>
        </w:rPr>
        <w:t>arrangement</w:t>
      </w:r>
      <w:r w:rsidR="003355EC" w:rsidRPr="00745226">
        <w:rPr>
          <w:rFonts w:ascii="Arial" w:hAnsi="Arial" w:cs="Arial"/>
          <w:color w:val="000000" w:themeColor="text1"/>
          <w:szCs w:val="20"/>
        </w:rPr>
        <w:t>s</w:t>
      </w:r>
      <w:r w:rsidRPr="00745226">
        <w:rPr>
          <w:rFonts w:ascii="Arial" w:hAnsi="Arial" w:cs="Arial"/>
          <w:color w:val="000000" w:themeColor="text1"/>
          <w:szCs w:val="20"/>
        </w:rPr>
        <w:t>.</w:t>
      </w:r>
    </w:p>
    <w:p w14:paraId="69FDCD60" w14:textId="78B7AC7A" w:rsidR="007D0639" w:rsidRPr="00745226" w:rsidRDefault="007D0639">
      <w:pPr>
        <w:pStyle w:val="Heading4"/>
        <w:numPr>
          <w:ilvl w:val="2"/>
          <w:numId w:val="43"/>
        </w:numPr>
      </w:pPr>
      <w:bookmarkStart w:id="289" w:name="_Toc15916163"/>
      <w:r w:rsidRPr="00745226">
        <w:t>Funding received from multiple sources</w:t>
      </w:r>
      <w:bookmarkEnd w:id="289"/>
    </w:p>
    <w:p w14:paraId="48BCC97F" w14:textId="77777777" w:rsidR="007D0639" w:rsidRPr="00745226" w:rsidRDefault="007D0639" w:rsidP="00957130">
      <w:pPr>
        <w:spacing w:line="288" w:lineRule="auto"/>
        <w:rPr>
          <w:rFonts w:ascii="Arial" w:hAnsi="Arial" w:cs="Arial"/>
          <w:color w:val="000000" w:themeColor="text1"/>
        </w:rPr>
      </w:pPr>
      <w:r w:rsidRPr="00745226">
        <w:rPr>
          <w:rFonts w:ascii="Arial" w:hAnsi="Arial" w:cs="Arial"/>
          <w:color w:val="000000" w:themeColor="text1"/>
        </w:rPr>
        <w:t xml:space="preserve">The Data Exchange </w:t>
      </w:r>
      <w:r w:rsidR="007A0536" w:rsidRPr="00745226">
        <w:rPr>
          <w:rFonts w:ascii="Arial" w:hAnsi="Arial" w:cs="Arial"/>
          <w:color w:val="000000" w:themeColor="text1"/>
        </w:rPr>
        <w:t>Framework</w:t>
      </w:r>
      <w:r w:rsidRPr="00745226">
        <w:rPr>
          <w:rFonts w:ascii="Arial" w:hAnsi="Arial" w:cs="Arial"/>
          <w:color w:val="000000" w:themeColor="text1"/>
        </w:rPr>
        <w:t xml:space="preserve"> is intended to capture client outcomes from services funded through programs in scope for </w:t>
      </w:r>
      <w:r w:rsidR="007A0536" w:rsidRPr="00745226">
        <w:rPr>
          <w:rFonts w:ascii="Arial" w:hAnsi="Arial" w:cs="Arial"/>
          <w:color w:val="000000" w:themeColor="text1"/>
        </w:rPr>
        <w:t>the Data Exchange</w:t>
      </w:r>
      <w:r w:rsidRPr="00745226">
        <w:rPr>
          <w:rFonts w:ascii="Arial" w:hAnsi="Arial" w:cs="Arial"/>
          <w:color w:val="000000" w:themeColor="text1"/>
        </w:rPr>
        <w:t xml:space="preserve">. Where an organisation receives funding from multiple sources to </w:t>
      </w:r>
      <w:r w:rsidR="000B4A06" w:rsidRPr="00745226">
        <w:rPr>
          <w:rFonts w:ascii="Arial" w:hAnsi="Arial" w:cs="Arial"/>
          <w:color w:val="000000" w:themeColor="text1"/>
        </w:rPr>
        <w:t>help</w:t>
      </w:r>
      <w:r w:rsidRPr="00745226">
        <w:rPr>
          <w:rFonts w:ascii="Arial" w:hAnsi="Arial" w:cs="Arial"/>
          <w:color w:val="000000" w:themeColor="text1"/>
        </w:rPr>
        <w:t xml:space="preserve"> the delivery of an activity, the following guidance should be considered: </w:t>
      </w:r>
    </w:p>
    <w:p w14:paraId="0D8ADD04" w14:textId="455DEBE3" w:rsidR="007D0639" w:rsidRPr="00745226" w:rsidRDefault="007D0639" w:rsidP="00E6220F">
      <w:pPr>
        <w:numPr>
          <w:ilvl w:val="0"/>
          <w:numId w:val="2"/>
        </w:numPr>
        <w:spacing w:line="288" w:lineRule="auto"/>
        <w:ind w:left="709" w:hanging="425"/>
        <w:rPr>
          <w:rFonts w:ascii="Arial" w:hAnsi="Arial" w:cs="Arial"/>
          <w:color w:val="000000" w:themeColor="text1"/>
          <w:szCs w:val="20"/>
        </w:rPr>
      </w:pPr>
      <w:r w:rsidRPr="00745226">
        <w:rPr>
          <w:rFonts w:ascii="Arial" w:hAnsi="Arial" w:cs="Arial"/>
          <w:color w:val="000000" w:themeColor="text1"/>
          <w:szCs w:val="20"/>
        </w:rPr>
        <w:t xml:space="preserve">Where </w:t>
      </w:r>
      <w:r w:rsidR="006B2E4E" w:rsidRPr="00745226">
        <w:rPr>
          <w:rFonts w:ascii="Arial" w:hAnsi="Arial" w:cs="Arial"/>
          <w:color w:val="000000" w:themeColor="text1"/>
          <w:szCs w:val="20"/>
        </w:rPr>
        <w:t xml:space="preserve">organisations deliver activities that are funded through multiple sources, the data reported should reflect the </w:t>
      </w:r>
      <w:r w:rsidR="00C44213" w:rsidRPr="00745226">
        <w:rPr>
          <w:rFonts w:ascii="Arial" w:hAnsi="Arial" w:cs="Arial"/>
          <w:color w:val="000000" w:themeColor="text1"/>
          <w:szCs w:val="20"/>
        </w:rPr>
        <w:t>client’s</w:t>
      </w:r>
      <w:r w:rsidR="006B2E4E" w:rsidRPr="00745226">
        <w:rPr>
          <w:rFonts w:ascii="Arial" w:hAnsi="Arial" w:cs="Arial"/>
          <w:color w:val="000000" w:themeColor="text1"/>
          <w:szCs w:val="20"/>
        </w:rPr>
        <w:t xml:space="preserve"> </w:t>
      </w:r>
      <w:r w:rsidR="006F6C35" w:rsidRPr="00745226">
        <w:rPr>
          <w:rFonts w:ascii="Arial" w:hAnsi="Arial" w:cs="Arial"/>
          <w:color w:val="000000" w:themeColor="text1"/>
          <w:szCs w:val="20"/>
        </w:rPr>
        <w:t xml:space="preserve">interaction with </w:t>
      </w:r>
      <w:r w:rsidR="00DB144C" w:rsidRPr="00745226">
        <w:rPr>
          <w:rFonts w:ascii="Arial" w:hAnsi="Arial" w:cs="Arial"/>
          <w:color w:val="000000" w:themeColor="text1"/>
          <w:szCs w:val="20"/>
        </w:rPr>
        <w:t xml:space="preserve">in-scope </w:t>
      </w:r>
      <w:r w:rsidRPr="00745226">
        <w:rPr>
          <w:rFonts w:ascii="Arial" w:hAnsi="Arial" w:cs="Arial"/>
          <w:color w:val="000000" w:themeColor="text1"/>
          <w:szCs w:val="20"/>
        </w:rPr>
        <w:t xml:space="preserve">programs over the whole funding or reporting period (as opposed to only seeing a snapshot over </w:t>
      </w:r>
      <w:r w:rsidR="00A05714" w:rsidRPr="00745226">
        <w:rPr>
          <w:rFonts w:ascii="Arial" w:hAnsi="Arial" w:cs="Arial"/>
          <w:color w:val="000000" w:themeColor="text1"/>
          <w:szCs w:val="20"/>
        </w:rPr>
        <w:t xml:space="preserve">a </w:t>
      </w:r>
      <w:r w:rsidRPr="00745226">
        <w:rPr>
          <w:rFonts w:ascii="Arial" w:hAnsi="Arial" w:cs="Arial"/>
          <w:color w:val="000000" w:themeColor="text1"/>
          <w:szCs w:val="20"/>
        </w:rPr>
        <w:t xml:space="preserve">shorter period). </w:t>
      </w:r>
    </w:p>
    <w:p w14:paraId="234D87B2" w14:textId="77777777" w:rsidR="007D0639" w:rsidRPr="00745226" w:rsidRDefault="007D0639" w:rsidP="00E6220F">
      <w:pPr>
        <w:numPr>
          <w:ilvl w:val="0"/>
          <w:numId w:val="2"/>
        </w:numPr>
        <w:spacing w:line="288" w:lineRule="auto"/>
        <w:ind w:left="709" w:hanging="425"/>
        <w:rPr>
          <w:rFonts w:ascii="Arial" w:hAnsi="Arial" w:cs="Arial"/>
          <w:color w:val="000000" w:themeColor="text1"/>
          <w:szCs w:val="20"/>
        </w:rPr>
      </w:pPr>
      <w:r w:rsidRPr="00745226">
        <w:rPr>
          <w:rFonts w:ascii="Arial" w:hAnsi="Arial" w:cs="Arial"/>
          <w:color w:val="000000" w:themeColor="text1"/>
          <w:szCs w:val="20"/>
        </w:rPr>
        <w:t>If D</w:t>
      </w:r>
      <w:r w:rsidR="007A0536" w:rsidRPr="00745226">
        <w:rPr>
          <w:rFonts w:ascii="Arial" w:hAnsi="Arial" w:cs="Arial"/>
          <w:color w:val="000000" w:themeColor="text1"/>
          <w:szCs w:val="20"/>
        </w:rPr>
        <w:t>ata Exchange</w:t>
      </w:r>
      <w:r w:rsidR="00E71F0E" w:rsidRPr="00745226">
        <w:rPr>
          <w:rFonts w:ascii="Arial" w:hAnsi="Arial" w:cs="Arial"/>
          <w:color w:val="000000" w:themeColor="text1"/>
          <w:szCs w:val="20"/>
        </w:rPr>
        <w:t xml:space="preserve"> </w:t>
      </w:r>
      <w:r w:rsidRPr="00745226">
        <w:rPr>
          <w:rFonts w:ascii="Arial" w:hAnsi="Arial" w:cs="Arial"/>
          <w:color w:val="000000" w:themeColor="text1"/>
          <w:szCs w:val="20"/>
        </w:rPr>
        <w:t xml:space="preserve">related funding is only provided for a specific aspect of the service offering, such as in a certain location or to a specific client group, it is acceptable to only report on those clients or that specific outlet. </w:t>
      </w:r>
    </w:p>
    <w:p w14:paraId="7FBF6383" w14:textId="5E1585A1" w:rsidR="00C30084" w:rsidRPr="006F1DCD" w:rsidRDefault="007D0639" w:rsidP="00B07527">
      <w:pPr>
        <w:numPr>
          <w:ilvl w:val="0"/>
          <w:numId w:val="2"/>
        </w:numPr>
        <w:spacing w:line="288" w:lineRule="auto"/>
        <w:ind w:left="709" w:hanging="425"/>
        <w:rPr>
          <w:rFonts w:ascii="Georgia" w:eastAsiaTheme="majorEastAsia" w:hAnsi="Georgia" w:cstheme="majorBidi"/>
          <w:bCs/>
          <w:szCs w:val="20"/>
        </w:rPr>
      </w:pPr>
      <w:r w:rsidRPr="006F1DCD">
        <w:rPr>
          <w:rFonts w:ascii="Arial" w:hAnsi="Arial" w:cs="Arial"/>
          <w:szCs w:val="20"/>
        </w:rPr>
        <w:t>When a</w:t>
      </w:r>
      <w:r w:rsidR="003E2D83" w:rsidRPr="006F1DCD">
        <w:rPr>
          <w:rFonts w:ascii="Arial" w:hAnsi="Arial" w:cs="Arial"/>
          <w:szCs w:val="20"/>
        </w:rPr>
        <w:t>n</w:t>
      </w:r>
      <w:r w:rsidRPr="006F1DCD">
        <w:rPr>
          <w:rFonts w:ascii="Arial" w:hAnsi="Arial" w:cs="Arial"/>
          <w:szCs w:val="20"/>
        </w:rPr>
        <w:t xml:space="preserve"> </w:t>
      </w:r>
      <w:r w:rsidR="00FF394D" w:rsidRPr="006F1DCD">
        <w:rPr>
          <w:rFonts w:ascii="Arial" w:hAnsi="Arial" w:cs="Arial"/>
          <w:szCs w:val="20"/>
        </w:rPr>
        <w:t>organisation</w:t>
      </w:r>
      <w:r w:rsidRPr="006F1DCD">
        <w:rPr>
          <w:rFonts w:ascii="Arial" w:hAnsi="Arial" w:cs="Arial"/>
          <w:szCs w:val="20"/>
        </w:rPr>
        <w:t xml:space="preserve"> distributes a voucher or other specific items (such as </w:t>
      </w:r>
      <w:r w:rsidR="0081406F" w:rsidRPr="006F1DCD">
        <w:rPr>
          <w:rFonts w:ascii="Arial" w:hAnsi="Arial" w:cs="Arial"/>
          <w:szCs w:val="20"/>
        </w:rPr>
        <w:t>Energy Accounts Payment Assistance (</w:t>
      </w:r>
      <w:r w:rsidRPr="006F1DCD">
        <w:rPr>
          <w:rFonts w:ascii="Arial" w:hAnsi="Arial" w:cs="Arial"/>
          <w:szCs w:val="20"/>
        </w:rPr>
        <w:t>EAPA</w:t>
      </w:r>
      <w:r w:rsidR="0081406F" w:rsidRPr="006F1DCD">
        <w:rPr>
          <w:rFonts w:ascii="Arial" w:hAnsi="Arial" w:cs="Arial"/>
          <w:szCs w:val="20"/>
        </w:rPr>
        <w:t>)</w:t>
      </w:r>
      <w:r w:rsidRPr="006F1DCD">
        <w:rPr>
          <w:rFonts w:ascii="Arial" w:hAnsi="Arial" w:cs="Arial"/>
          <w:szCs w:val="20"/>
        </w:rPr>
        <w:t xml:space="preserve"> vouchers) and these items are acquitted in relation to the </w:t>
      </w:r>
      <w:r w:rsidR="00A23FC0" w:rsidRPr="006F1DCD">
        <w:rPr>
          <w:rFonts w:ascii="Arial" w:hAnsi="Arial" w:cs="Arial"/>
          <w:szCs w:val="20"/>
        </w:rPr>
        <w:t>agency that</w:t>
      </w:r>
      <w:r w:rsidRPr="006F1DCD">
        <w:rPr>
          <w:rFonts w:ascii="Arial" w:hAnsi="Arial" w:cs="Arial"/>
          <w:szCs w:val="20"/>
        </w:rPr>
        <w:t xml:space="preserve"> provided the item</w:t>
      </w:r>
      <w:r w:rsidR="00475CE8" w:rsidRPr="006F1DCD">
        <w:rPr>
          <w:rFonts w:ascii="Arial" w:hAnsi="Arial" w:cs="Arial"/>
          <w:szCs w:val="20"/>
        </w:rPr>
        <w:t xml:space="preserve"> and this agency is not reporting through the Data Exchange</w:t>
      </w:r>
      <w:r w:rsidRPr="006F1DCD">
        <w:rPr>
          <w:rFonts w:ascii="Arial" w:hAnsi="Arial" w:cs="Arial"/>
          <w:szCs w:val="20"/>
        </w:rPr>
        <w:t>, this is not recorded in the Data Exchange.</w:t>
      </w:r>
      <w:bookmarkStart w:id="290" w:name="_Toc387916872"/>
      <w:bookmarkStart w:id="291" w:name="_Toc394139350"/>
      <w:bookmarkStart w:id="292" w:name="_Toc433100613"/>
    </w:p>
    <w:p w14:paraId="0C34FCB4" w14:textId="77777777" w:rsidR="00C93F04" w:rsidRPr="00C91423" w:rsidRDefault="00C93F04" w:rsidP="00273C56">
      <w:pPr>
        <w:pStyle w:val="Heading2"/>
        <w:rPr>
          <w:lang w:eastAsia="en-US"/>
        </w:rPr>
      </w:pPr>
      <w:bookmarkStart w:id="293" w:name="_Toc169787971"/>
      <w:bookmarkStart w:id="294" w:name="_Toc169788280"/>
      <w:bookmarkStart w:id="295" w:name="_Toc169788475"/>
      <w:bookmarkStart w:id="296" w:name="_Toc169787972"/>
      <w:bookmarkStart w:id="297" w:name="_Toc169788281"/>
      <w:bookmarkStart w:id="298" w:name="_Toc169788476"/>
      <w:bookmarkStart w:id="299" w:name="_Toc169787973"/>
      <w:bookmarkStart w:id="300" w:name="_Toc169788282"/>
      <w:bookmarkStart w:id="301" w:name="_Toc169788477"/>
      <w:bookmarkStart w:id="302" w:name="_Toc169787974"/>
      <w:bookmarkStart w:id="303" w:name="_Toc169788283"/>
      <w:bookmarkStart w:id="304" w:name="_Toc169788478"/>
      <w:bookmarkStart w:id="305" w:name="_Toc169787975"/>
      <w:bookmarkStart w:id="306" w:name="_Toc169788284"/>
      <w:bookmarkStart w:id="307" w:name="_Toc169788479"/>
      <w:bookmarkStart w:id="308" w:name="_Toc169787976"/>
      <w:bookmarkStart w:id="309" w:name="_Toc169788285"/>
      <w:bookmarkStart w:id="310" w:name="_Toc169788480"/>
      <w:bookmarkStart w:id="311" w:name="_Toc169787977"/>
      <w:bookmarkStart w:id="312" w:name="_Toc169788286"/>
      <w:bookmarkStart w:id="313" w:name="_Toc169788481"/>
      <w:bookmarkStart w:id="314" w:name="_Toc169787978"/>
      <w:bookmarkStart w:id="315" w:name="_Toc169788287"/>
      <w:bookmarkStart w:id="316" w:name="_Toc169788482"/>
      <w:bookmarkStart w:id="317" w:name="_Toc169787979"/>
      <w:bookmarkStart w:id="318" w:name="_Toc169788288"/>
      <w:bookmarkStart w:id="319" w:name="_Toc169788483"/>
      <w:bookmarkStart w:id="320" w:name="_Toc169787980"/>
      <w:bookmarkStart w:id="321" w:name="_Toc169788289"/>
      <w:bookmarkStart w:id="322" w:name="_Toc169788484"/>
      <w:bookmarkStart w:id="323" w:name="_Toc169787981"/>
      <w:bookmarkStart w:id="324" w:name="_Toc169788290"/>
      <w:bookmarkStart w:id="325" w:name="_Toc169788485"/>
      <w:bookmarkStart w:id="326" w:name="_Toc169787982"/>
      <w:bookmarkStart w:id="327" w:name="_Toc169788291"/>
      <w:bookmarkStart w:id="328" w:name="_Toc169788486"/>
      <w:bookmarkStart w:id="329" w:name="_Toc169787983"/>
      <w:bookmarkStart w:id="330" w:name="_Toc169788292"/>
      <w:bookmarkStart w:id="331" w:name="_Toc169788487"/>
      <w:bookmarkStart w:id="332" w:name="_Toc169787984"/>
      <w:bookmarkStart w:id="333" w:name="_Toc169788293"/>
      <w:bookmarkStart w:id="334" w:name="_Toc169788488"/>
      <w:bookmarkStart w:id="335" w:name="_Toc169787985"/>
      <w:bookmarkStart w:id="336" w:name="_Toc169788294"/>
      <w:bookmarkStart w:id="337" w:name="_Toc169788489"/>
      <w:bookmarkStart w:id="338" w:name="_Toc169787986"/>
      <w:bookmarkStart w:id="339" w:name="_Toc169788295"/>
      <w:bookmarkStart w:id="340" w:name="_Toc169788490"/>
      <w:bookmarkStart w:id="341" w:name="_Toc169787987"/>
      <w:bookmarkStart w:id="342" w:name="_Toc169788296"/>
      <w:bookmarkStart w:id="343" w:name="_Toc169788491"/>
      <w:bookmarkStart w:id="344" w:name="_Toc169787988"/>
      <w:bookmarkStart w:id="345" w:name="_Toc169788297"/>
      <w:bookmarkStart w:id="346" w:name="_Toc169788492"/>
      <w:bookmarkStart w:id="347" w:name="_Toc169787989"/>
      <w:bookmarkStart w:id="348" w:name="_Toc169788298"/>
      <w:bookmarkStart w:id="349" w:name="_Toc169788493"/>
      <w:bookmarkStart w:id="350" w:name="_Toc169787990"/>
      <w:bookmarkStart w:id="351" w:name="_Toc169788299"/>
      <w:bookmarkStart w:id="352" w:name="_Toc169788494"/>
      <w:bookmarkStart w:id="353" w:name="_Toc169787991"/>
      <w:bookmarkStart w:id="354" w:name="_Toc169788300"/>
      <w:bookmarkStart w:id="355" w:name="_Toc169788495"/>
      <w:bookmarkStart w:id="356" w:name="_Toc169787992"/>
      <w:bookmarkStart w:id="357" w:name="_Toc169788301"/>
      <w:bookmarkStart w:id="358" w:name="_Toc169788496"/>
      <w:bookmarkStart w:id="359" w:name="_Toc169787993"/>
      <w:bookmarkStart w:id="360" w:name="_Toc169788302"/>
      <w:bookmarkStart w:id="361" w:name="_Toc169788497"/>
      <w:bookmarkStart w:id="362" w:name="_Toc169787994"/>
      <w:bookmarkStart w:id="363" w:name="_Toc169788303"/>
      <w:bookmarkStart w:id="364" w:name="_Toc169788498"/>
      <w:bookmarkStart w:id="365" w:name="_Toc169787995"/>
      <w:bookmarkStart w:id="366" w:name="_Toc169788304"/>
      <w:bookmarkStart w:id="367" w:name="_Toc169788499"/>
      <w:bookmarkStart w:id="368" w:name="_Toc169787996"/>
      <w:bookmarkStart w:id="369" w:name="_Toc169788305"/>
      <w:bookmarkStart w:id="370" w:name="_Toc169788500"/>
      <w:bookmarkStart w:id="371" w:name="_Toc169787997"/>
      <w:bookmarkStart w:id="372" w:name="_Toc169788306"/>
      <w:bookmarkStart w:id="373" w:name="_Toc169788501"/>
      <w:bookmarkStart w:id="374" w:name="_Toc169787998"/>
      <w:bookmarkStart w:id="375" w:name="_Toc169788307"/>
      <w:bookmarkStart w:id="376" w:name="_Toc169788502"/>
      <w:bookmarkStart w:id="377" w:name="_Toc169787999"/>
      <w:bookmarkStart w:id="378" w:name="_Toc169788308"/>
      <w:bookmarkStart w:id="379" w:name="_Toc169788503"/>
      <w:bookmarkStart w:id="380" w:name="_Toc169788000"/>
      <w:bookmarkStart w:id="381" w:name="_Toc169788309"/>
      <w:bookmarkStart w:id="382" w:name="_Toc169788504"/>
      <w:bookmarkStart w:id="383" w:name="_Toc169788001"/>
      <w:bookmarkStart w:id="384" w:name="_Toc169788310"/>
      <w:bookmarkStart w:id="385" w:name="_Toc169788505"/>
      <w:bookmarkStart w:id="386" w:name="_Toc169788002"/>
      <w:bookmarkStart w:id="387" w:name="_Toc169788311"/>
      <w:bookmarkStart w:id="388" w:name="_Toc169788506"/>
      <w:bookmarkStart w:id="389" w:name="_Toc169788003"/>
      <w:bookmarkStart w:id="390" w:name="_Toc169788312"/>
      <w:bookmarkStart w:id="391" w:name="_Toc169788507"/>
      <w:bookmarkStart w:id="392" w:name="_Toc169788004"/>
      <w:bookmarkStart w:id="393" w:name="_Toc169788313"/>
      <w:bookmarkStart w:id="394" w:name="_Toc169788508"/>
      <w:bookmarkStart w:id="395" w:name="_Toc169788005"/>
      <w:bookmarkStart w:id="396" w:name="_Toc169788314"/>
      <w:bookmarkStart w:id="397" w:name="_Toc169788509"/>
      <w:bookmarkStart w:id="398" w:name="_Toc169788006"/>
      <w:bookmarkStart w:id="399" w:name="_Toc169788315"/>
      <w:bookmarkStart w:id="400" w:name="_Toc169788510"/>
      <w:bookmarkStart w:id="401" w:name="_Toc169788007"/>
      <w:bookmarkStart w:id="402" w:name="_Toc169788316"/>
      <w:bookmarkStart w:id="403" w:name="_Toc169788511"/>
      <w:bookmarkStart w:id="404" w:name="_Toc169788008"/>
      <w:bookmarkStart w:id="405" w:name="_Toc169788317"/>
      <w:bookmarkStart w:id="406" w:name="_Toc169788512"/>
      <w:bookmarkStart w:id="407" w:name="_Toc169788009"/>
      <w:bookmarkStart w:id="408" w:name="_Toc169788318"/>
      <w:bookmarkStart w:id="409" w:name="_Toc169788513"/>
      <w:bookmarkStart w:id="410" w:name="_Toc169788010"/>
      <w:bookmarkStart w:id="411" w:name="_Toc169788319"/>
      <w:bookmarkStart w:id="412" w:name="_Toc169788514"/>
      <w:bookmarkStart w:id="413" w:name="_Toc169788011"/>
      <w:bookmarkStart w:id="414" w:name="_Toc169788320"/>
      <w:bookmarkStart w:id="415" w:name="_Toc169788515"/>
      <w:bookmarkStart w:id="416" w:name="_Toc169788012"/>
      <w:bookmarkStart w:id="417" w:name="_Toc169788321"/>
      <w:bookmarkStart w:id="418" w:name="_Toc169788516"/>
      <w:bookmarkStart w:id="419" w:name="_Toc169788013"/>
      <w:bookmarkStart w:id="420" w:name="_Toc169788322"/>
      <w:bookmarkStart w:id="421" w:name="_Toc169788517"/>
      <w:bookmarkStart w:id="422" w:name="_Toc169788014"/>
      <w:bookmarkStart w:id="423" w:name="_Toc169788323"/>
      <w:bookmarkStart w:id="424" w:name="_Toc169788518"/>
      <w:bookmarkStart w:id="425" w:name="_Toc169788015"/>
      <w:bookmarkStart w:id="426" w:name="_Toc169788324"/>
      <w:bookmarkStart w:id="427" w:name="_Toc169788519"/>
      <w:bookmarkStart w:id="428" w:name="_Toc169788016"/>
      <w:bookmarkStart w:id="429" w:name="_Toc169788325"/>
      <w:bookmarkStart w:id="430" w:name="_Toc169788520"/>
      <w:bookmarkStart w:id="431" w:name="_Toc169788017"/>
      <w:bookmarkStart w:id="432" w:name="_Toc169788326"/>
      <w:bookmarkStart w:id="433" w:name="_Toc169788521"/>
      <w:bookmarkStart w:id="434" w:name="_Toc169788018"/>
      <w:bookmarkStart w:id="435" w:name="_Toc169788327"/>
      <w:bookmarkStart w:id="436" w:name="_Toc169788522"/>
      <w:bookmarkStart w:id="437" w:name="_Toc169788019"/>
      <w:bookmarkStart w:id="438" w:name="_Toc169788328"/>
      <w:bookmarkStart w:id="439" w:name="_Toc169788523"/>
      <w:bookmarkStart w:id="440" w:name="_Toc18413577"/>
      <w:bookmarkStart w:id="441" w:name="_Toc169788020"/>
      <w:bookmarkStart w:id="442" w:name="_Toc169788329"/>
      <w:bookmarkStart w:id="443" w:name="_Toc169788524"/>
      <w:bookmarkStart w:id="444" w:name="_Toc169788021"/>
      <w:bookmarkStart w:id="445" w:name="_Toc169788330"/>
      <w:bookmarkStart w:id="446" w:name="_Toc169788525"/>
      <w:bookmarkStart w:id="447" w:name="_Toc169788022"/>
      <w:bookmarkStart w:id="448" w:name="_Toc169788331"/>
      <w:bookmarkStart w:id="449" w:name="_Toc169788526"/>
      <w:bookmarkStart w:id="450" w:name="_Toc6403095"/>
      <w:bookmarkStart w:id="451" w:name="_Toc6403653"/>
      <w:bookmarkStart w:id="452" w:name="_Toc6403774"/>
      <w:bookmarkStart w:id="453" w:name="_Toc6412443"/>
      <w:bookmarkStart w:id="454" w:name="_Toc6412799"/>
      <w:bookmarkStart w:id="455" w:name="_Toc6412957"/>
      <w:bookmarkStart w:id="456" w:name="_Toc6413116"/>
      <w:bookmarkStart w:id="457" w:name="_Toc6413276"/>
      <w:bookmarkStart w:id="458" w:name="_Toc6470333"/>
      <w:bookmarkStart w:id="459" w:name="_Toc6470492"/>
      <w:bookmarkStart w:id="460" w:name="_Toc6470649"/>
      <w:bookmarkStart w:id="461" w:name="_Toc6470855"/>
      <w:bookmarkStart w:id="462" w:name="_Toc6471036"/>
      <w:bookmarkStart w:id="463" w:name="_Toc6471216"/>
      <w:bookmarkStart w:id="464" w:name="_Toc6471395"/>
      <w:bookmarkStart w:id="465" w:name="_Toc6471742"/>
      <w:bookmarkStart w:id="466" w:name="_Toc6471923"/>
      <w:bookmarkStart w:id="467" w:name="_Toc6924809"/>
      <w:bookmarkStart w:id="468" w:name="_Toc6925080"/>
      <w:bookmarkStart w:id="469" w:name="_Toc6926980"/>
      <w:bookmarkStart w:id="470" w:name="_Toc9350636"/>
      <w:bookmarkStart w:id="471" w:name="_Toc13563525"/>
      <w:bookmarkStart w:id="472" w:name="_Toc13643798"/>
      <w:bookmarkStart w:id="473" w:name="_Toc13672755"/>
      <w:bookmarkStart w:id="474" w:name="_Toc13672932"/>
      <w:bookmarkStart w:id="475" w:name="_Toc13743803"/>
      <w:bookmarkStart w:id="476" w:name="_Toc13743979"/>
      <w:bookmarkStart w:id="477" w:name="_Toc13744163"/>
      <w:bookmarkStart w:id="478" w:name="_Toc13744348"/>
      <w:bookmarkStart w:id="479" w:name="_Toc13744533"/>
      <w:bookmarkStart w:id="480" w:name="_Toc13743981"/>
      <w:bookmarkStart w:id="481" w:name="_Toc13744165"/>
      <w:bookmarkStart w:id="482" w:name="_Toc13744350"/>
      <w:bookmarkStart w:id="483" w:name="_Toc13744535"/>
      <w:bookmarkStart w:id="484" w:name="_Toc13744719"/>
      <w:bookmarkStart w:id="485" w:name="_Toc13744904"/>
      <w:bookmarkStart w:id="486" w:name="_Toc13743982"/>
      <w:bookmarkStart w:id="487" w:name="_Toc13744166"/>
      <w:bookmarkStart w:id="488" w:name="_Toc13744351"/>
      <w:bookmarkStart w:id="489" w:name="_Toc13744536"/>
      <w:bookmarkStart w:id="490" w:name="_Toc13744720"/>
      <w:bookmarkStart w:id="491" w:name="_Toc13744905"/>
      <w:bookmarkStart w:id="492" w:name="_Toc13743983"/>
      <w:bookmarkStart w:id="493" w:name="_Toc13744167"/>
      <w:bookmarkStart w:id="494" w:name="_Toc13744352"/>
      <w:bookmarkStart w:id="495" w:name="_Toc13744537"/>
      <w:bookmarkStart w:id="496" w:name="_Toc13744721"/>
      <w:bookmarkStart w:id="497" w:name="_Toc13744906"/>
      <w:bookmarkStart w:id="498" w:name="_Toc13743984"/>
      <w:bookmarkStart w:id="499" w:name="_Toc13744168"/>
      <w:bookmarkStart w:id="500" w:name="_Toc13744353"/>
      <w:bookmarkStart w:id="501" w:name="_Toc13744538"/>
      <w:bookmarkStart w:id="502" w:name="_Toc13744722"/>
      <w:bookmarkStart w:id="503" w:name="_Toc13744907"/>
      <w:bookmarkStart w:id="504" w:name="_Toc13743985"/>
      <w:bookmarkStart w:id="505" w:name="_Toc13744169"/>
      <w:bookmarkStart w:id="506" w:name="_Toc13744354"/>
      <w:bookmarkStart w:id="507" w:name="_Toc13744539"/>
      <w:bookmarkStart w:id="508" w:name="_Toc13744723"/>
      <w:bookmarkStart w:id="509" w:name="_Toc13744908"/>
      <w:bookmarkStart w:id="510" w:name="_Toc13743986"/>
      <w:bookmarkStart w:id="511" w:name="_Toc13744170"/>
      <w:bookmarkStart w:id="512" w:name="_Toc13744355"/>
      <w:bookmarkStart w:id="513" w:name="_Toc13744540"/>
      <w:bookmarkStart w:id="514" w:name="_Toc13744724"/>
      <w:bookmarkStart w:id="515" w:name="_Toc13744909"/>
      <w:bookmarkStart w:id="516" w:name="_Toc13743987"/>
      <w:bookmarkStart w:id="517" w:name="_Toc13744171"/>
      <w:bookmarkStart w:id="518" w:name="_Toc13744356"/>
      <w:bookmarkStart w:id="519" w:name="_Toc13744541"/>
      <w:bookmarkStart w:id="520" w:name="_Toc13744725"/>
      <w:bookmarkStart w:id="521" w:name="_Toc13744910"/>
      <w:bookmarkStart w:id="522" w:name="_Toc13743988"/>
      <w:bookmarkStart w:id="523" w:name="_Toc13744172"/>
      <w:bookmarkStart w:id="524" w:name="_Toc13744357"/>
      <w:bookmarkStart w:id="525" w:name="_Toc13744542"/>
      <w:bookmarkStart w:id="526" w:name="_Toc13744726"/>
      <w:bookmarkStart w:id="527" w:name="_Toc13744911"/>
      <w:bookmarkStart w:id="528" w:name="_Toc13743989"/>
      <w:bookmarkStart w:id="529" w:name="_Toc13744173"/>
      <w:bookmarkStart w:id="530" w:name="_Toc13744358"/>
      <w:bookmarkStart w:id="531" w:name="_Toc13744543"/>
      <w:bookmarkStart w:id="532" w:name="_Toc13744727"/>
      <w:bookmarkStart w:id="533" w:name="_Toc13744912"/>
      <w:bookmarkStart w:id="534" w:name="_Toc169788023"/>
      <w:bookmarkStart w:id="535" w:name="_Toc169788332"/>
      <w:bookmarkStart w:id="536" w:name="_Toc169788527"/>
      <w:bookmarkStart w:id="537" w:name="_Toc169788024"/>
      <w:bookmarkStart w:id="538" w:name="_Toc169788333"/>
      <w:bookmarkStart w:id="539" w:name="_Toc169788528"/>
      <w:bookmarkStart w:id="540" w:name="_Toc169788025"/>
      <w:bookmarkStart w:id="541" w:name="_Toc169788334"/>
      <w:bookmarkStart w:id="542" w:name="_Toc169788529"/>
      <w:bookmarkStart w:id="543" w:name="_Toc169788026"/>
      <w:bookmarkStart w:id="544" w:name="_Toc169788335"/>
      <w:bookmarkStart w:id="545" w:name="_Toc169788530"/>
      <w:bookmarkStart w:id="546" w:name="_Toc169788027"/>
      <w:bookmarkStart w:id="547" w:name="_Toc169788336"/>
      <w:bookmarkStart w:id="548" w:name="_Toc169788531"/>
      <w:bookmarkStart w:id="549" w:name="_Toc169788028"/>
      <w:bookmarkStart w:id="550" w:name="_Toc169788337"/>
      <w:bookmarkStart w:id="551" w:name="_Toc169788532"/>
      <w:bookmarkStart w:id="552" w:name="_Toc13563528"/>
      <w:bookmarkStart w:id="553" w:name="_Toc13643801"/>
      <w:bookmarkStart w:id="554" w:name="_Toc13672758"/>
      <w:bookmarkStart w:id="555" w:name="_Toc13672935"/>
      <w:bookmarkStart w:id="556" w:name="_Toc13743806"/>
      <w:bookmarkStart w:id="557" w:name="_Toc13743991"/>
      <w:bookmarkStart w:id="558" w:name="_Toc13744175"/>
      <w:bookmarkStart w:id="559" w:name="_Toc13744360"/>
      <w:bookmarkStart w:id="560" w:name="_Toc13744545"/>
      <w:bookmarkStart w:id="561" w:name="_Toc13744729"/>
      <w:bookmarkStart w:id="562" w:name="_Toc13744914"/>
      <w:bookmarkStart w:id="563" w:name="_Toc13745088"/>
      <w:bookmarkStart w:id="564" w:name="_Toc13747695"/>
      <w:bookmarkStart w:id="565" w:name="_Toc6403097"/>
      <w:bookmarkStart w:id="566" w:name="_Toc6403655"/>
      <w:bookmarkStart w:id="567" w:name="_Toc6403776"/>
      <w:bookmarkStart w:id="568" w:name="_Toc6412445"/>
      <w:bookmarkStart w:id="569" w:name="_Toc6412801"/>
      <w:bookmarkStart w:id="570" w:name="_Toc6412959"/>
      <w:bookmarkStart w:id="571" w:name="_Toc6413118"/>
      <w:bookmarkStart w:id="572" w:name="_Toc6413278"/>
      <w:bookmarkStart w:id="573" w:name="_Toc6470335"/>
      <w:bookmarkStart w:id="574" w:name="_Toc6470494"/>
      <w:bookmarkStart w:id="575" w:name="_Toc6470651"/>
      <w:bookmarkStart w:id="576" w:name="_Toc6470857"/>
      <w:bookmarkStart w:id="577" w:name="_Toc6471038"/>
      <w:bookmarkStart w:id="578" w:name="_Toc6471218"/>
      <w:bookmarkStart w:id="579" w:name="_Toc6471397"/>
      <w:bookmarkStart w:id="580" w:name="_Toc6471744"/>
      <w:bookmarkStart w:id="581" w:name="_Toc6471925"/>
      <w:bookmarkStart w:id="582" w:name="_Toc6924811"/>
      <w:bookmarkStart w:id="583" w:name="_Toc6925082"/>
      <w:bookmarkStart w:id="584" w:name="_Toc6926982"/>
      <w:bookmarkStart w:id="585" w:name="_Toc9350638"/>
      <w:bookmarkStart w:id="586" w:name="_Toc13563529"/>
      <w:bookmarkStart w:id="587" w:name="_Toc13643802"/>
      <w:bookmarkStart w:id="588" w:name="_Toc13672759"/>
      <w:bookmarkStart w:id="589" w:name="_Toc13672936"/>
      <w:bookmarkStart w:id="590" w:name="_Toc13743807"/>
      <w:bookmarkStart w:id="591" w:name="_Toc13743992"/>
      <w:bookmarkStart w:id="592" w:name="_Toc13744176"/>
      <w:bookmarkStart w:id="593" w:name="_Toc13744361"/>
      <w:bookmarkStart w:id="594" w:name="_Toc13744546"/>
      <w:bookmarkStart w:id="595" w:name="_Toc13744730"/>
      <w:bookmarkStart w:id="596" w:name="_Toc13744915"/>
      <w:bookmarkStart w:id="597" w:name="_Toc13745089"/>
      <w:bookmarkStart w:id="598" w:name="_Toc13747696"/>
      <w:bookmarkStart w:id="599" w:name="_Toc6403098"/>
      <w:bookmarkStart w:id="600" w:name="_Toc6403656"/>
      <w:bookmarkStart w:id="601" w:name="_Toc6403777"/>
      <w:bookmarkStart w:id="602" w:name="_Toc6412446"/>
      <w:bookmarkStart w:id="603" w:name="_Toc6412802"/>
      <w:bookmarkStart w:id="604" w:name="_Toc6412960"/>
      <w:bookmarkStart w:id="605" w:name="_Toc6413119"/>
      <w:bookmarkStart w:id="606" w:name="_Toc6413279"/>
      <w:bookmarkStart w:id="607" w:name="_Toc6470336"/>
      <w:bookmarkStart w:id="608" w:name="_Toc6470495"/>
      <w:bookmarkStart w:id="609" w:name="_Toc6470652"/>
      <w:bookmarkStart w:id="610" w:name="_Toc6470858"/>
      <w:bookmarkStart w:id="611" w:name="_Toc6471039"/>
      <w:bookmarkStart w:id="612" w:name="_Toc6471219"/>
      <w:bookmarkStart w:id="613" w:name="_Toc6471398"/>
      <w:bookmarkStart w:id="614" w:name="_Toc6471745"/>
      <w:bookmarkStart w:id="615" w:name="_Toc6471926"/>
      <w:bookmarkStart w:id="616" w:name="_Toc6924812"/>
      <w:bookmarkStart w:id="617" w:name="_Toc6925083"/>
      <w:bookmarkStart w:id="618" w:name="_Toc6926983"/>
      <w:bookmarkStart w:id="619" w:name="_Toc9350639"/>
      <w:bookmarkStart w:id="620" w:name="_Toc13563530"/>
      <w:bookmarkStart w:id="621" w:name="_Toc13643803"/>
      <w:bookmarkStart w:id="622" w:name="_Toc13672760"/>
      <w:bookmarkStart w:id="623" w:name="_Toc13672937"/>
      <w:bookmarkStart w:id="624" w:name="_Toc13743808"/>
      <w:bookmarkStart w:id="625" w:name="_Toc13743993"/>
      <w:bookmarkStart w:id="626" w:name="_Toc13744177"/>
      <w:bookmarkStart w:id="627" w:name="_Toc13744362"/>
      <w:bookmarkStart w:id="628" w:name="_Toc13744547"/>
      <w:bookmarkStart w:id="629" w:name="_Toc13744731"/>
      <w:bookmarkStart w:id="630" w:name="_Toc13744916"/>
      <w:bookmarkStart w:id="631" w:name="_Toc13745090"/>
      <w:bookmarkStart w:id="632" w:name="_Toc13747697"/>
      <w:bookmarkStart w:id="633" w:name="_Toc169788029"/>
      <w:bookmarkStart w:id="634" w:name="_Toc169788338"/>
      <w:bookmarkStart w:id="635" w:name="_Toc169788533"/>
      <w:bookmarkStart w:id="636" w:name="_Toc169788030"/>
      <w:bookmarkStart w:id="637" w:name="_Toc169788339"/>
      <w:bookmarkStart w:id="638" w:name="_Toc169788534"/>
      <w:bookmarkStart w:id="639" w:name="_Toc169788031"/>
      <w:bookmarkStart w:id="640" w:name="_Toc169788340"/>
      <w:bookmarkStart w:id="641" w:name="_Toc169788535"/>
      <w:bookmarkStart w:id="642" w:name="_Toc169788032"/>
      <w:bookmarkStart w:id="643" w:name="_Toc169788341"/>
      <w:bookmarkStart w:id="644" w:name="_Toc169788536"/>
      <w:bookmarkStart w:id="645" w:name="_Toc169788033"/>
      <w:bookmarkStart w:id="646" w:name="_Toc169788342"/>
      <w:bookmarkStart w:id="647" w:name="_Toc169788537"/>
      <w:bookmarkStart w:id="648" w:name="_Toc169788034"/>
      <w:bookmarkStart w:id="649" w:name="_Toc169788343"/>
      <w:bookmarkStart w:id="650" w:name="_Toc169788538"/>
      <w:bookmarkStart w:id="651" w:name="_Toc169788035"/>
      <w:bookmarkStart w:id="652" w:name="_Toc169788344"/>
      <w:bookmarkStart w:id="653" w:name="_Toc169788539"/>
      <w:bookmarkStart w:id="654" w:name="_Toc169788036"/>
      <w:bookmarkStart w:id="655" w:name="_Toc169788345"/>
      <w:bookmarkStart w:id="656" w:name="_Toc169788540"/>
      <w:bookmarkStart w:id="657" w:name="_Toc169788037"/>
      <w:bookmarkStart w:id="658" w:name="_Toc169788346"/>
      <w:bookmarkStart w:id="659" w:name="_Toc169788541"/>
      <w:bookmarkStart w:id="660" w:name="_Toc169788038"/>
      <w:bookmarkStart w:id="661" w:name="_Toc169788347"/>
      <w:bookmarkStart w:id="662" w:name="_Toc169788542"/>
      <w:bookmarkStart w:id="663" w:name="_Toc169788039"/>
      <w:bookmarkStart w:id="664" w:name="_Toc169788348"/>
      <w:bookmarkStart w:id="665" w:name="_Toc169788543"/>
      <w:bookmarkStart w:id="666" w:name="_Toc169788040"/>
      <w:bookmarkStart w:id="667" w:name="_Toc169788349"/>
      <w:bookmarkStart w:id="668" w:name="_Toc169788544"/>
      <w:bookmarkStart w:id="669" w:name="_Toc169788041"/>
      <w:bookmarkStart w:id="670" w:name="_Toc169788350"/>
      <w:bookmarkStart w:id="671" w:name="_Toc169788545"/>
      <w:bookmarkStart w:id="672" w:name="_Toc169788042"/>
      <w:bookmarkStart w:id="673" w:name="_Toc169788351"/>
      <w:bookmarkStart w:id="674" w:name="_Toc169788546"/>
      <w:bookmarkStart w:id="675" w:name="_Toc169788043"/>
      <w:bookmarkStart w:id="676" w:name="_Toc169788352"/>
      <w:bookmarkStart w:id="677" w:name="_Toc169788547"/>
      <w:bookmarkStart w:id="678" w:name="_Toc169788044"/>
      <w:bookmarkStart w:id="679" w:name="_Toc169788353"/>
      <w:bookmarkStart w:id="680" w:name="_Toc169788548"/>
      <w:bookmarkStart w:id="681" w:name="_Toc169788045"/>
      <w:bookmarkStart w:id="682" w:name="_Toc169788354"/>
      <w:bookmarkStart w:id="683" w:name="_Toc169788549"/>
      <w:bookmarkStart w:id="684" w:name="_Toc169788046"/>
      <w:bookmarkStart w:id="685" w:name="_Toc169788355"/>
      <w:bookmarkStart w:id="686" w:name="_Toc169788550"/>
      <w:bookmarkStart w:id="687" w:name="_Toc169788047"/>
      <w:bookmarkStart w:id="688" w:name="_Toc169788356"/>
      <w:bookmarkStart w:id="689" w:name="_Toc169788551"/>
      <w:bookmarkStart w:id="690" w:name="_Toc169788048"/>
      <w:bookmarkStart w:id="691" w:name="_Toc169788357"/>
      <w:bookmarkStart w:id="692" w:name="_Toc169788552"/>
      <w:bookmarkStart w:id="693" w:name="_Toc169788049"/>
      <w:bookmarkStart w:id="694" w:name="_Toc169788358"/>
      <w:bookmarkStart w:id="695" w:name="_Toc169788553"/>
      <w:bookmarkStart w:id="696" w:name="_Toc6412452"/>
      <w:bookmarkStart w:id="697" w:name="_Toc6412808"/>
      <w:bookmarkStart w:id="698" w:name="_Toc6412966"/>
      <w:bookmarkStart w:id="699" w:name="_Toc6413125"/>
      <w:bookmarkStart w:id="700" w:name="_Toc6413285"/>
      <w:bookmarkStart w:id="701" w:name="_Toc6470342"/>
      <w:bookmarkStart w:id="702" w:name="_Toc6470501"/>
      <w:bookmarkStart w:id="703" w:name="_Toc6470658"/>
      <w:bookmarkStart w:id="704" w:name="_Toc6470864"/>
      <w:bookmarkStart w:id="705" w:name="_Toc6471045"/>
      <w:bookmarkStart w:id="706" w:name="_Toc6471225"/>
      <w:bookmarkStart w:id="707" w:name="_Toc6471404"/>
      <w:bookmarkStart w:id="708" w:name="_Toc6471751"/>
      <w:bookmarkStart w:id="709" w:name="_Toc6471932"/>
      <w:bookmarkStart w:id="710" w:name="_Toc6906901"/>
      <w:bookmarkStart w:id="711" w:name="_Toc6924818"/>
      <w:bookmarkStart w:id="712" w:name="_Toc6925089"/>
      <w:bookmarkStart w:id="713" w:name="_Toc6926989"/>
      <w:bookmarkStart w:id="714" w:name="_Toc9350645"/>
      <w:bookmarkStart w:id="715" w:name="_Toc9435233"/>
      <w:bookmarkStart w:id="716" w:name="_Toc13563536"/>
      <w:bookmarkStart w:id="717" w:name="_Toc13643809"/>
      <w:bookmarkStart w:id="718" w:name="_Toc13672766"/>
      <w:bookmarkStart w:id="719" w:name="_Toc13672943"/>
      <w:bookmarkStart w:id="720" w:name="_Toc13743660"/>
      <w:bookmarkStart w:id="721" w:name="_Toc13743814"/>
      <w:bookmarkStart w:id="722" w:name="_Toc13743999"/>
      <w:bookmarkStart w:id="723" w:name="_Toc13744183"/>
      <w:bookmarkStart w:id="724" w:name="_Toc13744368"/>
      <w:bookmarkStart w:id="725" w:name="_Toc13744553"/>
      <w:bookmarkStart w:id="726" w:name="_Toc13744737"/>
      <w:bookmarkStart w:id="727" w:name="_Toc13744922"/>
      <w:bookmarkStart w:id="728" w:name="_Toc13745096"/>
      <w:bookmarkStart w:id="729" w:name="_Toc13747703"/>
      <w:bookmarkStart w:id="730" w:name="_Toc6412453"/>
      <w:bookmarkStart w:id="731" w:name="_Toc6412809"/>
      <w:bookmarkStart w:id="732" w:name="_Toc6412967"/>
      <w:bookmarkStart w:id="733" w:name="_Toc6413126"/>
      <w:bookmarkStart w:id="734" w:name="_Toc6413286"/>
      <w:bookmarkStart w:id="735" w:name="_Toc6470343"/>
      <w:bookmarkStart w:id="736" w:name="_Toc6470502"/>
      <w:bookmarkStart w:id="737" w:name="_Toc6470659"/>
      <w:bookmarkStart w:id="738" w:name="_Toc6470865"/>
      <w:bookmarkStart w:id="739" w:name="_Toc6471046"/>
      <w:bookmarkStart w:id="740" w:name="_Toc6471226"/>
      <w:bookmarkStart w:id="741" w:name="_Toc6471405"/>
      <w:bookmarkStart w:id="742" w:name="_Toc6471752"/>
      <w:bookmarkStart w:id="743" w:name="_Toc6471933"/>
      <w:bookmarkStart w:id="744" w:name="_Toc6906902"/>
      <w:bookmarkStart w:id="745" w:name="_Toc6924819"/>
      <w:bookmarkStart w:id="746" w:name="_Toc6925090"/>
      <w:bookmarkStart w:id="747" w:name="_Toc6926990"/>
      <w:bookmarkStart w:id="748" w:name="_Toc9350646"/>
      <w:bookmarkStart w:id="749" w:name="_Toc9435234"/>
      <w:bookmarkStart w:id="750" w:name="_Toc13563537"/>
      <w:bookmarkStart w:id="751" w:name="_Toc13643810"/>
      <w:bookmarkStart w:id="752" w:name="_Toc13672767"/>
      <w:bookmarkStart w:id="753" w:name="_Toc13672944"/>
      <w:bookmarkStart w:id="754" w:name="_Toc13743661"/>
      <w:bookmarkStart w:id="755" w:name="_Toc13743815"/>
      <w:bookmarkStart w:id="756" w:name="_Toc13744000"/>
      <w:bookmarkStart w:id="757" w:name="_Toc13744184"/>
      <w:bookmarkStart w:id="758" w:name="_Toc13744369"/>
      <w:bookmarkStart w:id="759" w:name="_Toc13744554"/>
      <w:bookmarkStart w:id="760" w:name="_Toc13744738"/>
      <w:bookmarkStart w:id="761" w:name="_Toc13744923"/>
      <w:bookmarkStart w:id="762" w:name="_Toc13745097"/>
      <w:bookmarkStart w:id="763" w:name="_Toc13747704"/>
      <w:bookmarkStart w:id="764" w:name="_Toc6412454"/>
      <w:bookmarkStart w:id="765" w:name="_Toc6412810"/>
      <w:bookmarkStart w:id="766" w:name="_Toc6412968"/>
      <w:bookmarkStart w:id="767" w:name="_Toc6413127"/>
      <w:bookmarkStart w:id="768" w:name="_Toc6413287"/>
      <w:bookmarkStart w:id="769" w:name="_Toc6470344"/>
      <w:bookmarkStart w:id="770" w:name="_Toc6470503"/>
      <w:bookmarkStart w:id="771" w:name="_Toc6470660"/>
      <w:bookmarkStart w:id="772" w:name="_Toc6470866"/>
      <w:bookmarkStart w:id="773" w:name="_Toc6471047"/>
      <w:bookmarkStart w:id="774" w:name="_Toc6471227"/>
      <w:bookmarkStart w:id="775" w:name="_Toc6471406"/>
      <w:bookmarkStart w:id="776" w:name="_Toc6471753"/>
      <w:bookmarkStart w:id="777" w:name="_Toc6471934"/>
      <w:bookmarkStart w:id="778" w:name="_Toc6924820"/>
      <w:bookmarkStart w:id="779" w:name="_Toc6925091"/>
      <w:bookmarkStart w:id="780" w:name="_Toc6926991"/>
      <w:bookmarkStart w:id="781" w:name="_Toc9350647"/>
      <w:bookmarkStart w:id="782" w:name="_Toc13563538"/>
      <w:bookmarkStart w:id="783" w:name="_Toc13643811"/>
      <w:bookmarkStart w:id="784" w:name="_Toc13672768"/>
      <w:bookmarkStart w:id="785" w:name="_Toc13672945"/>
      <w:bookmarkStart w:id="786" w:name="_Toc13743816"/>
      <w:bookmarkStart w:id="787" w:name="_Toc13744001"/>
      <w:bookmarkStart w:id="788" w:name="_Toc13744185"/>
      <w:bookmarkStart w:id="789" w:name="_Toc13744370"/>
      <w:bookmarkStart w:id="790" w:name="_Toc13744555"/>
      <w:bookmarkStart w:id="791" w:name="_Toc13744739"/>
      <w:bookmarkStart w:id="792" w:name="_Toc13744924"/>
      <w:bookmarkStart w:id="793" w:name="_Toc13745098"/>
      <w:bookmarkStart w:id="794" w:name="_Toc13747705"/>
      <w:bookmarkStart w:id="795" w:name="_Toc6412455"/>
      <w:bookmarkStart w:id="796" w:name="_Toc6412811"/>
      <w:bookmarkStart w:id="797" w:name="_Toc6412969"/>
      <w:bookmarkStart w:id="798" w:name="_Toc6413128"/>
      <w:bookmarkStart w:id="799" w:name="_Toc6413288"/>
      <w:bookmarkStart w:id="800" w:name="_Toc6470345"/>
      <w:bookmarkStart w:id="801" w:name="_Toc6470504"/>
      <w:bookmarkStart w:id="802" w:name="_Toc6470661"/>
      <w:bookmarkStart w:id="803" w:name="_Toc6470867"/>
      <w:bookmarkStart w:id="804" w:name="_Toc6471048"/>
      <w:bookmarkStart w:id="805" w:name="_Toc6471228"/>
      <w:bookmarkStart w:id="806" w:name="_Toc6471407"/>
      <w:bookmarkStart w:id="807" w:name="_Toc6471754"/>
      <w:bookmarkStart w:id="808" w:name="_Toc6471935"/>
      <w:bookmarkStart w:id="809" w:name="_Toc6924821"/>
      <w:bookmarkStart w:id="810" w:name="_Toc6925092"/>
      <w:bookmarkStart w:id="811" w:name="_Toc6926992"/>
      <w:bookmarkStart w:id="812" w:name="_Toc9350648"/>
      <w:bookmarkStart w:id="813" w:name="_Toc13563539"/>
      <w:bookmarkStart w:id="814" w:name="_Toc13643812"/>
      <w:bookmarkStart w:id="815" w:name="_Toc13672769"/>
      <w:bookmarkStart w:id="816" w:name="_Toc13672946"/>
      <w:bookmarkStart w:id="817" w:name="_Toc13743817"/>
      <w:bookmarkStart w:id="818" w:name="_Toc13744002"/>
      <w:bookmarkStart w:id="819" w:name="_Toc13744186"/>
      <w:bookmarkStart w:id="820" w:name="_Toc13744371"/>
      <w:bookmarkStart w:id="821" w:name="_Toc13744556"/>
      <w:bookmarkStart w:id="822" w:name="_Toc13744740"/>
      <w:bookmarkStart w:id="823" w:name="_Toc13744925"/>
      <w:bookmarkStart w:id="824" w:name="_Toc13745099"/>
      <w:bookmarkStart w:id="825" w:name="_Toc13747706"/>
      <w:bookmarkStart w:id="826" w:name="_Toc6412456"/>
      <w:bookmarkStart w:id="827" w:name="_Toc6412812"/>
      <w:bookmarkStart w:id="828" w:name="_Toc6412970"/>
      <w:bookmarkStart w:id="829" w:name="_Toc6413129"/>
      <w:bookmarkStart w:id="830" w:name="_Toc6413289"/>
      <w:bookmarkStart w:id="831" w:name="_Toc6470346"/>
      <w:bookmarkStart w:id="832" w:name="_Toc6470505"/>
      <w:bookmarkStart w:id="833" w:name="_Toc6470662"/>
      <w:bookmarkStart w:id="834" w:name="_Toc6470868"/>
      <w:bookmarkStart w:id="835" w:name="_Toc6471049"/>
      <w:bookmarkStart w:id="836" w:name="_Toc6471229"/>
      <w:bookmarkStart w:id="837" w:name="_Toc6471408"/>
      <w:bookmarkStart w:id="838" w:name="_Toc6471755"/>
      <w:bookmarkStart w:id="839" w:name="_Toc6471936"/>
      <w:bookmarkStart w:id="840" w:name="_Toc6924822"/>
      <w:bookmarkStart w:id="841" w:name="_Toc6925093"/>
      <w:bookmarkStart w:id="842" w:name="_Toc6926993"/>
      <w:bookmarkStart w:id="843" w:name="_Toc9350649"/>
      <w:bookmarkStart w:id="844" w:name="_Toc13563540"/>
      <w:bookmarkStart w:id="845" w:name="_Toc13643813"/>
      <w:bookmarkStart w:id="846" w:name="_Toc13672770"/>
      <w:bookmarkStart w:id="847" w:name="_Toc13672947"/>
      <w:bookmarkStart w:id="848" w:name="_Toc13743818"/>
      <w:bookmarkStart w:id="849" w:name="_Toc13744003"/>
      <w:bookmarkStart w:id="850" w:name="_Toc13744187"/>
      <w:bookmarkStart w:id="851" w:name="_Toc13744372"/>
      <w:bookmarkStart w:id="852" w:name="_Toc13744557"/>
      <w:bookmarkStart w:id="853" w:name="_Toc13744741"/>
      <w:bookmarkStart w:id="854" w:name="_Toc13744926"/>
      <w:bookmarkStart w:id="855" w:name="_Toc13745100"/>
      <w:bookmarkStart w:id="856" w:name="_Toc13747707"/>
      <w:bookmarkStart w:id="857" w:name="_Toc6412457"/>
      <w:bookmarkStart w:id="858" w:name="_Toc6412813"/>
      <w:bookmarkStart w:id="859" w:name="_Toc6412971"/>
      <w:bookmarkStart w:id="860" w:name="_Toc6413130"/>
      <w:bookmarkStart w:id="861" w:name="_Toc6413290"/>
      <w:bookmarkStart w:id="862" w:name="_Toc6470347"/>
      <w:bookmarkStart w:id="863" w:name="_Toc6470506"/>
      <w:bookmarkStart w:id="864" w:name="_Toc6470663"/>
      <w:bookmarkStart w:id="865" w:name="_Toc6470869"/>
      <w:bookmarkStart w:id="866" w:name="_Toc6471050"/>
      <w:bookmarkStart w:id="867" w:name="_Toc6471230"/>
      <w:bookmarkStart w:id="868" w:name="_Toc6471409"/>
      <w:bookmarkStart w:id="869" w:name="_Toc6471756"/>
      <w:bookmarkStart w:id="870" w:name="_Toc6471937"/>
      <w:bookmarkStart w:id="871" w:name="_Toc6924823"/>
      <w:bookmarkStart w:id="872" w:name="_Toc6925094"/>
      <w:bookmarkStart w:id="873" w:name="_Toc6926994"/>
      <w:bookmarkStart w:id="874" w:name="_Toc9350650"/>
      <w:bookmarkStart w:id="875" w:name="_Toc13563541"/>
      <w:bookmarkStart w:id="876" w:name="_Toc13643814"/>
      <w:bookmarkStart w:id="877" w:name="_Toc13672771"/>
      <w:bookmarkStart w:id="878" w:name="_Toc13672948"/>
      <w:bookmarkStart w:id="879" w:name="_Toc13743819"/>
      <w:bookmarkStart w:id="880" w:name="_Toc13744004"/>
      <w:bookmarkStart w:id="881" w:name="_Toc13744188"/>
      <w:bookmarkStart w:id="882" w:name="_Toc13744373"/>
      <w:bookmarkStart w:id="883" w:name="_Toc13744558"/>
      <w:bookmarkStart w:id="884" w:name="_Toc13744742"/>
      <w:bookmarkStart w:id="885" w:name="_Toc13744927"/>
      <w:bookmarkStart w:id="886" w:name="_Toc13745101"/>
      <w:bookmarkStart w:id="887" w:name="_Toc13747708"/>
      <w:bookmarkStart w:id="888" w:name="_Toc6412458"/>
      <w:bookmarkStart w:id="889" w:name="_Toc6412814"/>
      <w:bookmarkStart w:id="890" w:name="_Toc6412972"/>
      <w:bookmarkStart w:id="891" w:name="_Toc6413131"/>
      <w:bookmarkStart w:id="892" w:name="_Toc6413291"/>
      <w:bookmarkStart w:id="893" w:name="_Toc6470348"/>
      <w:bookmarkStart w:id="894" w:name="_Toc6470507"/>
      <w:bookmarkStart w:id="895" w:name="_Toc6470664"/>
      <w:bookmarkStart w:id="896" w:name="_Toc6470870"/>
      <w:bookmarkStart w:id="897" w:name="_Toc6471051"/>
      <w:bookmarkStart w:id="898" w:name="_Toc6471231"/>
      <w:bookmarkStart w:id="899" w:name="_Toc6471410"/>
      <w:bookmarkStart w:id="900" w:name="_Toc6471757"/>
      <w:bookmarkStart w:id="901" w:name="_Toc6471938"/>
      <w:bookmarkStart w:id="902" w:name="_Toc6924824"/>
      <w:bookmarkStart w:id="903" w:name="_Toc6925095"/>
      <w:bookmarkStart w:id="904" w:name="_Toc6926995"/>
      <w:bookmarkStart w:id="905" w:name="_Toc9350651"/>
      <w:bookmarkStart w:id="906" w:name="_Toc13563542"/>
      <w:bookmarkStart w:id="907" w:name="_Toc13643815"/>
      <w:bookmarkStart w:id="908" w:name="_Toc13672772"/>
      <w:bookmarkStart w:id="909" w:name="_Toc13672949"/>
      <w:bookmarkStart w:id="910" w:name="_Toc13743820"/>
      <w:bookmarkStart w:id="911" w:name="_Toc13744005"/>
      <w:bookmarkStart w:id="912" w:name="_Toc13744189"/>
      <w:bookmarkStart w:id="913" w:name="_Toc13744374"/>
      <w:bookmarkStart w:id="914" w:name="_Toc13744559"/>
      <w:bookmarkStart w:id="915" w:name="_Toc13744743"/>
      <w:bookmarkStart w:id="916" w:name="_Toc13744928"/>
      <w:bookmarkStart w:id="917" w:name="_Toc13745102"/>
      <w:bookmarkStart w:id="918" w:name="_Toc13747709"/>
      <w:bookmarkStart w:id="919" w:name="_Toc6412459"/>
      <w:bookmarkStart w:id="920" w:name="_Toc6412815"/>
      <w:bookmarkStart w:id="921" w:name="_Toc6412973"/>
      <w:bookmarkStart w:id="922" w:name="_Toc6413132"/>
      <w:bookmarkStart w:id="923" w:name="_Toc6413292"/>
      <w:bookmarkStart w:id="924" w:name="_Toc6470349"/>
      <w:bookmarkStart w:id="925" w:name="_Toc6470508"/>
      <w:bookmarkStart w:id="926" w:name="_Toc6470665"/>
      <w:bookmarkStart w:id="927" w:name="_Toc6470871"/>
      <w:bookmarkStart w:id="928" w:name="_Toc6471052"/>
      <w:bookmarkStart w:id="929" w:name="_Toc6471232"/>
      <w:bookmarkStart w:id="930" w:name="_Toc6471411"/>
      <w:bookmarkStart w:id="931" w:name="_Toc6471758"/>
      <w:bookmarkStart w:id="932" w:name="_Toc6471939"/>
      <w:bookmarkStart w:id="933" w:name="_Toc6924825"/>
      <w:bookmarkStart w:id="934" w:name="_Toc6925096"/>
      <w:bookmarkStart w:id="935" w:name="_Toc6926996"/>
      <w:bookmarkStart w:id="936" w:name="_Toc9350652"/>
      <w:bookmarkStart w:id="937" w:name="_Toc13563543"/>
      <w:bookmarkStart w:id="938" w:name="_Toc13643816"/>
      <w:bookmarkStart w:id="939" w:name="_Toc13672773"/>
      <w:bookmarkStart w:id="940" w:name="_Toc13672950"/>
      <w:bookmarkStart w:id="941" w:name="_Toc13743821"/>
      <w:bookmarkStart w:id="942" w:name="_Toc13744006"/>
      <w:bookmarkStart w:id="943" w:name="_Toc13744190"/>
      <w:bookmarkStart w:id="944" w:name="_Toc13744375"/>
      <w:bookmarkStart w:id="945" w:name="_Toc13744560"/>
      <w:bookmarkStart w:id="946" w:name="_Toc13744744"/>
      <w:bookmarkStart w:id="947" w:name="_Toc13744929"/>
      <w:bookmarkStart w:id="948" w:name="_Toc13745103"/>
      <w:bookmarkStart w:id="949" w:name="_Toc13747710"/>
      <w:bookmarkStart w:id="950" w:name="_Protecting_a_client’s"/>
      <w:bookmarkStart w:id="951" w:name="_Toc220072091"/>
      <w:bookmarkStart w:id="952" w:name="_Hlk169615449"/>
      <w:bookmarkStart w:id="953" w:name="_Hlk216878523"/>
      <w:bookmarkStart w:id="954" w:name="_Toc387916874"/>
      <w:bookmarkStart w:id="955" w:name="_Toc394139354"/>
      <w:bookmarkStart w:id="956" w:name="_Toc433100618"/>
      <w:bookmarkStart w:id="957" w:name="_Toc15916177"/>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r w:rsidRPr="00C91423">
        <w:rPr>
          <w:lang w:eastAsia="en-US"/>
        </w:rPr>
        <w:t>Protecting a client’s personal information</w:t>
      </w:r>
      <w:bookmarkEnd w:id="951"/>
    </w:p>
    <w:bookmarkEnd w:id="952"/>
    <w:p w14:paraId="35092300" w14:textId="617E78C1" w:rsidR="001B379D" w:rsidRPr="00C91423" w:rsidRDefault="001B379D" w:rsidP="001B379D">
      <w:pPr>
        <w:spacing w:before="0" w:after="0" w:line="300" w:lineRule="atLeast"/>
        <w:rPr>
          <w:rFonts w:ascii="Arial" w:hAnsi="Arial" w:cs="Arial"/>
          <w:szCs w:val="20"/>
        </w:rPr>
      </w:pPr>
      <w:r w:rsidRPr="00C91423">
        <w:rPr>
          <w:rFonts w:ascii="Arial" w:hAnsi="Arial" w:cs="Arial"/>
          <w:szCs w:val="20"/>
        </w:rPr>
        <w:t xml:space="preserve">The Data Exchange Framework is designed to keep client information safe and follow the rules of the </w:t>
      </w:r>
      <w:bookmarkStart w:id="958" w:name="_Hlk220003557"/>
      <w:r w:rsidRPr="00C91423">
        <w:rPr>
          <w:rFonts w:ascii="Arial" w:hAnsi="Arial" w:cs="Arial"/>
          <w:i/>
          <w:iCs/>
          <w:szCs w:val="20"/>
        </w:rPr>
        <w:t>Privacy Act 1988</w:t>
      </w:r>
      <w:r w:rsidR="002C3318" w:rsidRPr="00C91423">
        <w:rPr>
          <w:rFonts w:ascii="Arial" w:hAnsi="Arial" w:cs="Arial"/>
          <w:szCs w:val="20"/>
        </w:rPr>
        <w:t xml:space="preserve"> (Cth)</w:t>
      </w:r>
      <w:r w:rsidRPr="00C91423">
        <w:rPr>
          <w:rFonts w:ascii="Arial" w:hAnsi="Arial" w:cs="Arial"/>
          <w:szCs w:val="20"/>
        </w:rPr>
        <w:t xml:space="preserve">, </w:t>
      </w:r>
      <w:bookmarkEnd w:id="958"/>
      <w:r w:rsidRPr="00C91423">
        <w:rPr>
          <w:rFonts w:ascii="Arial" w:hAnsi="Arial" w:cs="Arial"/>
          <w:szCs w:val="20"/>
        </w:rPr>
        <w:t>including the Australian Privacy Principles (APPs).</w:t>
      </w:r>
    </w:p>
    <w:p w14:paraId="1301F71E" w14:textId="77777777" w:rsidR="00C93F04" w:rsidRPr="00C91423" w:rsidRDefault="00C93F04" w:rsidP="00C93F04">
      <w:pPr>
        <w:pStyle w:val="NormalWeb"/>
        <w:shd w:val="clear" w:color="auto" w:fill="FFFFFF"/>
        <w:spacing w:before="120" w:beforeAutospacing="0" w:after="120" w:afterAutospacing="0" w:line="288" w:lineRule="auto"/>
        <w:rPr>
          <w:rFonts w:ascii="Arial" w:hAnsi="Arial" w:cs="Arial"/>
          <w:sz w:val="20"/>
          <w:szCs w:val="20"/>
        </w:rPr>
      </w:pPr>
      <w:r w:rsidRPr="00C91423">
        <w:rPr>
          <w:rFonts w:ascii="Arial" w:hAnsi="Arial" w:cs="Arial"/>
          <w:sz w:val="20"/>
          <w:szCs w:val="20"/>
        </w:rPr>
        <w:t>Under the Privacy Act, personal information is information or an opinion about an identified individual, or an individual who is reasonably identifiable:</w:t>
      </w:r>
    </w:p>
    <w:p w14:paraId="4D71F89D" w14:textId="59CB2226" w:rsidR="00C93F04" w:rsidRPr="00C91423" w:rsidRDefault="00C93F04" w:rsidP="001F05BD">
      <w:pPr>
        <w:pStyle w:val="NormalWeb"/>
        <w:numPr>
          <w:ilvl w:val="0"/>
          <w:numId w:val="45"/>
        </w:numPr>
        <w:shd w:val="clear" w:color="auto" w:fill="FFFFFF"/>
        <w:spacing w:before="120" w:beforeAutospacing="0" w:after="120" w:afterAutospacing="0" w:line="288" w:lineRule="auto"/>
        <w:rPr>
          <w:rFonts w:ascii="Arial" w:hAnsi="Arial" w:cs="Arial"/>
          <w:sz w:val="20"/>
          <w:szCs w:val="20"/>
        </w:rPr>
      </w:pPr>
      <w:r w:rsidRPr="00C91423">
        <w:rPr>
          <w:rFonts w:ascii="Arial" w:hAnsi="Arial" w:cs="Arial"/>
          <w:sz w:val="20"/>
          <w:szCs w:val="20"/>
        </w:rPr>
        <w:t>whether the information or opinion is true or not; and</w:t>
      </w:r>
    </w:p>
    <w:p w14:paraId="285B7A26" w14:textId="0A5F8C9B" w:rsidR="00C93F04" w:rsidRPr="00C91423" w:rsidRDefault="00C93F04" w:rsidP="001F05BD">
      <w:pPr>
        <w:pStyle w:val="NormalWeb"/>
        <w:numPr>
          <w:ilvl w:val="0"/>
          <w:numId w:val="45"/>
        </w:numPr>
        <w:shd w:val="clear" w:color="auto" w:fill="FFFFFF"/>
        <w:spacing w:before="120" w:beforeAutospacing="0" w:after="120" w:afterAutospacing="0" w:line="288" w:lineRule="auto"/>
        <w:rPr>
          <w:rFonts w:ascii="Arial" w:hAnsi="Arial" w:cs="Arial"/>
          <w:sz w:val="20"/>
          <w:szCs w:val="20"/>
        </w:rPr>
      </w:pPr>
      <w:r w:rsidRPr="00C91423">
        <w:rPr>
          <w:rFonts w:ascii="Arial" w:hAnsi="Arial" w:cs="Arial"/>
          <w:sz w:val="20"/>
          <w:szCs w:val="20"/>
        </w:rPr>
        <w:t>whether the information or opinion is recorded in a material form or not.</w:t>
      </w:r>
    </w:p>
    <w:p w14:paraId="140534BA" w14:textId="6A416417" w:rsidR="0055723A" w:rsidRDefault="001B379D" w:rsidP="002C3318">
      <w:pPr>
        <w:spacing w:before="0" w:after="0" w:line="300" w:lineRule="atLeast"/>
        <w:rPr>
          <w:rFonts w:ascii="Arial" w:hAnsi="Arial" w:cs="Arial"/>
          <w:szCs w:val="20"/>
        </w:rPr>
      </w:pPr>
      <w:r w:rsidRPr="00C91423">
        <w:rPr>
          <w:rFonts w:ascii="Arial" w:hAnsi="Arial" w:cs="Arial"/>
          <w:szCs w:val="20"/>
        </w:rPr>
        <w:t xml:space="preserve">In the Data Exchange, a client’s record is considered personal information if it includes their </w:t>
      </w:r>
      <w:r w:rsidRPr="00C91423">
        <w:rPr>
          <w:rFonts w:ascii="Arial" w:hAnsi="Arial" w:cs="Arial"/>
          <w:b/>
          <w:bCs/>
          <w:szCs w:val="20"/>
        </w:rPr>
        <w:t>name</w:t>
      </w:r>
      <w:r w:rsidRPr="00C91423">
        <w:rPr>
          <w:rFonts w:ascii="Arial" w:hAnsi="Arial" w:cs="Arial"/>
          <w:szCs w:val="20"/>
        </w:rPr>
        <w:t xml:space="preserve"> (or </w:t>
      </w:r>
      <w:r w:rsidR="00D168E3" w:rsidRPr="00C91423">
        <w:rPr>
          <w:rFonts w:ascii="Arial" w:hAnsi="Arial" w:cs="Arial"/>
          <w:b/>
          <w:bCs/>
          <w:szCs w:val="20"/>
        </w:rPr>
        <w:t>pseudonym</w:t>
      </w:r>
      <w:r w:rsidRPr="00C91423">
        <w:rPr>
          <w:rFonts w:ascii="Arial" w:hAnsi="Arial" w:cs="Arial"/>
          <w:szCs w:val="20"/>
        </w:rPr>
        <w:t xml:space="preserve">) and </w:t>
      </w:r>
      <w:r w:rsidRPr="00C91423">
        <w:rPr>
          <w:rFonts w:ascii="Arial" w:hAnsi="Arial" w:cs="Arial"/>
          <w:b/>
          <w:bCs/>
          <w:szCs w:val="20"/>
        </w:rPr>
        <w:t>street address</w:t>
      </w:r>
      <w:r w:rsidRPr="00C91423">
        <w:rPr>
          <w:rFonts w:ascii="Arial" w:hAnsi="Arial" w:cs="Arial"/>
          <w:szCs w:val="20"/>
        </w:rPr>
        <w:t>. This information can only be stored if the client gives clear consent.</w:t>
      </w:r>
      <w:r w:rsidR="00F43EEC" w:rsidRPr="00F43EEC">
        <w:rPr>
          <w:rFonts w:ascii="Arial" w:hAnsi="Arial" w:cs="Arial"/>
          <w:szCs w:val="20"/>
        </w:rPr>
        <w:t xml:space="preserve"> </w:t>
      </w:r>
      <w:r w:rsidR="00F43EEC">
        <w:rPr>
          <w:rFonts w:ascii="Arial" w:hAnsi="Arial" w:cs="Arial"/>
          <w:szCs w:val="20"/>
        </w:rPr>
        <w:t xml:space="preserve">It is </w:t>
      </w:r>
      <w:r w:rsidR="00F43EEC" w:rsidRPr="00830A9F">
        <w:rPr>
          <w:rFonts w:ascii="Arial" w:hAnsi="Arial" w:cs="Arial"/>
          <w:szCs w:val="20"/>
        </w:rPr>
        <w:t xml:space="preserve">important to note that organisations cannot make it mandatory for clients to provide personal information. </w:t>
      </w:r>
      <w:r w:rsidR="008663B4" w:rsidRPr="00830A9F">
        <w:rPr>
          <w:rFonts w:ascii="Arial" w:hAnsi="Arial" w:cs="Arial"/>
          <w:szCs w:val="20"/>
        </w:rPr>
        <w:t>Clients</w:t>
      </w:r>
      <w:r w:rsidR="00F43EEC" w:rsidRPr="00830A9F">
        <w:rPr>
          <w:rFonts w:ascii="Arial" w:hAnsi="Arial" w:cs="Arial"/>
          <w:szCs w:val="20"/>
        </w:rPr>
        <w:t xml:space="preserve"> must provide consent for their personal information to be collected, used, disclosed or stored by an organisation and DSS.</w:t>
      </w:r>
      <w:r w:rsidR="00F43EEC">
        <w:rPr>
          <w:rFonts w:ascii="Arial" w:hAnsi="Arial" w:cs="Arial"/>
          <w:szCs w:val="20"/>
        </w:rPr>
        <w:t xml:space="preserve"> </w:t>
      </w:r>
    </w:p>
    <w:p w14:paraId="6FB0DCE3" w14:textId="4931D3BD" w:rsidR="00C93F04" w:rsidRPr="00C91423" w:rsidRDefault="00C93F04" w:rsidP="00273C56">
      <w:pPr>
        <w:pStyle w:val="Heading3"/>
        <w:rPr>
          <w:lang w:eastAsia="en-US"/>
        </w:rPr>
      </w:pPr>
      <w:bookmarkStart w:id="959" w:name="_Toc216942051"/>
      <w:bookmarkStart w:id="960" w:name="_Toc169620497"/>
      <w:bookmarkStart w:id="961" w:name="_Toc220072092"/>
      <w:bookmarkEnd w:id="959"/>
      <w:r w:rsidRPr="00C91423">
        <w:rPr>
          <w:lang w:eastAsia="en-US"/>
        </w:rPr>
        <w:t>Data Exchange privacy protocols</w:t>
      </w:r>
      <w:bookmarkStart w:id="962" w:name="_Hlk169615998"/>
      <w:bookmarkEnd w:id="960"/>
      <w:bookmarkEnd w:id="961"/>
    </w:p>
    <w:p w14:paraId="3C1D49D5" w14:textId="56B989D8" w:rsidR="00D168E3" w:rsidRPr="00C91423" w:rsidRDefault="00D168E3" w:rsidP="00D168E3">
      <w:pPr>
        <w:spacing w:line="288" w:lineRule="auto"/>
        <w:rPr>
          <w:rFonts w:ascii="Arial" w:hAnsi="Arial" w:cs="Arial"/>
          <w:szCs w:val="20"/>
        </w:rPr>
      </w:pPr>
      <w:bookmarkStart w:id="963" w:name="_Hlk216876834"/>
      <w:bookmarkEnd w:id="962"/>
      <w:r w:rsidRPr="00C91423">
        <w:rPr>
          <w:rFonts w:ascii="Arial" w:hAnsi="Arial" w:cs="Arial"/>
          <w:szCs w:val="20"/>
        </w:rPr>
        <w:t xml:space="preserve">Everyone using the Data Exchange must follow the </w:t>
      </w:r>
      <w:r w:rsidR="00F65894" w:rsidRPr="00C91423">
        <w:rPr>
          <w:rFonts w:ascii="Arial" w:hAnsi="Arial" w:cs="Arial"/>
          <w:i/>
          <w:iCs/>
          <w:szCs w:val="20"/>
        </w:rPr>
        <w:t>Privacy Act 1988</w:t>
      </w:r>
      <w:r w:rsidR="00F65894" w:rsidRPr="00C91423">
        <w:rPr>
          <w:rFonts w:ascii="Arial" w:hAnsi="Arial" w:cs="Arial"/>
          <w:szCs w:val="20"/>
        </w:rPr>
        <w:t xml:space="preserve"> (Cth)</w:t>
      </w:r>
      <w:r w:rsidRPr="00C91423">
        <w:rPr>
          <w:rFonts w:ascii="Arial" w:hAnsi="Arial" w:cs="Arial"/>
          <w:szCs w:val="20"/>
        </w:rPr>
        <w:t>. This means:</w:t>
      </w:r>
    </w:p>
    <w:p w14:paraId="4AA641D3" w14:textId="61659E0E" w:rsidR="00D168E3" w:rsidRPr="00C91423" w:rsidRDefault="00F65894">
      <w:pPr>
        <w:numPr>
          <w:ilvl w:val="0"/>
          <w:numId w:val="33"/>
        </w:numPr>
        <w:spacing w:line="288" w:lineRule="auto"/>
        <w:rPr>
          <w:rFonts w:ascii="Arial" w:hAnsi="Arial" w:cs="Arial"/>
          <w:szCs w:val="20"/>
        </w:rPr>
      </w:pPr>
      <w:r w:rsidRPr="00C91423">
        <w:rPr>
          <w:rFonts w:ascii="Arial" w:hAnsi="Arial" w:cs="Arial"/>
          <w:szCs w:val="20"/>
        </w:rPr>
        <w:t>Staff should only</w:t>
      </w:r>
      <w:r w:rsidR="00D168E3" w:rsidRPr="00C91423">
        <w:rPr>
          <w:rFonts w:ascii="Arial" w:hAnsi="Arial" w:cs="Arial"/>
          <w:szCs w:val="20"/>
        </w:rPr>
        <w:t xml:space="preserve"> access records if </w:t>
      </w:r>
      <w:r w:rsidRPr="00C91423">
        <w:rPr>
          <w:rFonts w:ascii="Arial" w:hAnsi="Arial" w:cs="Arial"/>
          <w:szCs w:val="20"/>
        </w:rPr>
        <w:t>they</w:t>
      </w:r>
      <w:r w:rsidR="00D168E3" w:rsidRPr="00C91423">
        <w:rPr>
          <w:rFonts w:ascii="Arial" w:hAnsi="Arial" w:cs="Arial"/>
          <w:szCs w:val="20"/>
        </w:rPr>
        <w:t xml:space="preserve"> have a real reason</w:t>
      </w:r>
      <w:r w:rsidRPr="00C91423">
        <w:rPr>
          <w:rFonts w:ascii="Arial" w:hAnsi="Arial" w:cs="Arial"/>
          <w:szCs w:val="20"/>
        </w:rPr>
        <w:t xml:space="preserve"> or ‘need to know’</w:t>
      </w:r>
      <w:r w:rsidR="00D168E3" w:rsidRPr="00C91423">
        <w:rPr>
          <w:rFonts w:ascii="Arial" w:hAnsi="Arial" w:cs="Arial"/>
          <w:szCs w:val="20"/>
        </w:rPr>
        <w:t>.</w:t>
      </w:r>
    </w:p>
    <w:p w14:paraId="6738267F" w14:textId="29CBA3D1" w:rsidR="00D168E3" w:rsidRPr="00C91423" w:rsidRDefault="00F65894">
      <w:pPr>
        <w:numPr>
          <w:ilvl w:val="0"/>
          <w:numId w:val="33"/>
        </w:numPr>
        <w:spacing w:line="288" w:lineRule="auto"/>
        <w:rPr>
          <w:rFonts w:ascii="Arial" w:hAnsi="Arial" w:cs="Arial"/>
          <w:szCs w:val="20"/>
        </w:rPr>
      </w:pPr>
      <w:r w:rsidRPr="00C91423">
        <w:rPr>
          <w:rFonts w:ascii="Arial" w:hAnsi="Arial" w:cs="Arial"/>
          <w:szCs w:val="20"/>
        </w:rPr>
        <w:t xml:space="preserve">Organisations must take reasonable steps to ensure </w:t>
      </w:r>
      <w:r w:rsidR="00D168E3" w:rsidRPr="00C91423">
        <w:rPr>
          <w:rFonts w:ascii="Arial" w:hAnsi="Arial" w:cs="Arial"/>
          <w:szCs w:val="20"/>
        </w:rPr>
        <w:t>client details are correct and up to date.</w:t>
      </w:r>
    </w:p>
    <w:p w14:paraId="7029D716" w14:textId="1B0339ED" w:rsidR="00D168E3" w:rsidRPr="00C91423" w:rsidRDefault="00F65894">
      <w:pPr>
        <w:numPr>
          <w:ilvl w:val="0"/>
          <w:numId w:val="33"/>
        </w:numPr>
        <w:spacing w:line="288" w:lineRule="auto"/>
        <w:rPr>
          <w:rFonts w:ascii="Arial" w:hAnsi="Arial" w:cs="Arial"/>
          <w:szCs w:val="20"/>
        </w:rPr>
      </w:pPr>
      <w:r w:rsidRPr="00C91423">
        <w:rPr>
          <w:rFonts w:ascii="Arial" w:hAnsi="Arial" w:cs="Arial"/>
          <w:szCs w:val="20"/>
        </w:rPr>
        <w:t>Organisations must f</w:t>
      </w:r>
      <w:r w:rsidR="00D168E3" w:rsidRPr="00C91423">
        <w:rPr>
          <w:rFonts w:ascii="Arial" w:hAnsi="Arial" w:cs="Arial"/>
          <w:szCs w:val="20"/>
        </w:rPr>
        <w:t xml:space="preserve">ix or delete incorrect information as soon as </w:t>
      </w:r>
      <w:r w:rsidRPr="00C91423">
        <w:rPr>
          <w:rFonts w:ascii="Arial" w:hAnsi="Arial" w:cs="Arial"/>
          <w:szCs w:val="20"/>
        </w:rPr>
        <w:t>they become aware of the error or mistake</w:t>
      </w:r>
      <w:r w:rsidR="00D168E3" w:rsidRPr="00C91423">
        <w:rPr>
          <w:rFonts w:ascii="Arial" w:hAnsi="Arial" w:cs="Arial"/>
          <w:szCs w:val="20"/>
        </w:rPr>
        <w:t>.</w:t>
      </w:r>
    </w:p>
    <w:p w14:paraId="102D57FD" w14:textId="163C5159" w:rsidR="00D168E3" w:rsidRPr="00C91423" w:rsidRDefault="00F65894">
      <w:pPr>
        <w:numPr>
          <w:ilvl w:val="0"/>
          <w:numId w:val="33"/>
        </w:numPr>
        <w:spacing w:line="288" w:lineRule="auto"/>
        <w:rPr>
          <w:rFonts w:ascii="Arial" w:hAnsi="Arial" w:cs="Arial"/>
          <w:szCs w:val="20"/>
        </w:rPr>
      </w:pPr>
      <w:r w:rsidRPr="00C91423">
        <w:rPr>
          <w:rFonts w:ascii="Arial" w:hAnsi="Arial" w:cs="Arial"/>
          <w:szCs w:val="20"/>
        </w:rPr>
        <w:t>Organisations must k</w:t>
      </w:r>
      <w:r w:rsidR="00D168E3" w:rsidRPr="00C91423">
        <w:rPr>
          <w:rFonts w:ascii="Arial" w:hAnsi="Arial" w:cs="Arial"/>
          <w:szCs w:val="20"/>
        </w:rPr>
        <w:t>eep records secure at all times.</w:t>
      </w:r>
    </w:p>
    <w:p w14:paraId="36953517" w14:textId="347FFF0C" w:rsidR="00D168E3" w:rsidRPr="00C91423" w:rsidRDefault="00F65894">
      <w:pPr>
        <w:numPr>
          <w:ilvl w:val="0"/>
          <w:numId w:val="33"/>
        </w:numPr>
        <w:spacing w:line="288" w:lineRule="auto"/>
        <w:rPr>
          <w:rFonts w:ascii="Arial" w:hAnsi="Arial" w:cs="Arial"/>
          <w:szCs w:val="20"/>
        </w:rPr>
      </w:pPr>
      <w:r w:rsidRPr="00C91423">
        <w:rPr>
          <w:rFonts w:ascii="Arial" w:hAnsi="Arial" w:cs="Arial"/>
          <w:szCs w:val="20"/>
        </w:rPr>
        <w:t xml:space="preserve">Organisations must seek </w:t>
      </w:r>
      <w:r w:rsidR="00D168E3" w:rsidRPr="00C91423">
        <w:rPr>
          <w:rFonts w:ascii="Arial" w:hAnsi="Arial" w:cs="Arial"/>
          <w:szCs w:val="20"/>
        </w:rPr>
        <w:t xml:space="preserve">client consent and provide </w:t>
      </w:r>
      <w:r w:rsidRPr="00C91423">
        <w:rPr>
          <w:rFonts w:ascii="Arial" w:hAnsi="Arial" w:cs="Arial"/>
          <w:szCs w:val="20"/>
        </w:rPr>
        <w:t>a privacy collection notice</w:t>
      </w:r>
      <w:r w:rsidR="00D168E3" w:rsidRPr="00C91423">
        <w:rPr>
          <w:rFonts w:ascii="Arial" w:hAnsi="Arial" w:cs="Arial"/>
          <w:szCs w:val="20"/>
        </w:rPr>
        <w:t xml:space="preserve"> before storing their name (or pseudonym) and/or street address.</w:t>
      </w:r>
    </w:p>
    <w:p w14:paraId="15228554" w14:textId="24A4DE1D" w:rsidR="00D168E3" w:rsidRPr="00C91423" w:rsidRDefault="00D168E3" w:rsidP="00D168E3">
      <w:pPr>
        <w:spacing w:line="288" w:lineRule="auto"/>
        <w:rPr>
          <w:rFonts w:ascii="Arial" w:hAnsi="Arial" w:cs="Arial"/>
          <w:szCs w:val="20"/>
        </w:rPr>
      </w:pPr>
      <w:r w:rsidRPr="00C91423">
        <w:rPr>
          <w:rFonts w:ascii="Arial" w:hAnsi="Arial" w:cs="Arial"/>
          <w:szCs w:val="20"/>
        </w:rPr>
        <w:t xml:space="preserve">If an organisation enters personal information, only that organisation can see it. </w:t>
      </w:r>
      <w:r w:rsidR="00F65894" w:rsidRPr="00C91423">
        <w:rPr>
          <w:rFonts w:ascii="Arial" w:hAnsi="Arial" w:cs="Arial"/>
          <w:szCs w:val="20"/>
        </w:rPr>
        <w:t xml:space="preserve">Strict IT security protocols prevent </w:t>
      </w:r>
      <w:r w:rsidRPr="00C91423">
        <w:rPr>
          <w:rFonts w:ascii="Arial" w:hAnsi="Arial" w:cs="Arial"/>
          <w:szCs w:val="20"/>
        </w:rPr>
        <w:t>DSS staff access</w:t>
      </w:r>
      <w:r w:rsidR="00C62BF6">
        <w:rPr>
          <w:rFonts w:ascii="Arial" w:hAnsi="Arial" w:cs="Arial"/>
          <w:szCs w:val="20"/>
        </w:rPr>
        <w:t>ing</w:t>
      </w:r>
      <w:r w:rsidRPr="00C91423">
        <w:rPr>
          <w:rFonts w:ascii="Arial" w:hAnsi="Arial" w:cs="Arial"/>
          <w:szCs w:val="20"/>
        </w:rPr>
        <w:t xml:space="preserve"> personal details except to check that privacy rules are working </w:t>
      </w:r>
      <w:r w:rsidRPr="003D2516">
        <w:rPr>
          <w:rFonts w:ascii="Arial" w:hAnsi="Arial" w:cs="Arial"/>
          <w:szCs w:val="20"/>
        </w:rPr>
        <w:t>properly</w:t>
      </w:r>
      <w:r w:rsidR="003D2516">
        <w:rPr>
          <w:rFonts w:ascii="Arial" w:hAnsi="Arial" w:cs="Arial"/>
          <w:szCs w:val="20"/>
        </w:rPr>
        <w:t>,</w:t>
      </w:r>
      <w:r w:rsidR="00900D3E" w:rsidRPr="003D2516">
        <w:rPr>
          <w:rFonts w:ascii="Arial" w:hAnsi="Arial" w:cs="Arial"/>
          <w:szCs w:val="20"/>
        </w:rPr>
        <w:t xml:space="preserve"> or when assisting organisations to understand error and warning messages received when entering data into Data Exchange</w:t>
      </w:r>
      <w:r w:rsidRPr="003D2516">
        <w:rPr>
          <w:rFonts w:ascii="Arial" w:hAnsi="Arial" w:cs="Arial"/>
          <w:szCs w:val="20"/>
        </w:rPr>
        <w:t>.</w:t>
      </w:r>
      <w:r w:rsidR="00C62BF6">
        <w:rPr>
          <w:rFonts w:ascii="Arial" w:hAnsi="Arial" w:cs="Arial"/>
          <w:szCs w:val="20"/>
        </w:rPr>
        <w:t xml:space="preserve"> Staff from other funding agencies do not have access personal information.</w:t>
      </w:r>
    </w:p>
    <w:p w14:paraId="6E8CAB93" w14:textId="252F7AFE" w:rsidR="00D168E3" w:rsidRPr="00C91423" w:rsidRDefault="00D168E3" w:rsidP="00D168E3">
      <w:pPr>
        <w:spacing w:line="288" w:lineRule="auto"/>
        <w:rPr>
          <w:rFonts w:ascii="Arial" w:hAnsi="Arial" w:cs="Arial"/>
          <w:szCs w:val="20"/>
        </w:rPr>
      </w:pPr>
      <w:r w:rsidRPr="00C91423">
        <w:rPr>
          <w:rFonts w:ascii="Arial" w:hAnsi="Arial" w:cs="Arial"/>
          <w:szCs w:val="20"/>
        </w:rPr>
        <w:t xml:space="preserve">Funding agencies use anonymous (de-identified) data from the Data Exchange for program management, policy development, research, and evaluation. DSS uses strict methods to make sure clients cannot be </w:t>
      </w:r>
      <w:r w:rsidR="00F65894" w:rsidRPr="00C91423">
        <w:rPr>
          <w:rFonts w:ascii="Arial" w:hAnsi="Arial" w:cs="Arial"/>
          <w:szCs w:val="20"/>
        </w:rPr>
        <w:t>re-</w:t>
      </w:r>
      <w:r w:rsidRPr="00C91423">
        <w:rPr>
          <w:rFonts w:ascii="Arial" w:hAnsi="Arial" w:cs="Arial"/>
          <w:szCs w:val="20"/>
        </w:rPr>
        <w:t>identified.</w:t>
      </w:r>
    </w:p>
    <w:p w14:paraId="0F9D77AD" w14:textId="7A4DE0DE" w:rsidR="00D168E3" w:rsidRPr="00C91423" w:rsidRDefault="00D168E3" w:rsidP="00D168E3">
      <w:pPr>
        <w:spacing w:line="288" w:lineRule="auto"/>
        <w:rPr>
          <w:rFonts w:ascii="Arial" w:hAnsi="Arial" w:cs="Arial"/>
          <w:szCs w:val="20"/>
        </w:rPr>
      </w:pPr>
      <w:r w:rsidRPr="00C91423">
        <w:rPr>
          <w:rFonts w:ascii="Arial" w:hAnsi="Arial" w:cs="Arial"/>
          <w:szCs w:val="20"/>
        </w:rPr>
        <w:t xml:space="preserve">For more details, visit the </w:t>
      </w:r>
      <w:bookmarkStart w:id="964" w:name="_Hlk220598526"/>
      <w:r w:rsidR="00EA43EB">
        <w:rPr>
          <w:rFonts w:ascii="Arial" w:hAnsi="Arial" w:cs="Arial"/>
          <w:szCs w:val="20"/>
        </w:rPr>
        <w:fldChar w:fldCharType="begin"/>
      </w:r>
      <w:r w:rsidR="00EA43EB">
        <w:rPr>
          <w:rFonts w:ascii="Arial" w:hAnsi="Arial" w:cs="Arial"/>
          <w:szCs w:val="20"/>
        </w:rPr>
        <w:instrText>HYPERLINK "https://dex.dss.gov.au/"</w:instrText>
      </w:r>
      <w:r w:rsidR="00EA43EB">
        <w:rPr>
          <w:rFonts w:ascii="Arial" w:hAnsi="Arial" w:cs="Arial"/>
          <w:szCs w:val="20"/>
        </w:rPr>
      </w:r>
      <w:r w:rsidR="00EA43EB">
        <w:rPr>
          <w:rFonts w:ascii="Arial" w:hAnsi="Arial" w:cs="Arial"/>
          <w:szCs w:val="20"/>
        </w:rPr>
        <w:fldChar w:fldCharType="separate"/>
      </w:r>
      <w:r w:rsidR="00EA43EB" w:rsidRPr="00F418FC">
        <w:rPr>
          <w:rStyle w:val="Hyperlink"/>
          <w:rFonts w:ascii="Arial" w:hAnsi="Arial" w:cs="Arial"/>
          <w:szCs w:val="20"/>
        </w:rPr>
        <w:t>Data Exchange website</w:t>
      </w:r>
      <w:r w:rsidR="00EA43EB">
        <w:rPr>
          <w:rFonts w:ascii="Arial" w:hAnsi="Arial" w:cs="Arial"/>
          <w:szCs w:val="20"/>
        </w:rPr>
        <w:fldChar w:fldCharType="end"/>
      </w:r>
      <w:bookmarkEnd w:id="964"/>
      <w:r w:rsidRPr="00C91423">
        <w:rPr>
          <w:rFonts w:ascii="Arial" w:hAnsi="Arial" w:cs="Arial"/>
          <w:szCs w:val="20"/>
        </w:rPr>
        <w:t xml:space="preserve"> to read the Privacy Impact Assessment by the Australian Government Solicitor.</w:t>
      </w:r>
    </w:p>
    <w:p w14:paraId="4B87336F" w14:textId="59055DE3" w:rsidR="00C93F04" w:rsidRPr="00C91423" w:rsidRDefault="00C93F04" w:rsidP="00634B86">
      <w:pPr>
        <w:pStyle w:val="Heading3"/>
        <w:keepNext/>
        <w:rPr>
          <w:lang w:eastAsia="en-US"/>
        </w:rPr>
      </w:pPr>
      <w:bookmarkStart w:id="965" w:name="_Toc216942053"/>
      <w:bookmarkStart w:id="966" w:name="_Toc216942054"/>
      <w:bookmarkStart w:id="967" w:name="_Toc216942055"/>
      <w:bookmarkStart w:id="968" w:name="_Toc216942056"/>
      <w:bookmarkStart w:id="969" w:name="_Toc216942057"/>
      <w:bookmarkStart w:id="970" w:name="_Toc216942058"/>
      <w:bookmarkStart w:id="971" w:name="_Toc216942059"/>
      <w:bookmarkStart w:id="972" w:name="_Toc169620498"/>
      <w:bookmarkStart w:id="973" w:name="_Toc220072093"/>
      <w:bookmarkEnd w:id="963"/>
      <w:bookmarkEnd w:id="965"/>
      <w:bookmarkEnd w:id="966"/>
      <w:bookmarkEnd w:id="967"/>
      <w:bookmarkEnd w:id="968"/>
      <w:bookmarkEnd w:id="969"/>
      <w:bookmarkEnd w:id="970"/>
      <w:bookmarkEnd w:id="971"/>
      <w:r w:rsidRPr="00C91423">
        <w:rPr>
          <w:lang w:eastAsia="en-US"/>
        </w:rPr>
        <w:t>Organisations’ obligations when storing personal information in the Data Exchange</w:t>
      </w:r>
      <w:bookmarkStart w:id="974" w:name="_Hlk169616079"/>
      <w:bookmarkEnd w:id="972"/>
      <w:bookmarkEnd w:id="973"/>
    </w:p>
    <w:bookmarkEnd w:id="974"/>
    <w:p w14:paraId="11A83DE3" w14:textId="7B1BB709" w:rsidR="00D168E3" w:rsidRPr="00C91423" w:rsidRDefault="00D168E3" w:rsidP="00D168E3">
      <w:pPr>
        <w:spacing w:line="288" w:lineRule="auto"/>
        <w:rPr>
          <w:rFonts w:ascii="Arial" w:hAnsi="Arial" w:cs="Arial"/>
          <w:szCs w:val="20"/>
        </w:rPr>
      </w:pPr>
      <w:r w:rsidRPr="00C91423">
        <w:rPr>
          <w:rFonts w:ascii="Arial" w:hAnsi="Arial" w:cs="Arial"/>
          <w:szCs w:val="20"/>
        </w:rPr>
        <w:t xml:space="preserve">If an organisation wants to store a client’s </w:t>
      </w:r>
      <w:r w:rsidRPr="00C91423">
        <w:rPr>
          <w:rFonts w:ascii="Arial" w:hAnsi="Arial" w:cs="Arial"/>
          <w:b/>
          <w:bCs/>
          <w:szCs w:val="20"/>
        </w:rPr>
        <w:t>name</w:t>
      </w:r>
      <w:r w:rsidRPr="00C91423">
        <w:rPr>
          <w:rFonts w:ascii="Arial" w:hAnsi="Arial" w:cs="Arial"/>
          <w:szCs w:val="20"/>
        </w:rPr>
        <w:t xml:space="preserve"> (or </w:t>
      </w:r>
      <w:r w:rsidRPr="00C91423">
        <w:rPr>
          <w:rFonts w:ascii="Arial" w:hAnsi="Arial" w:cs="Arial"/>
          <w:b/>
          <w:bCs/>
          <w:szCs w:val="20"/>
        </w:rPr>
        <w:t>pseudonym</w:t>
      </w:r>
      <w:r w:rsidRPr="00C91423">
        <w:rPr>
          <w:rFonts w:ascii="Arial" w:hAnsi="Arial" w:cs="Arial"/>
          <w:szCs w:val="20"/>
        </w:rPr>
        <w:t xml:space="preserve">) and/or </w:t>
      </w:r>
      <w:r w:rsidRPr="00C91423">
        <w:rPr>
          <w:rFonts w:ascii="Arial" w:hAnsi="Arial" w:cs="Arial"/>
          <w:b/>
          <w:bCs/>
          <w:szCs w:val="20"/>
        </w:rPr>
        <w:t>street address</w:t>
      </w:r>
      <w:r w:rsidRPr="00C91423">
        <w:rPr>
          <w:rFonts w:ascii="Arial" w:hAnsi="Arial" w:cs="Arial"/>
          <w:szCs w:val="20"/>
        </w:rPr>
        <w:t xml:space="preserve"> in the Data Exchange, they must:</w:t>
      </w:r>
    </w:p>
    <w:p w14:paraId="7E5AE6C8" w14:textId="1B066137" w:rsidR="00D168E3" w:rsidRPr="00C91423" w:rsidRDefault="00D168E3">
      <w:pPr>
        <w:numPr>
          <w:ilvl w:val="0"/>
          <w:numId w:val="34"/>
        </w:numPr>
        <w:spacing w:line="288" w:lineRule="auto"/>
        <w:rPr>
          <w:rFonts w:ascii="Arial" w:hAnsi="Arial" w:cs="Arial"/>
          <w:szCs w:val="20"/>
        </w:rPr>
      </w:pPr>
      <w:r w:rsidRPr="00C91423">
        <w:rPr>
          <w:rFonts w:ascii="Arial" w:hAnsi="Arial" w:cs="Arial"/>
          <w:szCs w:val="20"/>
        </w:rPr>
        <w:t>Tell the client how and why DSS collects their information (verbally or in writing) using the standard privacy notice or their own</w:t>
      </w:r>
      <w:r w:rsidR="00F65894" w:rsidRPr="00C91423">
        <w:rPr>
          <w:rFonts w:ascii="Arial" w:hAnsi="Arial" w:cs="Arial"/>
          <w:szCs w:val="20"/>
        </w:rPr>
        <w:t xml:space="preserve">. </w:t>
      </w:r>
    </w:p>
    <w:p w14:paraId="00548524" w14:textId="77777777" w:rsidR="00D168E3" w:rsidRPr="00C91423" w:rsidRDefault="00D168E3">
      <w:pPr>
        <w:numPr>
          <w:ilvl w:val="0"/>
          <w:numId w:val="34"/>
        </w:numPr>
        <w:spacing w:line="288" w:lineRule="auto"/>
        <w:rPr>
          <w:rFonts w:ascii="Arial" w:hAnsi="Arial" w:cs="Arial"/>
          <w:szCs w:val="20"/>
        </w:rPr>
      </w:pPr>
      <w:r w:rsidRPr="00C91423">
        <w:rPr>
          <w:rFonts w:ascii="Arial" w:hAnsi="Arial" w:cs="Arial"/>
          <w:szCs w:val="20"/>
        </w:rPr>
        <w:t>Get the client’s consent before entering the information.</w:t>
      </w:r>
    </w:p>
    <w:p w14:paraId="01935821" w14:textId="34D15773" w:rsidR="00D168E3" w:rsidRPr="00C91423" w:rsidRDefault="00D168E3" w:rsidP="00D168E3">
      <w:pPr>
        <w:spacing w:line="288" w:lineRule="auto"/>
        <w:rPr>
          <w:rFonts w:ascii="Arial" w:hAnsi="Arial" w:cs="Arial"/>
          <w:szCs w:val="20"/>
        </w:rPr>
      </w:pPr>
      <w:r w:rsidRPr="00C91423">
        <w:rPr>
          <w:rFonts w:ascii="Arial" w:hAnsi="Arial" w:cs="Arial"/>
          <w:szCs w:val="20"/>
        </w:rPr>
        <w:t xml:space="preserve">Organisations can also refer clients to the “Information for clients on privacy” page on the </w:t>
      </w:r>
      <w:hyperlink r:id="rId23" w:history="1">
        <w:r w:rsidR="00A429B6" w:rsidRPr="00F418FC">
          <w:rPr>
            <w:rStyle w:val="Hyperlink"/>
            <w:rFonts w:ascii="Arial" w:hAnsi="Arial" w:cs="Arial"/>
            <w:szCs w:val="20"/>
          </w:rPr>
          <w:t>Data Exchange website</w:t>
        </w:r>
      </w:hyperlink>
      <w:r w:rsidRPr="00C91423">
        <w:t>,</w:t>
      </w:r>
      <w:r w:rsidRPr="00C91423">
        <w:rPr>
          <w:rFonts w:ascii="Arial" w:hAnsi="Arial" w:cs="Arial"/>
          <w:szCs w:val="20"/>
        </w:rPr>
        <w:t xml:space="preserve"> which explains privacy in plain English.</w:t>
      </w:r>
    </w:p>
    <w:p w14:paraId="0B23099E" w14:textId="43203A20" w:rsidR="00C93F04" w:rsidRPr="00C91423" w:rsidRDefault="006F015D" w:rsidP="00273C56">
      <w:pPr>
        <w:pStyle w:val="Heading4"/>
        <w:numPr>
          <w:ilvl w:val="0"/>
          <w:numId w:val="0"/>
        </w:numPr>
        <w:ind w:left="113"/>
      </w:pPr>
      <w:bookmarkStart w:id="975" w:name="_Toc169620499"/>
      <w:bookmarkEnd w:id="953"/>
      <w:r w:rsidRPr="00C91423">
        <w:t xml:space="preserve">5.2.1 </w:t>
      </w:r>
      <w:r w:rsidR="00B373F4" w:rsidRPr="00C91423">
        <w:tab/>
      </w:r>
      <w:r w:rsidR="005A3761" w:rsidRPr="00C91423">
        <w:t xml:space="preserve">Standard </w:t>
      </w:r>
      <w:bookmarkStart w:id="976" w:name="_Hlk169616146"/>
      <w:bookmarkEnd w:id="975"/>
      <w:r w:rsidR="00D168E3" w:rsidRPr="00C91423">
        <w:t>privacy notice</w:t>
      </w:r>
    </w:p>
    <w:bookmarkEnd w:id="976"/>
    <w:p w14:paraId="7E0EC902" w14:textId="0E751D5E" w:rsidR="00B43E36" w:rsidRPr="00C91423" w:rsidRDefault="00D168E3" w:rsidP="00B43E36">
      <w:pPr>
        <w:spacing w:line="288" w:lineRule="auto"/>
        <w:rPr>
          <w:rFonts w:ascii="Arial" w:hAnsi="Arial" w:cs="Arial"/>
          <w:szCs w:val="20"/>
        </w:rPr>
      </w:pPr>
      <w:r w:rsidRPr="00C91423">
        <w:rPr>
          <w:rFonts w:ascii="Arial" w:hAnsi="Arial" w:cs="Arial"/>
          <w:szCs w:val="20"/>
        </w:rPr>
        <w:t>Organisations using the standard privacy notice should use the below words in their registration forms:</w:t>
      </w:r>
    </w:p>
    <w:p w14:paraId="72218056" w14:textId="40A16751" w:rsidR="00C93F04" w:rsidRPr="00C91423" w:rsidRDefault="00C93F04" w:rsidP="00C93F04">
      <w:pPr>
        <w:pStyle w:val="Default"/>
        <w:ind w:left="720"/>
        <w:rPr>
          <w:szCs w:val="20"/>
        </w:rPr>
      </w:pPr>
      <w:r w:rsidRPr="00C91423">
        <w:rPr>
          <w:szCs w:val="20"/>
        </w:rPr>
        <w:t>“</w:t>
      </w:r>
      <w:bookmarkStart w:id="977" w:name="_Hlk220427441"/>
      <w:r w:rsidR="00767715" w:rsidRPr="00C91423">
        <w:rPr>
          <w:rFonts w:eastAsia="Times New Roman"/>
          <w:color w:val="auto"/>
          <w:sz w:val="20"/>
          <w:szCs w:val="20"/>
          <w:lang w:eastAsia="en-AU"/>
        </w:rPr>
        <w:t>We collect some personal details from you on this form</w:t>
      </w:r>
      <w:r w:rsidRPr="00C91423">
        <w:rPr>
          <w:rFonts w:eastAsia="Times New Roman"/>
          <w:color w:val="auto"/>
          <w:sz w:val="20"/>
          <w:szCs w:val="20"/>
          <w:lang w:eastAsia="en-AU"/>
        </w:rPr>
        <w:t xml:space="preserve">. Your personal information is protected by law, including by the Commonwealth </w:t>
      </w:r>
      <w:r w:rsidRPr="003209D8">
        <w:rPr>
          <w:rFonts w:eastAsia="Times New Roman"/>
          <w:i/>
          <w:iCs/>
          <w:color w:val="auto"/>
          <w:sz w:val="20"/>
          <w:szCs w:val="20"/>
          <w:lang w:eastAsia="en-AU"/>
        </w:rPr>
        <w:t>Privacy Act</w:t>
      </w:r>
      <w:r w:rsidR="003209D8" w:rsidRPr="003209D8">
        <w:rPr>
          <w:rFonts w:eastAsia="Times New Roman"/>
          <w:i/>
          <w:iCs/>
          <w:color w:val="auto"/>
          <w:sz w:val="20"/>
          <w:szCs w:val="20"/>
          <w:lang w:eastAsia="en-AU"/>
        </w:rPr>
        <w:t xml:space="preserve"> 1988</w:t>
      </w:r>
      <w:r w:rsidR="003209D8">
        <w:rPr>
          <w:rFonts w:eastAsia="Times New Roman"/>
          <w:color w:val="auto"/>
          <w:sz w:val="20"/>
          <w:szCs w:val="20"/>
          <w:lang w:eastAsia="en-AU"/>
        </w:rPr>
        <w:t xml:space="preserve"> (Cth) (Privacy Act).</w:t>
      </w:r>
    </w:p>
    <w:p w14:paraId="0A4555A9" w14:textId="57B741DD" w:rsidR="00C93F04" w:rsidRPr="00C91423" w:rsidRDefault="00767715" w:rsidP="00C93F04">
      <w:pPr>
        <w:spacing w:line="288" w:lineRule="auto"/>
        <w:ind w:left="720"/>
        <w:rPr>
          <w:rFonts w:ascii="Arial" w:hAnsi="Arial" w:cs="Arial"/>
          <w:b/>
          <w:szCs w:val="20"/>
        </w:rPr>
      </w:pPr>
      <w:r w:rsidRPr="00C91423">
        <w:rPr>
          <w:rFonts w:ascii="Arial" w:hAnsi="Arial" w:cs="Arial"/>
          <w:b/>
          <w:szCs w:val="20"/>
        </w:rPr>
        <w:t>How we use the Data Exchange</w:t>
      </w:r>
      <w:r w:rsidR="00C93F04" w:rsidRPr="00C91423">
        <w:rPr>
          <w:rFonts w:ascii="Arial" w:hAnsi="Arial" w:cs="Arial"/>
          <w:b/>
          <w:szCs w:val="20"/>
        </w:rPr>
        <w:t xml:space="preserve"> </w:t>
      </w:r>
    </w:p>
    <w:p w14:paraId="3937F637" w14:textId="379AFB1F" w:rsidR="00B43E36" w:rsidRDefault="00754A90" w:rsidP="0027275B">
      <w:pPr>
        <w:spacing w:line="288" w:lineRule="auto"/>
        <w:ind w:left="720"/>
        <w:rPr>
          <w:rFonts w:ascii="Arial" w:hAnsi="Arial" w:cs="Arial"/>
          <w:szCs w:val="20"/>
        </w:rPr>
      </w:pPr>
      <w:r w:rsidRPr="00C91423">
        <w:rPr>
          <w:rFonts w:ascii="Arial" w:hAnsi="Arial" w:cs="Arial"/>
          <w:szCs w:val="20"/>
        </w:rPr>
        <w:t>We</w:t>
      </w:r>
      <w:r w:rsidR="00C93F04" w:rsidRPr="00C91423">
        <w:rPr>
          <w:rFonts w:ascii="Arial" w:hAnsi="Arial" w:cs="Arial"/>
          <w:szCs w:val="20"/>
        </w:rPr>
        <w:t xml:space="preserve"> </w:t>
      </w:r>
      <w:r w:rsidR="006F1DCD" w:rsidRPr="00C91423">
        <w:rPr>
          <w:rFonts w:ascii="Arial" w:hAnsi="Arial" w:cs="Arial"/>
          <w:szCs w:val="20"/>
        </w:rPr>
        <w:t>use</w:t>
      </w:r>
      <w:r w:rsidR="00C93F04" w:rsidRPr="00C91423">
        <w:rPr>
          <w:rFonts w:ascii="Arial" w:hAnsi="Arial" w:cs="Arial"/>
          <w:szCs w:val="20"/>
        </w:rPr>
        <w:t xml:space="preserve"> an IT system called the ‘Data Exchange’</w:t>
      </w:r>
      <w:r w:rsidRPr="00C91423">
        <w:rPr>
          <w:rFonts w:ascii="Arial" w:hAnsi="Arial" w:cs="Arial"/>
          <w:szCs w:val="20"/>
        </w:rPr>
        <w:t xml:space="preserve"> to manage your details and </w:t>
      </w:r>
      <w:r w:rsidR="006F1DCD" w:rsidRPr="00C91423">
        <w:rPr>
          <w:rFonts w:ascii="Arial" w:hAnsi="Arial" w:cs="Arial"/>
          <w:szCs w:val="20"/>
        </w:rPr>
        <w:t>the services we provide to you</w:t>
      </w:r>
      <w:r w:rsidR="00C93F04" w:rsidRPr="00C91423">
        <w:rPr>
          <w:rFonts w:ascii="Arial" w:hAnsi="Arial" w:cs="Arial"/>
          <w:szCs w:val="20"/>
        </w:rPr>
        <w:t xml:space="preserve">. This system is </w:t>
      </w:r>
      <w:r w:rsidR="006F1DCD" w:rsidRPr="00C91423">
        <w:rPr>
          <w:rFonts w:ascii="Arial" w:hAnsi="Arial" w:cs="Arial"/>
          <w:szCs w:val="20"/>
        </w:rPr>
        <w:t xml:space="preserve">run </w:t>
      </w:r>
      <w:r w:rsidR="00C93F04" w:rsidRPr="00C91423">
        <w:rPr>
          <w:rFonts w:ascii="Arial" w:hAnsi="Arial" w:cs="Arial"/>
          <w:szCs w:val="20"/>
        </w:rPr>
        <w:t xml:space="preserve">by the Australian Government Department of Social Services (DSS). </w:t>
      </w:r>
      <w:r w:rsidR="006F1DCD" w:rsidRPr="00C91423">
        <w:rPr>
          <w:rFonts w:ascii="Arial" w:hAnsi="Arial" w:cs="Arial"/>
          <w:szCs w:val="20"/>
        </w:rPr>
        <w:t>DSS stores your personal information in the Data Exchange and only shares it with us so we can manage your services.</w:t>
      </w:r>
    </w:p>
    <w:p w14:paraId="04EEE114" w14:textId="062488A2" w:rsidR="00C93F04" w:rsidRPr="00C91423" w:rsidRDefault="00C93F04" w:rsidP="00767715">
      <w:pPr>
        <w:spacing w:line="288" w:lineRule="auto"/>
        <w:ind w:left="720"/>
        <w:rPr>
          <w:rFonts w:ascii="Arial" w:hAnsi="Arial" w:cs="Arial"/>
          <w:szCs w:val="20"/>
        </w:rPr>
      </w:pPr>
      <w:r w:rsidRPr="00C91423">
        <w:rPr>
          <w:rFonts w:ascii="Arial" w:hAnsi="Arial" w:cs="Arial"/>
          <w:szCs w:val="20"/>
        </w:rPr>
        <w:t xml:space="preserve">Your </w:t>
      </w:r>
      <w:r w:rsidR="00767715" w:rsidRPr="00C91423">
        <w:rPr>
          <w:rFonts w:ascii="Arial" w:hAnsi="Arial" w:cs="Arial"/>
          <w:szCs w:val="20"/>
        </w:rPr>
        <w:t>record</w:t>
      </w:r>
      <w:r w:rsidR="006F1DCD" w:rsidRPr="00C91423">
        <w:rPr>
          <w:rFonts w:ascii="Arial" w:hAnsi="Arial" w:cs="Arial"/>
          <w:szCs w:val="20"/>
        </w:rPr>
        <w:t xml:space="preserve"> in the Data Exchange</w:t>
      </w:r>
      <w:r w:rsidRPr="00C91423">
        <w:rPr>
          <w:rFonts w:ascii="Arial" w:hAnsi="Arial" w:cs="Arial"/>
          <w:szCs w:val="20"/>
        </w:rPr>
        <w:t xml:space="preserve"> can include your name and address</w:t>
      </w:r>
      <w:r w:rsidR="00767715" w:rsidRPr="00C91423">
        <w:rPr>
          <w:rFonts w:ascii="Arial" w:hAnsi="Arial" w:cs="Arial"/>
          <w:szCs w:val="20"/>
        </w:rPr>
        <w:t>, which helps us manage your details</w:t>
      </w:r>
      <w:r w:rsidRPr="00C91423">
        <w:rPr>
          <w:rFonts w:ascii="Arial" w:hAnsi="Arial" w:cs="Arial"/>
          <w:szCs w:val="20"/>
        </w:rPr>
        <w:t xml:space="preserve">. </w:t>
      </w:r>
      <w:r w:rsidR="00767715" w:rsidRPr="00C91423">
        <w:rPr>
          <w:rFonts w:ascii="Arial" w:hAnsi="Arial" w:cs="Arial"/>
          <w:szCs w:val="20"/>
        </w:rPr>
        <w:t>However, you do not need to provide this information</w:t>
      </w:r>
      <w:r w:rsidR="003209D8">
        <w:rPr>
          <w:rFonts w:ascii="Arial" w:hAnsi="Arial" w:cs="Arial"/>
          <w:szCs w:val="20"/>
        </w:rPr>
        <w:t xml:space="preserve"> to </w:t>
      </w:r>
      <w:r w:rsidR="000619B3">
        <w:rPr>
          <w:rFonts w:ascii="Arial" w:hAnsi="Arial" w:cs="Arial"/>
          <w:szCs w:val="20"/>
        </w:rPr>
        <w:t>DSS</w:t>
      </w:r>
      <w:r w:rsidR="00767715" w:rsidRPr="00C91423">
        <w:rPr>
          <w:rFonts w:ascii="Arial" w:hAnsi="Arial" w:cs="Arial"/>
          <w:szCs w:val="20"/>
        </w:rPr>
        <w:t>. If you choose not to, it</w:t>
      </w:r>
      <w:r w:rsidRPr="00C91423">
        <w:rPr>
          <w:rFonts w:ascii="Arial" w:hAnsi="Arial" w:cs="Arial"/>
          <w:szCs w:val="20"/>
        </w:rPr>
        <w:t xml:space="preserve"> will not affect the services </w:t>
      </w:r>
      <w:r w:rsidR="00767715" w:rsidRPr="00C91423">
        <w:rPr>
          <w:rFonts w:ascii="Arial" w:hAnsi="Arial" w:cs="Arial"/>
          <w:szCs w:val="20"/>
        </w:rPr>
        <w:t>you receive</w:t>
      </w:r>
      <w:r w:rsidRPr="00C91423">
        <w:rPr>
          <w:rFonts w:ascii="Arial" w:hAnsi="Arial" w:cs="Arial"/>
          <w:szCs w:val="20"/>
        </w:rPr>
        <w:t xml:space="preserve">. </w:t>
      </w:r>
      <w:r w:rsidR="000A346D" w:rsidRPr="00745226">
        <w:rPr>
          <w:rFonts w:ascii="Arial" w:hAnsi="Arial" w:cs="Arial"/>
          <w:szCs w:val="20"/>
        </w:rPr>
        <w:t xml:space="preserve">You can </w:t>
      </w:r>
      <w:r w:rsidR="00980DB1">
        <w:rPr>
          <w:rFonts w:ascii="Arial" w:hAnsi="Arial" w:cs="Arial"/>
          <w:szCs w:val="20"/>
        </w:rPr>
        <w:t xml:space="preserve">also </w:t>
      </w:r>
      <w:r w:rsidR="000A346D" w:rsidRPr="00745226">
        <w:rPr>
          <w:rFonts w:ascii="Arial" w:hAnsi="Arial" w:cs="Arial"/>
          <w:szCs w:val="20"/>
        </w:rPr>
        <w:t xml:space="preserve">ask for this information to be removed </w:t>
      </w:r>
      <w:r w:rsidR="003209D8">
        <w:rPr>
          <w:rFonts w:ascii="Arial" w:hAnsi="Arial" w:cs="Arial"/>
          <w:szCs w:val="20"/>
        </w:rPr>
        <w:t xml:space="preserve">from the Data Exchange </w:t>
      </w:r>
      <w:r w:rsidR="000A346D" w:rsidRPr="00745226">
        <w:rPr>
          <w:rFonts w:ascii="Arial" w:hAnsi="Arial" w:cs="Arial"/>
          <w:szCs w:val="20"/>
        </w:rPr>
        <w:t>at any time.</w:t>
      </w:r>
    </w:p>
    <w:p w14:paraId="5B3D7E20" w14:textId="4FE3C7E0" w:rsidR="00C93F04" w:rsidRPr="00C91423" w:rsidRDefault="00767715" w:rsidP="00C93F04">
      <w:pPr>
        <w:spacing w:line="288" w:lineRule="auto"/>
        <w:ind w:left="720"/>
        <w:rPr>
          <w:rFonts w:ascii="Arial" w:hAnsi="Arial" w:cs="Arial"/>
          <w:b/>
          <w:szCs w:val="20"/>
        </w:rPr>
      </w:pPr>
      <w:r w:rsidRPr="00C91423">
        <w:rPr>
          <w:rFonts w:ascii="Arial" w:hAnsi="Arial" w:cs="Arial"/>
          <w:b/>
          <w:szCs w:val="20"/>
        </w:rPr>
        <w:t>How DSS uses your information</w:t>
      </w:r>
    </w:p>
    <w:p w14:paraId="611C84DD" w14:textId="11F9A8CF" w:rsidR="00C93F04" w:rsidRPr="00C91423" w:rsidRDefault="00C93F04" w:rsidP="005D6610">
      <w:pPr>
        <w:spacing w:line="288" w:lineRule="auto"/>
        <w:ind w:left="720"/>
        <w:rPr>
          <w:rFonts w:ascii="Arial" w:hAnsi="Arial" w:cs="Arial"/>
          <w:szCs w:val="20"/>
        </w:rPr>
      </w:pPr>
      <w:r w:rsidRPr="00C91423">
        <w:rPr>
          <w:rFonts w:ascii="Arial" w:hAnsi="Arial" w:cs="Arial"/>
          <w:szCs w:val="20"/>
        </w:rPr>
        <w:t>DSS uses your</w:t>
      </w:r>
      <w:r w:rsidR="006F1DCD" w:rsidRPr="00C91423">
        <w:rPr>
          <w:rFonts w:ascii="Arial" w:hAnsi="Arial" w:cs="Arial"/>
          <w:szCs w:val="20"/>
        </w:rPr>
        <w:t xml:space="preserve"> de-identified</w:t>
      </w:r>
      <w:r w:rsidR="00767715" w:rsidRPr="00C91423">
        <w:rPr>
          <w:rFonts w:ascii="Arial" w:hAnsi="Arial" w:cs="Arial"/>
          <w:szCs w:val="20"/>
        </w:rPr>
        <w:t xml:space="preserve"> (anonymous)</w:t>
      </w:r>
      <w:r w:rsidRPr="00C91423">
        <w:rPr>
          <w:rFonts w:ascii="Arial" w:hAnsi="Arial" w:cs="Arial"/>
          <w:szCs w:val="20"/>
        </w:rPr>
        <w:t xml:space="preserve"> information in the Data Exchange </w:t>
      </w:r>
      <w:r w:rsidR="00767715" w:rsidRPr="00C91423">
        <w:rPr>
          <w:rFonts w:ascii="Arial" w:hAnsi="Arial" w:cs="Arial"/>
          <w:szCs w:val="20"/>
        </w:rPr>
        <w:t>for things like</w:t>
      </w:r>
      <w:r w:rsidRPr="00C91423">
        <w:rPr>
          <w:rFonts w:ascii="Arial" w:hAnsi="Arial" w:cs="Arial"/>
          <w:szCs w:val="20"/>
        </w:rPr>
        <w:t xml:space="preserve"> policy development, </w:t>
      </w:r>
      <w:r w:rsidR="00767715" w:rsidRPr="00C91423">
        <w:rPr>
          <w:rFonts w:ascii="Arial" w:hAnsi="Arial" w:cs="Arial"/>
          <w:szCs w:val="20"/>
        </w:rPr>
        <w:t>managing grants</w:t>
      </w:r>
      <w:r w:rsidRPr="00C91423">
        <w:rPr>
          <w:rFonts w:ascii="Arial" w:hAnsi="Arial" w:cs="Arial"/>
          <w:szCs w:val="20"/>
        </w:rPr>
        <w:t xml:space="preserve">, research and evaluation. DSS </w:t>
      </w:r>
      <w:r w:rsidR="00767715" w:rsidRPr="00C91423">
        <w:rPr>
          <w:rFonts w:ascii="Arial" w:hAnsi="Arial" w:cs="Arial"/>
          <w:szCs w:val="20"/>
        </w:rPr>
        <w:t>may share this anonymous data with other organisations for reporting and research</w:t>
      </w:r>
      <w:r w:rsidR="008663B4" w:rsidRPr="00C91423">
        <w:rPr>
          <w:rFonts w:ascii="Arial" w:hAnsi="Arial" w:cs="Arial"/>
          <w:szCs w:val="20"/>
        </w:rPr>
        <w:t xml:space="preserve"> purposes</w:t>
      </w:r>
      <w:r w:rsidRPr="00C91423">
        <w:rPr>
          <w:rFonts w:ascii="Arial" w:hAnsi="Arial" w:cs="Arial"/>
          <w:szCs w:val="20"/>
        </w:rPr>
        <w:t xml:space="preserve">. </w:t>
      </w:r>
      <w:r w:rsidR="00767715" w:rsidRPr="00C91423">
        <w:rPr>
          <w:rFonts w:ascii="Arial" w:hAnsi="Arial" w:cs="Arial"/>
          <w:szCs w:val="20"/>
        </w:rPr>
        <w:t>Your personal details are removed before this happens so you cannot be identified</w:t>
      </w:r>
      <w:r w:rsidRPr="00C91423">
        <w:rPr>
          <w:rFonts w:ascii="Arial" w:hAnsi="Arial" w:cs="Arial"/>
          <w:szCs w:val="20"/>
        </w:rPr>
        <w:t xml:space="preserve">. </w:t>
      </w:r>
    </w:p>
    <w:p w14:paraId="322E914A" w14:textId="77777777" w:rsidR="00372604" w:rsidRPr="00C91423" w:rsidRDefault="00372604" w:rsidP="00372604">
      <w:pPr>
        <w:spacing w:line="288" w:lineRule="auto"/>
        <w:ind w:left="720"/>
        <w:rPr>
          <w:rFonts w:ascii="Arial" w:hAnsi="Arial" w:cs="Arial"/>
          <w:szCs w:val="20"/>
        </w:rPr>
      </w:pPr>
      <w:r w:rsidRPr="00C91423">
        <w:rPr>
          <w:rFonts w:ascii="Arial" w:hAnsi="Arial" w:cs="Arial"/>
          <w:szCs w:val="20"/>
        </w:rPr>
        <w:t>DSS collects information in the Data Exchange so that government agencies can understand and improve how services are helping Australians. By agreeing to have your information shared in the Data Exchange you are supporting understanding and improvement of the services that you use. </w:t>
      </w:r>
    </w:p>
    <w:p w14:paraId="1E21FA10" w14:textId="406B1CBB" w:rsidR="00C93F04" w:rsidRPr="00C91423" w:rsidRDefault="00767715" w:rsidP="00C93F04">
      <w:pPr>
        <w:spacing w:line="288" w:lineRule="auto"/>
        <w:ind w:left="720"/>
        <w:rPr>
          <w:rFonts w:ascii="Arial" w:hAnsi="Arial" w:cs="Arial"/>
          <w:b/>
          <w:szCs w:val="20"/>
        </w:rPr>
      </w:pPr>
      <w:r w:rsidRPr="00C91423">
        <w:rPr>
          <w:rFonts w:ascii="Arial" w:hAnsi="Arial" w:cs="Arial"/>
          <w:b/>
          <w:szCs w:val="20"/>
        </w:rPr>
        <w:t>M</w:t>
      </w:r>
      <w:r w:rsidR="0055723A" w:rsidRPr="00C91423">
        <w:rPr>
          <w:rFonts w:ascii="Arial" w:hAnsi="Arial" w:cs="Arial"/>
          <w:b/>
          <w:szCs w:val="20"/>
        </w:rPr>
        <w:t>ore</w:t>
      </w:r>
      <w:r w:rsidRPr="00C91423">
        <w:rPr>
          <w:rFonts w:ascii="Arial" w:hAnsi="Arial" w:cs="Arial"/>
          <w:b/>
          <w:szCs w:val="20"/>
        </w:rPr>
        <w:t xml:space="preserve"> </w:t>
      </w:r>
      <w:r w:rsidR="00C93F04" w:rsidRPr="00C91423">
        <w:rPr>
          <w:rFonts w:ascii="Arial" w:hAnsi="Arial" w:cs="Arial"/>
          <w:b/>
          <w:szCs w:val="20"/>
        </w:rPr>
        <w:t xml:space="preserve">information </w:t>
      </w:r>
    </w:p>
    <w:p w14:paraId="1883013F" w14:textId="7146ED89" w:rsidR="00C93F04" w:rsidRPr="00C91423" w:rsidRDefault="00767715" w:rsidP="00C93F04">
      <w:pPr>
        <w:spacing w:line="288" w:lineRule="auto"/>
        <w:ind w:left="720"/>
        <w:rPr>
          <w:rFonts w:ascii="Arial" w:hAnsi="Arial" w:cs="Arial"/>
          <w:szCs w:val="20"/>
        </w:rPr>
      </w:pPr>
      <w:r w:rsidRPr="00C91423">
        <w:rPr>
          <w:rFonts w:ascii="Arial" w:hAnsi="Arial" w:cs="Arial"/>
          <w:szCs w:val="20"/>
        </w:rPr>
        <w:t xml:space="preserve">To learn more </w:t>
      </w:r>
      <w:r w:rsidR="00C93F04" w:rsidRPr="00C91423">
        <w:rPr>
          <w:rFonts w:ascii="Arial" w:hAnsi="Arial" w:cs="Arial"/>
          <w:szCs w:val="20"/>
        </w:rPr>
        <w:t xml:space="preserve">about how DSS </w:t>
      </w:r>
      <w:r w:rsidRPr="00C91423">
        <w:rPr>
          <w:rFonts w:ascii="Arial" w:hAnsi="Arial" w:cs="Arial"/>
          <w:szCs w:val="20"/>
        </w:rPr>
        <w:t>manages</w:t>
      </w:r>
      <w:r w:rsidR="00C93F04" w:rsidRPr="00C91423">
        <w:rPr>
          <w:rFonts w:ascii="Arial" w:hAnsi="Arial" w:cs="Arial"/>
          <w:szCs w:val="20"/>
        </w:rPr>
        <w:t xml:space="preserve"> your personal information, including how you can access or correct</w:t>
      </w:r>
      <w:r w:rsidR="0055723A" w:rsidRPr="00C91423">
        <w:rPr>
          <w:rFonts w:ascii="Arial" w:hAnsi="Arial" w:cs="Arial"/>
          <w:szCs w:val="20"/>
        </w:rPr>
        <w:t xml:space="preserve"> </w:t>
      </w:r>
      <w:r w:rsidR="00C93F04" w:rsidRPr="00C91423">
        <w:rPr>
          <w:rFonts w:ascii="Arial" w:hAnsi="Arial" w:cs="Arial"/>
          <w:szCs w:val="20"/>
        </w:rPr>
        <w:t xml:space="preserve">your </w:t>
      </w:r>
      <w:r w:rsidRPr="00C91423">
        <w:rPr>
          <w:rFonts w:ascii="Arial" w:hAnsi="Arial" w:cs="Arial"/>
          <w:szCs w:val="20"/>
        </w:rPr>
        <w:t>details</w:t>
      </w:r>
      <w:r w:rsidR="00C93F04" w:rsidRPr="00C91423">
        <w:rPr>
          <w:rFonts w:ascii="Arial" w:hAnsi="Arial" w:cs="Arial"/>
          <w:szCs w:val="20"/>
        </w:rPr>
        <w:t xml:space="preserve"> or make a privacy complaint, </w:t>
      </w:r>
      <w:r w:rsidRPr="00C91423">
        <w:rPr>
          <w:rFonts w:ascii="Arial" w:hAnsi="Arial" w:cs="Arial"/>
          <w:szCs w:val="20"/>
        </w:rPr>
        <w:t>visit the</w:t>
      </w:r>
      <w:r w:rsidR="00C93F04" w:rsidRPr="00C91423">
        <w:rPr>
          <w:rFonts w:ascii="Arial" w:hAnsi="Arial" w:cs="Arial"/>
          <w:szCs w:val="20"/>
        </w:rPr>
        <w:t xml:space="preserve"> </w:t>
      </w:r>
      <w:hyperlink r:id="rId24" w:history="1">
        <w:r w:rsidRPr="00C91423">
          <w:rPr>
            <w:rStyle w:val="Hyperlink"/>
            <w:rFonts w:ascii="Arial" w:hAnsi="Arial" w:cs="Arial"/>
            <w:szCs w:val="20"/>
          </w:rPr>
          <w:t>DSS website</w:t>
        </w:r>
      </w:hyperlink>
      <w:r w:rsidR="00C93F04" w:rsidRPr="00C91423">
        <w:rPr>
          <w:rFonts w:ascii="Arial" w:hAnsi="Arial" w:cs="Arial"/>
          <w:color w:val="0000FF"/>
          <w:szCs w:val="20"/>
        </w:rPr>
        <w:t xml:space="preserve"> </w:t>
      </w:r>
      <w:r w:rsidRPr="00C91423">
        <w:rPr>
          <w:rFonts w:ascii="Arial" w:hAnsi="Arial" w:cs="Arial"/>
          <w:szCs w:val="20"/>
        </w:rPr>
        <w:t>and read their privacy policy</w:t>
      </w:r>
      <w:bookmarkEnd w:id="977"/>
      <w:r w:rsidR="00C93F04" w:rsidRPr="00C91423">
        <w:rPr>
          <w:rFonts w:ascii="Arial" w:hAnsi="Arial" w:cs="Arial"/>
          <w:szCs w:val="20"/>
        </w:rPr>
        <w:t>.”</w:t>
      </w:r>
    </w:p>
    <w:p w14:paraId="74D381A9" w14:textId="4177DE18" w:rsidR="00C93F04" w:rsidRPr="00C91423" w:rsidRDefault="006F015D" w:rsidP="00273C56">
      <w:pPr>
        <w:pStyle w:val="Heading4"/>
        <w:numPr>
          <w:ilvl w:val="0"/>
          <w:numId w:val="0"/>
        </w:numPr>
        <w:ind w:left="113"/>
      </w:pPr>
      <w:bookmarkStart w:id="978" w:name="_Toc169620500"/>
      <w:bookmarkStart w:id="979" w:name="_Hlk169616267"/>
      <w:r w:rsidRPr="00C91423">
        <w:t xml:space="preserve">5.2.2 </w:t>
      </w:r>
      <w:r w:rsidR="00B373F4" w:rsidRPr="00C91423">
        <w:tab/>
      </w:r>
      <w:r w:rsidR="00C93F04" w:rsidRPr="00C91423">
        <w:t>Alternative notification on privacy</w:t>
      </w:r>
      <w:bookmarkEnd w:id="978"/>
    </w:p>
    <w:bookmarkEnd w:id="979"/>
    <w:p w14:paraId="319E17AA" w14:textId="0F610611" w:rsidR="006E529B" w:rsidRPr="00C91423" w:rsidRDefault="006E529B" w:rsidP="006E529B">
      <w:pPr>
        <w:spacing w:line="288" w:lineRule="auto"/>
        <w:rPr>
          <w:rFonts w:ascii="Arial" w:hAnsi="Arial" w:cs="Arial"/>
          <w:szCs w:val="20"/>
        </w:rPr>
      </w:pPr>
      <w:r w:rsidRPr="00C91423">
        <w:rPr>
          <w:rFonts w:ascii="Arial" w:hAnsi="Arial" w:cs="Arial"/>
          <w:szCs w:val="20"/>
        </w:rPr>
        <w:t xml:space="preserve">Organisations </w:t>
      </w:r>
      <w:r w:rsidR="0021102A" w:rsidRPr="00C91423">
        <w:rPr>
          <w:rFonts w:ascii="Arial" w:hAnsi="Arial" w:cs="Arial"/>
          <w:szCs w:val="20"/>
        </w:rPr>
        <w:t>using</w:t>
      </w:r>
      <w:r w:rsidRPr="00C91423">
        <w:rPr>
          <w:rFonts w:ascii="Arial" w:hAnsi="Arial" w:cs="Arial"/>
          <w:szCs w:val="20"/>
        </w:rPr>
        <w:t xml:space="preserve"> </w:t>
      </w:r>
      <w:r w:rsidR="001614CB" w:rsidRPr="00C91423">
        <w:rPr>
          <w:rFonts w:ascii="Arial" w:hAnsi="Arial" w:cs="Arial"/>
          <w:szCs w:val="20"/>
        </w:rPr>
        <w:t>the</w:t>
      </w:r>
      <w:r w:rsidR="0024526B" w:rsidRPr="00C91423">
        <w:rPr>
          <w:rFonts w:ascii="Arial" w:hAnsi="Arial" w:cs="Arial"/>
          <w:szCs w:val="20"/>
        </w:rPr>
        <w:t>ir</w:t>
      </w:r>
      <w:r w:rsidR="001614CB" w:rsidRPr="00C91423">
        <w:rPr>
          <w:rFonts w:ascii="Arial" w:hAnsi="Arial" w:cs="Arial"/>
          <w:szCs w:val="20"/>
        </w:rPr>
        <w:t xml:space="preserve"> own privacy n</w:t>
      </w:r>
      <w:r w:rsidR="0024526B" w:rsidRPr="00C91423">
        <w:rPr>
          <w:rFonts w:ascii="Arial" w:hAnsi="Arial" w:cs="Arial"/>
          <w:szCs w:val="20"/>
        </w:rPr>
        <w:t>otice</w:t>
      </w:r>
      <w:r w:rsidRPr="00C91423">
        <w:rPr>
          <w:rFonts w:ascii="Arial" w:hAnsi="Arial" w:cs="Arial"/>
          <w:szCs w:val="20"/>
        </w:rPr>
        <w:t xml:space="preserve"> must ensure the client is aware of the following matters (as outlined in APP 5.2): </w:t>
      </w:r>
    </w:p>
    <w:p w14:paraId="44E36F9B" w14:textId="77777777" w:rsidR="00C93F04" w:rsidRPr="00C91423" w:rsidRDefault="00C93F04">
      <w:pPr>
        <w:numPr>
          <w:ilvl w:val="0"/>
          <w:numId w:val="3"/>
        </w:numPr>
        <w:spacing w:line="288" w:lineRule="auto"/>
        <w:ind w:left="709" w:hanging="425"/>
        <w:contextualSpacing/>
        <w:rPr>
          <w:rFonts w:ascii="Arial" w:hAnsi="Arial" w:cs="Arial"/>
          <w:szCs w:val="20"/>
        </w:rPr>
      </w:pPr>
      <w:r w:rsidRPr="00C91423">
        <w:rPr>
          <w:rFonts w:ascii="Arial" w:hAnsi="Arial" w:cs="Arial"/>
          <w:szCs w:val="20"/>
        </w:rPr>
        <w:t>the Data Exchange is an IT system that is hosted by DSS</w:t>
      </w:r>
    </w:p>
    <w:p w14:paraId="643D6B0B" w14:textId="77777777" w:rsidR="00C93F04" w:rsidRPr="00C91423" w:rsidRDefault="00C93F04">
      <w:pPr>
        <w:numPr>
          <w:ilvl w:val="0"/>
          <w:numId w:val="3"/>
        </w:numPr>
        <w:spacing w:line="288" w:lineRule="auto"/>
        <w:ind w:left="709" w:hanging="425"/>
        <w:contextualSpacing/>
        <w:rPr>
          <w:rFonts w:ascii="Arial" w:hAnsi="Arial" w:cs="Arial"/>
          <w:szCs w:val="20"/>
        </w:rPr>
      </w:pPr>
      <w:r w:rsidRPr="00C91423">
        <w:rPr>
          <w:rFonts w:ascii="Arial" w:hAnsi="Arial" w:cs="Arial"/>
          <w:szCs w:val="20"/>
        </w:rPr>
        <w:t>the organisation is using the Data Exchange for recording client information, and the client’s personal information is stored on the Data Exchange for this purpose only</w:t>
      </w:r>
    </w:p>
    <w:p w14:paraId="234067C1" w14:textId="77777777" w:rsidR="00C93F04" w:rsidRPr="00C91423" w:rsidRDefault="00C93F04">
      <w:pPr>
        <w:numPr>
          <w:ilvl w:val="0"/>
          <w:numId w:val="3"/>
        </w:numPr>
        <w:spacing w:line="288" w:lineRule="auto"/>
        <w:ind w:left="709" w:hanging="425"/>
        <w:contextualSpacing/>
        <w:rPr>
          <w:rFonts w:ascii="Arial" w:hAnsi="Arial" w:cs="Arial"/>
          <w:szCs w:val="20"/>
        </w:rPr>
      </w:pPr>
      <w:r w:rsidRPr="00C91423">
        <w:rPr>
          <w:rFonts w:ascii="Arial" w:hAnsi="Arial" w:cs="Arial"/>
          <w:szCs w:val="20"/>
        </w:rPr>
        <w:t>the client’s personal information, which is stored by DSS on the Data Exchange, is only visible to the organisation that collected the information for the purposes of managing the client’s case</w:t>
      </w:r>
    </w:p>
    <w:p w14:paraId="78D91A05" w14:textId="77777777" w:rsidR="00C93F04" w:rsidRPr="00C91423" w:rsidRDefault="00C93F04">
      <w:pPr>
        <w:keepLines/>
        <w:numPr>
          <w:ilvl w:val="0"/>
          <w:numId w:val="3"/>
        </w:numPr>
        <w:spacing w:line="288" w:lineRule="auto"/>
        <w:ind w:left="709" w:hanging="425"/>
        <w:contextualSpacing/>
        <w:rPr>
          <w:rFonts w:ascii="Arial" w:hAnsi="Arial" w:cs="Arial"/>
          <w:szCs w:val="20"/>
        </w:rPr>
      </w:pPr>
      <w:r w:rsidRPr="00C91423">
        <w:rPr>
          <w:rFonts w:ascii="Arial" w:hAnsi="Arial" w:cs="Arial"/>
          <w:szCs w:val="20"/>
        </w:rPr>
        <w:t>DSS de-identifies and aggregates personal information that is stored on the Data Exchange to produce information for policy development, grants program administration, research and evaluation purposes, and this will not include information that identifies the client, or re-identifies the client, in any way</w:t>
      </w:r>
    </w:p>
    <w:p w14:paraId="3BC839E3" w14:textId="77777777" w:rsidR="00C93F04" w:rsidRPr="00C91423" w:rsidRDefault="00C93F04">
      <w:pPr>
        <w:numPr>
          <w:ilvl w:val="0"/>
          <w:numId w:val="3"/>
        </w:numPr>
        <w:spacing w:after="0" w:line="288" w:lineRule="auto"/>
        <w:ind w:left="709" w:hanging="425"/>
        <w:contextualSpacing/>
        <w:rPr>
          <w:rFonts w:ascii="Arial" w:hAnsi="Arial" w:cs="Arial"/>
          <w:szCs w:val="20"/>
        </w:rPr>
      </w:pPr>
      <w:hyperlink r:id="rId25" w:history="1">
        <w:r w:rsidRPr="00C91423">
          <w:rPr>
            <w:rStyle w:val="Hyperlink"/>
            <w:rFonts w:ascii="Arial" w:hAnsi="Arial" w:cs="Arial"/>
            <w:szCs w:val="20"/>
          </w:rPr>
          <w:t>DSS’s privacy policy</w:t>
        </w:r>
      </w:hyperlink>
      <w:r w:rsidRPr="00C91423">
        <w:rPr>
          <w:rFonts w:ascii="Arial" w:hAnsi="Arial" w:cs="Arial"/>
          <w:szCs w:val="20"/>
        </w:rPr>
        <w:t xml:space="preserve"> is published on its website. The website contains information about how the client may access or correct the personal information that is stored on the Data Exchange; complain about a breach of the APPs by DSS, and how DSS will deal with the client’s complaint. The privacy policy also contains information about the circumstances in which DSS may disclose personal information to overseas recipients</w:t>
      </w:r>
    </w:p>
    <w:p w14:paraId="0B618DEA" w14:textId="77777777" w:rsidR="00C93F04" w:rsidRPr="00C91423" w:rsidRDefault="00C93F04">
      <w:pPr>
        <w:numPr>
          <w:ilvl w:val="0"/>
          <w:numId w:val="3"/>
        </w:numPr>
        <w:spacing w:after="0" w:line="288" w:lineRule="auto"/>
        <w:ind w:left="709" w:hanging="425"/>
        <w:contextualSpacing/>
        <w:rPr>
          <w:rFonts w:ascii="Arial" w:hAnsi="Arial" w:cs="Arial"/>
          <w:szCs w:val="20"/>
        </w:rPr>
      </w:pPr>
      <w:r w:rsidRPr="00C91423">
        <w:rPr>
          <w:rFonts w:ascii="Arial" w:hAnsi="Arial" w:cs="Arial"/>
          <w:szCs w:val="20"/>
        </w:rPr>
        <w:t xml:space="preserve">the consequences if personal information is not collected from the client. </w:t>
      </w:r>
    </w:p>
    <w:p w14:paraId="16F00C32" w14:textId="33F378FF" w:rsidR="008663B4" w:rsidRPr="00C91423" w:rsidRDefault="008663B4" w:rsidP="00C93F04">
      <w:pPr>
        <w:spacing w:before="240" w:after="240" w:line="288" w:lineRule="auto"/>
        <w:rPr>
          <w:rFonts w:ascii="Arial" w:hAnsi="Arial" w:cs="Arial"/>
          <w:szCs w:val="20"/>
        </w:rPr>
      </w:pPr>
      <w:r w:rsidRPr="00C91423">
        <w:rPr>
          <w:rFonts w:ascii="Arial" w:hAnsi="Arial" w:cs="Arial"/>
          <w:szCs w:val="20"/>
        </w:rPr>
        <w:t xml:space="preserve">Please see the </w:t>
      </w:r>
      <w:hyperlink r:id="rId26" w:history="1">
        <w:r w:rsidRPr="00C91423">
          <w:rPr>
            <w:rStyle w:val="Hyperlink"/>
            <w:rFonts w:ascii="Arial" w:hAnsi="Arial" w:cs="Arial"/>
            <w:szCs w:val="20"/>
          </w:rPr>
          <w:t>Office of the Australian Information Commissioner’s website</w:t>
        </w:r>
      </w:hyperlink>
      <w:r w:rsidRPr="00C91423">
        <w:rPr>
          <w:rFonts w:ascii="Arial" w:hAnsi="Arial" w:cs="Arial"/>
          <w:szCs w:val="20"/>
        </w:rPr>
        <w:t xml:space="preserve"> to ensure that the privacy notice captures all matters it is required to under APP 5.</w:t>
      </w:r>
    </w:p>
    <w:p w14:paraId="388DF252" w14:textId="76402C4A" w:rsidR="00C93F04" w:rsidRPr="00C91423" w:rsidRDefault="00C93F04" w:rsidP="00C93F04">
      <w:pPr>
        <w:spacing w:before="240" w:after="240" w:line="288" w:lineRule="auto"/>
        <w:rPr>
          <w:rFonts w:cs="Arial"/>
          <w:szCs w:val="20"/>
        </w:rPr>
      </w:pPr>
      <w:r w:rsidRPr="00C91423">
        <w:rPr>
          <w:rFonts w:ascii="Arial" w:hAnsi="Arial" w:cs="Arial"/>
          <w:szCs w:val="20"/>
        </w:rPr>
        <w:t>DSS will not review, approve or store an organisation’s registration forms.</w:t>
      </w:r>
    </w:p>
    <w:p w14:paraId="389602FD" w14:textId="2E901F27" w:rsidR="00C93F04" w:rsidRPr="00C91423" w:rsidRDefault="006F015D" w:rsidP="00273C56">
      <w:pPr>
        <w:pStyle w:val="Heading4"/>
        <w:numPr>
          <w:ilvl w:val="0"/>
          <w:numId w:val="0"/>
        </w:numPr>
        <w:ind w:left="113"/>
      </w:pPr>
      <w:bookmarkStart w:id="980" w:name="_Toc169620501"/>
      <w:r w:rsidRPr="00C91423">
        <w:t xml:space="preserve">5.2.3 </w:t>
      </w:r>
      <w:r w:rsidR="00B373F4" w:rsidRPr="00C91423">
        <w:tab/>
      </w:r>
      <w:r w:rsidR="00C93F04" w:rsidRPr="00C91423">
        <w:t>Consent to collect and store personal information</w:t>
      </w:r>
      <w:bookmarkEnd w:id="980"/>
    </w:p>
    <w:p w14:paraId="026A0D05" w14:textId="18544260" w:rsidR="006C6367" w:rsidRPr="00C91423" w:rsidRDefault="006C6367" w:rsidP="006C6367">
      <w:pPr>
        <w:spacing w:line="288" w:lineRule="auto"/>
        <w:rPr>
          <w:rFonts w:ascii="Arial" w:hAnsi="Arial" w:cs="Arial"/>
          <w:szCs w:val="20"/>
        </w:rPr>
      </w:pPr>
      <w:bookmarkStart w:id="981" w:name="_Hlk216879897"/>
      <w:r w:rsidRPr="00C91423">
        <w:rPr>
          <w:rFonts w:ascii="Arial" w:hAnsi="Arial" w:cs="Arial"/>
          <w:szCs w:val="20"/>
        </w:rPr>
        <w:t>If an organisation wants to store a client’s name (or a pseudonym) and/or street address in the Data Exchange, the client must give consent first. DSS will not store this information without consent. This consent must be clear and obvious, either verbally or in writing.</w:t>
      </w:r>
      <w:r w:rsidR="008663B4" w:rsidRPr="00C91423">
        <w:rPr>
          <w:rFonts w:ascii="Arial" w:hAnsi="Arial" w:cs="Arial"/>
          <w:szCs w:val="20"/>
        </w:rPr>
        <w:t xml:space="preserve"> Importantly, for consent to be valid it must be informed, voluntary, specific and the individual must have capacity.</w:t>
      </w:r>
    </w:p>
    <w:p w14:paraId="042F064D" w14:textId="7F564075" w:rsidR="006E529B" w:rsidRPr="00C91423" w:rsidRDefault="006E529B" w:rsidP="00C93F04">
      <w:pPr>
        <w:spacing w:line="288" w:lineRule="auto"/>
        <w:rPr>
          <w:rFonts w:ascii="Arial" w:hAnsi="Arial" w:cs="Arial"/>
          <w:szCs w:val="20"/>
        </w:rPr>
      </w:pPr>
      <w:r w:rsidRPr="00C91423">
        <w:rPr>
          <w:rFonts w:ascii="Arial" w:hAnsi="Arial" w:cs="Arial"/>
          <w:szCs w:val="20"/>
        </w:rPr>
        <w:t xml:space="preserve">After </w:t>
      </w:r>
      <w:r w:rsidR="006C6367" w:rsidRPr="00C91423">
        <w:rPr>
          <w:rFonts w:ascii="Arial" w:hAnsi="Arial" w:cs="Arial"/>
          <w:szCs w:val="20"/>
        </w:rPr>
        <w:t>giving the privacy notice, the organisation must</w:t>
      </w:r>
      <w:r w:rsidRPr="00C91423">
        <w:rPr>
          <w:rFonts w:ascii="Arial" w:hAnsi="Arial" w:cs="Arial"/>
          <w:szCs w:val="20"/>
        </w:rPr>
        <w:t>:</w:t>
      </w:r>
    </w:p>
    <w:p w14:paraId="7A7DAB28" w14:textId="77777777" w:rsidR="006C6367" w:rsidRPr="00C91423" w:rsidRDefault="006C6367">
      <w:pPr>
        <w:numPr>
          <w:ilvl w:val="0"/>
          <w:numId w:val="35"/>
        </w:numPr>
        <w:rPr>
          <w:rFonts w:ascii="Arial" w:hAnsi="Arial" w:cs="Arial"/>
        </w:rPr>
      </w:pPr>
      <w:r w:rsidRPr="00C91423">
        <w:rPr>
          <w:rFonts w:ascii="Arial" w:hAnsi="Arial" w:cs="Arial"/>
        </w:rPr>
        <w:t>Get the client’s explicit consent (on behalf of DSS) to collect and store their personal information in the Data Exchange.</w:t>
      </w:r>
    </w:p>
    <w:p w14:paraId="421C1F15" w14:textId="77777777" w:rsidR="006C6367" w:rsidRPr="00C91423" w:rsidRDefault="006C6367">
      <w:pPr>
        <w:numPr>
          <w:ilvl w:val="0"/>
          <w:numId w:val="35"/>
        </w:numPr>
        <w:rPr>
          <w:rFonts w:ascii="Arial" w:hAnsi="Arial" w:cs="Arial"/>
        </w:rPr>
      </w:pPr>
      <w:r w:rsidRPr="00C91423">
        <w:rPr>
          <w:rFonts w:ascii="Arial" w:hAnsi="Arial" w:cs="Arial"/>
        </w:rPr>
        <w:t xml:space="preserve">Record the consent in the system by: </w:t>
      </w:r>
    </w:p>
    <w:p w14:paraId="4BE144B7" w14:textId="77777777" w:rsidR="006C6367" w:rsidRPr="00C91423" w:rsidRDefault="006C6367">
      <w:pPr>
        <w:numPr>
          <w:ilvl w:val="1"/>
          <w:numId w:val="35"/>
        </w:numPr>
        <w:rPr>
          <w:rFonts w:ascii="Arial" w:hAnsi="Arial" w:cs="Arial"/>
        </w:rPr>
      </w:pPr>
      <w:r w:rsidRPr="00C91423">
        <w:rPr>
          <w:rFonts w:ascii="Arial" w:hAnsi="Arial" w:cs="Arial"/>
        </w:rPr>
        <w:t>Ticking the consent box in the web portal, or</w:t>
      </w:r>
    </w:p>
    <w:p w14:paraId="1C160363" w14:textId="77777777" w:rsidR="006C6367" w:rsidRPr="00C91423" w:rsidRDefault="006C6367">
      <w:pPr>
        <w:numPr>
          <w:ilvl w:val="1"/>
          <w:numId w:val="35"/>
        </w:numPr>
        <w:rPr>
          <w:rFonts w:ascii="Arial" w:hAnsi="Arial" w:cs="Arial"/>
        </w:rPr>
      </w:pPr>
      <w:r w:rsidRPr="00C91423">
        <w:rPr>
          <w:rFonts w:ascii="Arial" w:hAnsi="Arial" w:cs="Arial"/>
        </w:rPr>
        <w:t>Indicating consent in a system-to-system transfer or bulk upload.</w:t>
      </w:r>
    </w:p>
    <w:p w14:paraId="138CBDD1" w14:textId="77777777" w:rsidR="006C6367" w:rsidRPr="00C91423" w:rsidRDefault="006C6367">
      <w:pPr>
        <w:numPr>
          <w:ilvl w:val="0"/>
          <w:numId w:val="35"/>
        </w:numPr>
        <w:rPr>
          <w:rFonts w:ascii="Arial" w:hAnsi="Arial" w:cs="Arial"/>
        </w:rPr>
      </w:pPr>
      <w:r w:rsidRPr="00C91423">
        <w:rPr>
          <w:rFonts w:ascii="Arial" w:hAnsi="Arial" w:cs="Arial"/>
        </w:rPr>
        <w:t>Tell the client they can withdraw consent at any time.</w:t>
      </w:r>
    </w:p>
    <w:p w14:paraId="46D317BD" w14:textId="71ACAB24" w:rsidR="006C6367" w:rsidRPr="00C91423" w:rsidRDefault="006C6367" w:rsidP="006C6367">
      <w:pPr>
        <w:rPr>
          <w:rFonts w:ascii="Arial" w:hAnsi="Arial" w:cs="Arial"/>
        </w:rPr>
      </w:pPr>
      <w:r w:rsidRPr="00C91423">
        <w:rPr>
          <w:rFonts w:ascii="Arial" w:hAnsi="Arial" w:cs="Arial"/>
        </w:rPr>
        <w:t>If a client withdraws consent:</w:t>
      </w:r>
    </w:p>
    <w:p w14:paraId="2B42754B" w14:textId="77777777" w:rsidR="006C6367" w:rsidRPr="00C91423" w:rsidRDefault="006C6367">
      <w:pPr>
        <w:numPr>
          <w:ilvl w:val="0"/>
          <w:numId w:val="36"/>
        </w:numPr>
        <w:rPr>
          <w:rFonts w:ascii="Arial" w:hAnsi="Arial" w:cs="Arial"/>
        </w:rPr>
      </w:pPr>
      <w:r w:rsidRPr="00C91423">
        <w:rPr>
          <w:rFonts w:ascii="Arial" w:hAnsi="Arial" w:cs="Arial"/>
        </w:rPr>
        <w:t xml:space="preserve">Record this in the system by: </w:t>
      </w:r>
    </w:p>
    <w:p w14:paraId="2F9A8A99" w14:textId="77777777" w:rsidR="006C6367" w:rsidRPr="00C91423" w:rsidRDefault="006C6367">
      <w:pPr>
        <w:numPr>
          <w:ilvl w:val="1"/>
          <w:numId w:val="36"/>
        </w:numPr>
        <w:rPr>
          <w:rFonts w:ascii="Arial" w:hAnsi="Arial" w:cs="Arial"/>
        </w:rPr>
      </w:pPr>
      <w:r w:rsidRPr="00C91423">
        <w:rPr>
          <w:rFonts w:ascii="Arial" w:hAnsi="Arial" w:cs="Arial"/>
        </w:rPr>
        <w:t>Unticking the consent box in the web portal, or</w:t>
      </w:r>
    </w:p>
    <w:p w14:paraId="56C3ECF1" w14:textId="77777777" w:rsidR="006C6367" w:rsidRPr="00C91423" w:rsidRDefault="006C6367">
      <w:pPr>
        <w:numPr>
          <w:ilvl w:val="1"/>
          <w:numId w:val="36"/>
        </w:numPr>
        <w:rPr>
          <w:rFonts w:ascii="Arial" w:hAnsi="Arial" w:cs="Arial"/>
        </w:rPr>
      </w:pPr>
      <w:r w:rsidRPr="00C91423">
        <w:rPr>
          <w:rFonts w:ascii="Arial" w:hAnsi="Arial" w:cs="Arial"/>
        </w:rPr>
        <w:t>Indicating consent has been removed in a system-to-system transfer or bulk upload.</w:t>
      </w:r>
    </w:p>
    <w:p w14:paraId="3565BFD4" w14:textId="77777777" w:rsidR="006C6367" w:rsidRPr="00C91423" w:rsidRDefault="006C6367">
      <w:pPr>
        <w:numPr>
          <w:ilvl w:val="0"/>
          <w:numId w:val="36"/>
        </w:numPr>
        <w:rPr>
          <w:rFonts w:ascii="Arial" w:hAnsi="Arial" w:cs="Arial"/>
        </w:rPr>
      </w:pPr>
      <w:r w:rsidRPr="00C91423">
        <w:rPr>
          <w:rFonts w:ascii="Arial" w:hAnsi="Arial" w:cs="Arial"/>
        </w:rPr>
        <w:t>DSS will then remove the client’s name (or pseudonym) and/or street address from the Data Exchange.</w:t>
      </w:r>
    </w:p>
    <w:p w14:paraId="1B7CFF89" w14:textId="298E3002" w:rsidR="006C6367" w:rsidRPr="00C91423" w:rsidRDefault="006C6367" w:rsidP="006C6367">
      <w:pPr>
        <w:rPr>
          <w:rFonts w:ascii="Arial" w:hAnsi="Arial" w:cs="Arial"/>
        </w:rPr>
      </w:pPr>
      <w:r w:rsidRPr="00C91423">
        <w:rPr>
          <w:rFonts w:ascii="Arial" w:hAnsi="Arial" w:cs="Arial"/>
        </w:rPr>
        <w:t xml:space="preserve">For more details, organisations should check “Information for organisations about consent” on the </w:t>
      </w:r>
      <w:hyperlink r:id="rId27" w:history="1">
        <w:r w:rsidR="00A429B6" w:rsidRPr="00F418FC">
          <w:rPr>
            <w:rStyle w:val="Hyperlink"/>
            <w:rFonts w:ascii="Arial" w:hAnsi="Arial" w:cs="Arial"/>
            <w:szCs w:val="20"/>
          </w:rPr>
          <w:t>Data Exchange website</w:t>
        </w:r>
      </w:hyperlink>
      <w:r w:rsidR="00A429B6">
        <w:rPr>
          <w:rFonts w:ascii="Arial" w:hAnsi="Arial" w:cs="Arial"/>
          <w:szCs w:val="20"/>
        </w:rPr>
        <w:t xml:space="preserve"> </w:t>
      </w:r>
      <w:r w:rsidRPr="00C91423">
        <w:rPr>
          <w:rFonts w:ascii="Arial" w:hAnsi="Arial" w:cs="Arial"/>
        </w:rPr>
        <w:t>which explains consent in plain English.</w:t>
      </w:r>
    </w:p>
    <w:p w14:paraId="3C4B02EC" w14:textId="6A07EC3D" w:rsidR="00C93F04" w:rsidRPr="00C91423" w:rsidRDefault="006F015D" w:rsidP="00273C56">
      <w:pPr>
        <w:pStyle w:val="Heading4"/>
        <w:numPr>
          <w:ilvl w:val="0"/>
          <w:numId w:val="0"/>
        </w:numPr>
        <w:ind w:left="113"/>
      </w:pPr>
      <w:bookmarkStart w:id="982" w:name="_Toc169620502"/>
      <w:bookmarkEnd w:id="981"/>
      <w:r w:rsidRPr="00C91423">
        <w:t xml:space="preserve">5.2.4 </w:t>
      </w:r>
      <w:r w:rsidR="00B373F4" w:rsidRPr="00C91423">
        <w:tab/>
      </w:r>
      <w:r w:rsidR="00C93F04" w:rsidRPr="00C91423">
        <w:t>Obtaining consent from children and individuals with compromised capacity</w:t>
      </w:r>
      <w:bookmarkEnd w:id="982"/>
    </w:p>
    <w:p w14:paraId="69B290F4" w14:textId="7EC7DFC5" w:rsidR="003976AF" w:rsidRPr="00C91423" w:rsidRDefault="003976AF" w:rsidP="003976AF">
      <w:pPr>
        <w:rPr>
          <w:rFonts w:ascii="Arial" w:hAnsi="Arial" w:cs="Arial"/>
        </w:rPr>
      </w:pPr>
      <w:r w:rsidRPr="00C91423">
        <w:rPr>
          <w:rFonts w:ascii="Arial" w:hAnsi="Arial" w:cs="Arial"/>
        </w:rPr>
        <w:t>If the client is a child</w:t>
      </w:r>
      <w:r w:rsidR="008663B4" w:rsidRPr="00C91423">
        <w:rPr>
          <w:rFonts w:ascii="Arial" w:hAnsi="Arial" w:cs="Arial"/>
        </w:rPr>
        <w:t xml:space="preserve"> (i.e. under the age of 18)</w:t>
      </w:r>
      <w:r w:rsidRPr="00C91423">
        <w:rPr>
          <w:rFonts w:ascii="Arial" w:hAnsi="Arial" w:cs="Arial"/>
        </w:rPr>
        <w:t>, it’s best to get consent from their parent or guardian.</w:t>
      </w:r>
    </w:p>
    <w:p w14:paraId="16D97477" w14:textId="7F5136DC" w:rsidR="003976AF" w:rsidRPr="00C91423" w:rsidRDefault="003976AF" w:rsidP="003976AF">
      <w:pPr>
        <w:rPr>
          <w:rFonts w:ascii="Arial" w:hAnsi="Arial" w:cs="Arial"/>
        </w:rPr>
      </w:pPr>
      <w:r w:rsidRPr="00C91423">
        <w:rPr>
          <w:rFonts w:ascii="Arial" w:hAnsi="Arial" w:cs="Arial"/>
        </w:rPr>
        <w:t>However, if the organisation believes the child is mature enough to understand what’s being asked, the child can give consent themselves.</w:t>
      </w:r>
    </w:p>
    <w:p w14:paraId="2F55C31C" w14:textId="3CCCD580" w:rsidR="003976AF" w:rsidRPr="00C91423" w:rsidRDefault="003976AF" w:rsidP="003976AF">
      <w:pPr>
        <w:rPr>
          <w:rFonts w:ascii="Arial" w:hAnsi="Arial" w:cs="Arial"/>
        </w:rPr>
      </w:pPr>
      <w:r w:rsidRPr="00C91423">
        <w:rPr>
          <w:rFonts w:ascii="Arial" w:hAnsi="Arial" w:cs="Arial"/>
        </w:rPr>
        <w:t>As a general rule:</w:t>
      </w:r>
    </w:p>
    <w:p w14:paraId="082AE6C3" w14:textId="77777777" w:rsidR="003976AF" w:rsidRPr="00C91423" w:rsidRDefault="003976AF">
      <w:pPr>
        <w:numPr>
          <w:ilvl w:val="0"/>
          <w:numId w:val="37"/>
        </w:numPr>
        <w:rPr>
          <w:rFonts w:ascii="Arial" w:hAnsi="Arial" w:cs="Arial"/>
        </w:rPr>
      </w:pPr>
      <w:r w:rsidRPr="00C91423">
        <w:rPr>
          <w:rFonts w:ascii="Arial" w:hAnsi="Arial" w:cs="Arial"/>
        </w:rPr>
        <w:t xml:space="preserve">Children </w:t>
      </w:r>
      <w:r w:rsidRPr="00C91423">
        <w:rPr>
          <w:rFonts w:ascii="Arial" w:hAnsi="Arial" w:cs="Arial"/>
          <w:b/>
          <w:bCs/>
        </w:rPr>
        <w:t>15 or older</w:t>
      </w:r>
      <w:r w:rsidRPr="00C91423">
        <w:rPr>
          <w:rFonts w:ascii="Arial" w:hAnsi="Arial" w:cs="Arial"/>
        </w:rPr>
        <w:t xml:space="preserve"> are usually considered able to give consent, unless there’s a reason to think otherwise.</w:t>
      </w:r>
    </w:p>
    <w:p w14:paraId="70E3754B" w14:textId="77777777" w:rsidR="003976AF" w:rsidRPr="00C91423" w:rsidRDefault="003976AF">
      <w:pPr>
        <w:numPr>
          <w:ilvl w:val="0"/>
          <w:numId w:val="37"/>
        </w:numPr>
        <w:rPr>
          <w:rFonts w:ascii="Arial" w:hAnsi="Arial" w:cs="Arial"/>
        </w:rPr>
      </w:pPr>
      <w:r w:rsidRPr="00C91423">
        <w:rPr>
          <w:rFonts w:ascii="Arial" w:hAnsi="Arial" w:cs="Arial"/>
        </w:rPr>
        <w:t xml:space="preserve">Children </w:t>
      </w:r>
      <w:r w:rsidRPr="00C91423">
        <w:rPr>
          <w:rFonts w:ascii="Arial" w:hAnsi="Arial" w:cs="Arial"/>
          <w:b/>
          <w:bCs/>
        </w:rPr>
        <w:t>under 15</w:t>
      </w:r>
      <w:r w:rsidRPr="00C91423">
        <w:rPr>
          <w:rFonts w:ascii="Arial" w:hAnsi="Arial" w:cs="Arial"/>
        </w:rPr>
        <w:t xml:space="preserve"> are assumed not able to give consent.</w:t>
      </w:r>
    </w:p>
    <w:p w14:paraId="550E3FAC" w14:textId="54E08073" w:rsidR="003976AF" w:rsidRPr="00C91423" w:rsidRDefault="003976AF" w:rsidP="008663B4">
      <w:pPr>
        <w:spacing w:line="288" w:lineRule="auto"/>
        <w:rPr>
          <w:rFonts w:ascii="Arial" w:hAnsi="Arial" w:cs="Arial"/>
        </w:rPr>
      </w:pPr>
      <w:r w:rsidRPr="00C91423">
        <w:rPr>
          <w:rFonts w:ascii="Arial" w:hAnsi="Arial" w:cs="Arial"/>
        </w:rPr>
        <w:t>If a client may not be able to give consent (for example, because of a physical or mental disability), the organisation should take special steps.</w:t>
      </w:r>
    </w:p>
    <w:p w14:paraId="675C349E" w14:textId="0CB56C97" w:rsidR="003976AF" w:rsidRPr="00C91423" w:rsidRDefault="003976AF" w:rsidP="008663B4">
      <w:pPr>
        <w:spacing w:line="288" w:lineRule="auto"/>
        <w:rPr>
          <w:rFonts w:ascii="Arial" w:hAnsi="Arial" w:cs="Arial"/>
          <w:szCs w:val="20"/>
        </w:rPr>
      </w:pPr>
      <w:r w:rsidRPr="00C91423">
        <w:rPr>
          <w:rFonts w:ascii="Arial" w:hAnsi="Arial" w:cs="Arial"/>
          <w:szCs w:val="20"/>
        </w:rPr>
        <w:t>This might include finding someone who can give consent on the client’s behalf, such as:</w:t>
      </w:r>
    </w:p>
    <w:p w14:paraId="575B89CF" w14:textId="77777777" w:rsidR="003976AF" w:rsidRPr="00C91423" w:rsidRDefault="003976AF">
      <w:pPr>
        <w:numPr>
          <w:ilvl w:val="0"/>
          <w:numId w:val="38"/>
        </w:numPr>
        <w:rPr>
          <w:rFonts w:ascii="Arial" w:hAnsi="Arial" w:cs="Arial"/>
        </w:rPr>
      </w:pPr>
      <w:r w:rsidRPr="00C91423">
        <w:rPr>
          <w:rFonts w:ascii="Arial" w:hAnsi="Arial" w:cs="Arial"/>
        </w:rPr>
        <w:t>A legal guardian</w:t>
      </w:r>
    </w:p>
    <w:p w14:paraId="6DC2A011" w14:textId="77777777" w:rsidR="003976AF" w:rsidRPr="00C91423" w:rsidRDefault="003976AF">
      <w:pPr>
        <w:numPr>
          <w:ilvl w:val="0"/>
          <w:numId w:val="38"/>
        </w:numPr>
        <w:rPr>
          <w:rFonts w:ascii="Arial" w:hAnsi="Arial" w:cs="Arial"/>
        </w:rPr>
      </w:pPr>
      <w:r w:rsidRPr="00C91423">
        <w:rPr>
          <w:rFonts w:ascii="Arial" w:hAnsi="Arial" w:cs="Arial"/>
        </w:rPr>
        <w:t>Someone with an enduring power of attorney</w:t>
      </w:r>
    </w:p>
    <w:p w14:paraId="5E838C28" w14:textId="77777777" w:rsidR="003976AF" w:rsidRPr="00C91423" w:rsidRDefault="003976AF">
      <w:pPr>
        <w:numPr>
          <w:ilvl w:val="0"/>
          <w:numId w:val="38"/>
        </w:numPr>
        <w:rPr>
          <w:rFonts w:ascii="Arial" w:hAnsi="Arial" w:cs="Arial"/>
        </w:rPr>
      </w:pPr>
      <w:r w:rsidRPr="00C91423">
        <w:rPr>
          <w:rFonts w:ascii="Arial" w:hAnsi="Arial" w:cs="Arial"/>
        </w:rPr>
        <w:t xml:space="preserve">A person recognised under relevant laws (e.g., a “person responsible” under the </w:t>
      </w:r>
      <w:r w:rsidRPr="00C91423">
        <w:rPr>
          <w:rFonts w:ascii="Arial" w:hAnsi="Arial" w:cs="Arial"/>
          <w:i/>
          <w:iCs/>
        </w:rPr>
        <w:t>Guardianship Act 1987 (NSW)</w:t>
      </w:r>
      <w:r w:rsidRPr="00C91423">
        <w:rPr>
          <w:rFonts w:ascii="Arial" w:hAnsi="Arial" w:cs="Arial"/>
        </w:rPr>
        <w:t>)</w:t>
      </w:r>
    </w:p>
    <w:p w14:paraId="5A5A589F" w14:textId="2BD1CEF5" w:rsidR="00C93F04" w:rsidRPr="00C91423" w:rsidRDefault="003976AF">
      <w:pPr>
        <w:numPr>
          <w:ilvl w:val="0"/>
          <w:numId w:val="38"/>
        </w:numPr>
        <w:rPr>
          <w:rFonts w:ascii="Arial" w:hAnsi="Arial" w:cs="Arial"/>
        </w:rPr>
      </w:pPr>
      <w:r w:rsidRPr="00C91423">
        <w:rPr>
          <w:rFonts w:ascii="Arial" w:hAnsi="Arial" w:cs="Arial"/>
        </w:rPr>
        <w:t>Someone the client nominated in writing when they were able to give consent</w:t>
      </w:r>
    </w:p>
    <w:p w14:paraId="5706C4EB" w14:textId="55B3D0B1" w:rsidR="00C93F04" w:rsidRPr="00C91423" w:rsidRDefault="00C93F04" w:rsidP="00273C56">
      <w:pPr>
        <w:pStyle w:val="Heading3"/>
        <w:rPr>
          <w:lang w:eastAsia="en-US"/>
        </w:rPr>
      </w:pPr>
      <w:bookmarkStart w:id="983" w:name="_Toc169620503"/>
      <w:bookmarkStart w:id="984" w:name="_Toc220072094"/>
      <w:r w:rsidRPr="00C91423">
        <w:rPr>
          <w:lang w:eastAsia="en-US"/>
        </w:rPr>
        <w:t xml:space="preserve">Organisations’ obligations when </w:t>
      </w:r>
      <w:r w:rsidR="008353E3" w:rsidRPr="00C91423">
        <w:rPr>
          <w:lang w:eastAsia="en-US"/>
        </w:rPr>
        <w:t>NOT</w:t>
      </w:r>
      <w:r w:rsidRPr="00C91423">
        <w:rPr>
          <w:lang w:eastAsia="en-US"/>
        </w:rPr>
        <w:t xml:space="preserve"> storing personal information in the Data Exchange</w:t>
      </w:r>
      <w:bookmarkEnd w:id="983"/>
      <w:bookmarkEnd w:id="984"/>
      <w:r w:rsidRPr="00C91423">
        <w:rPr>
          <w:lang w:eastAsia="en-US"/>
        </w:rPr>
        <w:t xml:space="preserve"> </w:t>
      </w:r>
    </w:p>
    <w:p w14:paraId="696EBB2A" w14:textId="12C358D7" w:rsidR="004527E7" w:rsidRPr="00C91423" w:rsidRDefault="004527E7" w:rsidP="00C93F04">
      <w:pPr>
        <w:spacing w:line="288" w:lineRule="auto"/>
        <w:rPr>
          <w:rFonts w:ascii="Arial" w:hAnsi="Arial" w:cs="Arial"/>
          <w:szCs w:val="20"/>
        </w:rPr>
      </w:pPr>
      <w:r w:rsidRPr="00C91423">
        <w:rPr>
          <w:rFonts w:ascii="Arial" w:hAnsi="Arial" w:cs="Arial"/>
          <w:szCs w:val="20"/>
        </w:rPr>
        <w:t xml:space="preserve">If an organisation chooses </w:t>
      </w:r>
      <w:r w:rsidR="008353E3" w:rsidRPr="00C91423">
        <w:rPr>
          <w:rFonts w:ascii="Arial" w:hAnsi="Arial" w:cs="Arial"/>
          <w:szCs w:val="20"/>
        </w:rPr>
        <w:t>NOT</w:t>
      </w:r>
      <w:r w:rsidRPr="00C91423">
        <w:rPr>
          <w:rFonts w:ascii="Arial" w:hAnsi="Arial" w:cs="Arial"/>
          <w:szCs w:val="20"/>
        </w:rPr>
        <w:t xml:space="preserve"> to store a client’s name (or pseudonym) and/or street address in the Data Exchange, the consent and notification requirements in section 5.2 do </w:t>
      </w:r>
      <w:r w:rsidR="008353E3" w:rsidRPr="00C91423">
        <w:rPr>
          <w:rFonts w:ascii="Arial" w:hAnsi="Arial" w:cs="Arial"/>
          <w:szCs w:val="20"/>
        </w:rPr>
        <w:t>NOT</w:t>
      </w:r>
      <w:r w:rsidRPr="00C91423">
        <w:rPr>
          <w:rFonts w:ascii="Arial" w:hAnsi="Arial" w:cs="Arial"/>
          <w:szCs w:val="20"/>
        </w:rPr>
        <w:t xml:space="preserve"> apply.</w:t>
      </w:r>
    </w:p>
    <w:p w14:paraId="039BDA43" w14:textId="1FF5D759" w:rsidR="004527E7" w:rsidRPr="00C91423" w:rsidRDefault="004527E7" w:rsidP="00C93F04">
      <w:pPr>
        <w:spacing w:line="288" w:lineRule="auto"/>
        <w:rPr>
          <w:rFonts w:ascii="Arial" w:hAnsi="Arial" w:cs="Arial"/>
          <w:szCs w:val="20"/>
        </w:rPr>
      </w:pPr>
      <w:r w:rsidRPr="00C91423">
        <w:rPr>
          <w:rFonts w:ascii="Arial" w:hAnsi="Arial" w:cs="Arial"/>
          <w:szCs w:val="20"/>
        </w:rPr>
        <w:t>In this case the organisation should:</w:t>
      </w:r>
    </w:p>
    <w:p w14:paraId="3AAFF564" w14:textId="33451FAE" w:rsidR="004527E7" w:rsidRPr="00C91423" w:rsidRDefault="004527E7">
      <w:pPr>
        <w:numPr>
          <w:ilvl w:val="0"/>
          <w:numId w:val="35"/>
        </w:numPr>
        <w:rPr>
          <w:rFonts w:ascii="Arial" w:hAnsi="Arial" w:cs="Arial"/>
        </w:rPr>
      </w:pPr>
      <w:r w:rsidRPr="00C91423">
        <w:rPr>
          <w:rFonts w:ascii="Arial" w:hAnsi="Arial" w:cs="Arial"/>
        </w:rPr>
        <w:t>Leave the consent box unticked in the web portal, or</w:t>
      </w:r>
    </w:p>
    <w:p w14:paraId="0B65CB1B" w14:textId="19FC76A7" w:rsidR="004527E7" w:rsidRPr="00C91423" w:rsidRDefault="004527E7">
      <w:pPr>
        <w:numPr>
          <w:ilvl w:val="0"/>
          <w:numId w:val="35"/>
        </w:numPr>
        <w:rPr>
          <w:rFonts w:ascii="Arial" w:hAnsi="Arial" w:cs="Arial"/>
        </w:rPr>
      </w:pPr>
      <w:r w:rsidRPr="00C91423">
        <w:rPr>
          <w:rFonts w:ascii="Arial" w:hAnsi="Arial" w:cs="Arial"/>
        </w:rPr>
        <w:t>Indicate consent has not been provided in a system-to-system transfer or bulk upload</w:t>
      </w:r>
      <w:r w:rsidR="00CA6D04">
        <w:rPr>
          <w:rFonts w:ascii="Arial" w:hAnsi="Arial" w:cs="Arial"/>
        </w:rPr>
        <w:t xml:space="preserve"> </w:t>
      </w:r>
    </w:p>
    <w:p w14:paraId="0152B8DA" w14:textId="2B877EBE" w:rsidR="004527E7" w:rsidRDefault="005C0915" w:rsidP="008353E3">
      <w:pPr>
        <w:spacing w:line="288" w:lineRule="auto"/>
        <w:rPr>
          <w:rFonts w:ascii="Arial" w:hAnsi="Arial" w:cs="Arial"/>
          <w:szCs w:val="20"/>
        </w:rPr>
      </w:pPr>
      <w:r>
        <w:rPr>
          <w:rFonts w:ascii="Arial" w:hAnsi="Arial" w:cs="Arial"/>
          <w:szCs w:val="20"/>
        </w:rPr>
        <w:t xml:space="preserve">DSS will use the client’s name (or pseudonym) </w:t>
      </w:r>
      <w:r w:rsidR="003B3B8E">
        <w:rPr>
          <w:rFonts w:ascii="Arial" w:hAnsi="Arial" w:cs="Arial"/>
          <w:szCs w:val="20"/>
        </w:rPr>
        <w:t>to create a Statistical Linkage Key and then delete it.</w:t>
      </w:r>
      <w:r>
        <w:rPr>
          <w:rFonts w:ascii="Arial" w:hAnsi="Arial" w:cs="Arial"/>
          <w:szCs w:val="20"/>
        </w:rPr>
        <w:t xml:space="preserve"> </w:t>
      </w:r>
      <w:r w:rsidR="004527E7" w:rsidRPr="00C91423">
        <w:rPr>
          <w:rFonts w:ascii="Arial" w:hAnsi="Arial" w:cs="Arial"/>
          <w:szCs w:val="20"/>
        </w:rPr>
        <w:t>The client record stored in the Data Exchange will not include the client’s name, pseudonym, or street address.</w:t>
      </w:r>
    </w:p>
    <w:p w14:paraId="0671CB0B" w14:textId="77777777" w:rsidR="00D3295E" w:rsidRPr="00AB132F" w:rsidRDefault="00D3295E" w:rsidP="00273C56">
      <w:pPr>
        <w:pStyle w:val="Heading3"/>
        <w:rPr>
          <w:lang w:eastAsia="en-US"/>
        </w:rPr>
      </w:pPr>
      <w:bookmarkStart w:id="985" w:name="_Toc220072095"/>
      <w:r w:rsidRPr="00AB132F">
        <w:rPr>
          <w:lang w:eastAsia="en-US"/>
        </w:rPr>
        <w:t>De-identified data</w:t>
      </w:r>
      <w:bookmarkEnd w:id="985"/>
    </w:p>
    <w:p w14:paraId="56871A45" w14:textId="77777777" w:rsidR="00D3295E" w:rsidRPr="00AB132F" w:rsidRDefault="00D3295E" w:rsidP="00D3295E">
      <w:pPr>
        <w:spacing w:line="288" w:lineRule="auto"/>
        <w:rPr>
          <w:rFonts w:ascii="Arial" w:hAnsi="Arial" w:cs="Arial"/>
        </w:rPr>
      </w:pPr>
      <w:r>
        <w:rPr>
          <w:rFonts w:ascii="Arial" w:hAnsi="Arial" w:cs="Arial"/>
        </w:rPr>
        <w:t>DSS</w:t>
      </w:r>
      <w:r w:rsidRPr="00AB132F">
        <w:rPr>
          <w:rFonts w:ascii="Arial" w:hAnsi="Arial" w:cs="Arial"/>
        </w:rPr>
        <w:t xml:space="preserve"> protects client privacy </w:t>
      </w:r>
      <w:r>
        <w:rPr>
          <w:rFonts w:ascii="Arial" w:hAnsi="Arial" w:cs="Arial"/>
        </w:rPr>
        <w:t xml:space="preserve">when using DEX data for reporting purposes </w:t>
      </w:r>
      <w:r w:rsidRPr="00AB132F">
        <w:rPr>
          <w:rFonts w:ascii="Arial" w:hAnsi="Arial" w:cs="Arial"/>
        </w:rPr>
        <w:t>by removing identifying details and using a special code (called a statistical linkage key) to link data safely.</w:t>
      </w:r>
    </w:p>
    <w:p w14:paraId="1807A887" w14:textId="53589AF1" w:rsidR="00D3295E" w:rsidRPr="00AB132F" w:rsidRDefault="00D3295E" w:rsidP="00273C56">
      <w:pPr>
        <w:pStyle w:val="Heading4"/>
        <w:numPr>
          <w:ilvl w:val="0"/>
          <w:numId w:val="0"/>
        </w:numPr>
        <w:ind w:left="113"/>
      </w:pPr>
      <w:bookmarkStart w:id="986" w:name="_Toc169620508"/>
      <w:r w:rsidRPr="00AB132F">
        <w:t>5.</w:t>
      </w:r>
      <w:r>
        <w:t>4</w:t>
      </w:r>
      <w:r w:rsidRPr="00AB132F">
        <w:t>.1 DSS Statistical Linkage Key (SLK)</w:t>
      </w:r>
      <w:bookmarkEnd w:id="986"/>
    </w:p>
    <w:p w14:paraId="78D90640" w14:textId="77777777" w:rsidR="00D3295E" w:rsidRPr="00AB132F" w:rsidRDefault="00D3295E" w:rsidP="00D3295E">
      <w:pPr>
        <w:keepNext/>
        <w:keepLines/>
        <w:spacing w:line="288" w:lineRule="auto"/>
        <w:rPr>
          <w:rFonts w:ascii="Arial" w:hAnsi="Arial" w:cs="Arial"/>
        </w:rPr>
      </w:pPr>
      <w:r w:rsidRPr="00AB132F">
        <w:rPr>
          <w:rFonts w:ascii="Arial" w:hAnsi="Arial" w:cs="Arial"/>
        </w:rPr>
        <w:t>The Data Exchange uses a Statistical Linkage Key (SLK) to remove personal details while still linking records that belong to the same person. This unique code lets DSS link a client with the services they received, even if those services came from different organisations.</w:t>
      </w:r>
    </w:p>
    <w:p w14:paraId="38D1C2D5" w14:textId="77777777" w:rsidR="00D3295E" w:rsidRPr="00AB132F" w:rsidRDefault="00D3295E" w:rsidP="00D3295E">
      <w:pPr>
        <w:keepNext/>
        <w:keepLines/>
        <w:spacing w:line="288" w:lineRule="auto"/>
        <w:rPr>
          <w:rFonts w:ascii="Arial" w:hAnsi="Arial" w:cs="Arial"/>
        </w:rPr>
      </w:pPr>
      <w:r w:rsidRPr="00AB132F">
        <w:rPr>
          <w:rFonts w:ascii="Arial" w:hAnsi="Arial" w:cs="Arial"/>
        </w:rPr>
        <w:t>The SLK combines part of a person’s name, date of birth and gender:</w:t>
      </w:r>
    </w:p>
    <w:p w14:paraId="622C2956" w14:textId="77777777" w:rsidR="00D3295E" w:rsidRPr="00AB132F" w:rsidRDefault="00D3295E">
      <w:pPr>
        <w:pStyle w:val="ListParagraph"/>
        <w:keepNext/>
        <w:keepLines/>
        <w:numPr>
          <w:ilvl w:val="0"/>
          <w:numId w:val="39"/>
        </w:numPr>
        <w:spacing w:line="288" w:lineRule="auto"/>
        <w:rPr>
          <w:rFonts w:ascii="Arial" w:hAnsi="Arial" w:cs="Arial"/>
        </w:rPr>
      </w:pPr>
      <w:r w:rsidRPr="00AB132F">
        <w:rPr>
          <w:rFonts w:ascii="Arial" w:hAnsi="Arial" w:cs="Arial"/>
        </w:rPr>
        <w:t>2nd, 3rd, and 5th letters of the family name</w:t>
      </w:r>
    </w:p>
    <w:p w14:paraId="533ABEC7" w14:textId="77777777" w:rsidR="00D3295E" w:rsidRPr="00AB132F" w:rsidRDefault="00D3295E">
      <w:pPr>
        <w:pStyle w:val="ListParagraph"/>
        <w:keepNext/>
        <w:keepLines/>
        <w:numPr>
          <w:ilvl w:val="0"/>
          <w:numId w:val="39"/>
        </w:numPr>
        <w:spacing w:line="288" w:lineRule="auto"/>
        <w:rPr>
          <w:rFonts w:ascii="Arial" w:hAnsi="Arial" w:cs="Arial"/>
        </w:rPr>
      </w:pPr>
      <w:r w:rsidRPr="00AB132F">
        <w:rPr>
          <w:rFonts w:ascii="Arial" w:hAnsi="Arial" w:cs="Arial"/>
        </w:rPr>
        <w:t>2nd and 3rd letters of the given name</w:t>
      </w:r>
    </w:p>
    <w:p w14:paraId="0FB5BFC6" w14:textId="77777777" w:rsidR="00D3295E" w:rsidRPr="00AB132F" w:rsidRDefault="00D3295E">
      <w:pPr>
        <w:pStyle w:val="ListParagraph"/>
        <w:keepNext/>
        <w:keepLines/>
        <w:numPr>
          <w:ilvl w:val="0"/>
          <w:numId w:val="39"/>
        </w:numPr>
        <w:spacing w:line="288" w:lineRule="auto"/>
        <w:rPr>
          <w:rFonts w:ascii="Arial" w:hAnsi="Arial" w:cs="Arial"/>
        </w:rPr>
      </w:pPr>
      <w:r w:rsidRPr="00AB132F">
        <w:rPr>
          <w:rFonts w:ascii="Arial" w:hAnsi="Arial" w:cs="Arial"/>
        </w:rPr>
        <w:t>Day, month, and year of birth</w:t>
      </w:r>
    </w:p>
    <w:p w14:paraId="4A8ABC7C" w14:textId="77777777" w:rsidR="00D3295E" w:rsidRPr="00AB132F" w:rsidRDefault="00D3295E">
      <w:pPr>
        <w:pStyle w:val="ListParagraph"/>
        <w:keepNext/>
        <w:keepLines/>
        <w:numPr>
          <w:ilvl w:val="0"/>
          <w:numId w:val="39"/>
        </w:numPr>
        <w:spacing w:line="288" w:lineRule="auto"/>
        <w:rPr>
          <w:rFonts w:ascii="Arial" w:hAnsi="Arial" w:cs="Arial"/>
        </w:rPr>
      </w:pPr>
      <w:r w:rsidRPr="00AB132F">
        <w:rPr>
          <w:rFonts w:ascii="Arial" w:hAnsi="Arial" w:cs="Arial"/>
        </w:rPr>
        <w:t>Gender</w:t>
      </w:r>
    </w:p>
    <w:p w14:paraId="476DCBAB" w14:textId="77777777" w:rsidR="00D3295E" w:rsidRPr="00AB132F" w:rsidRDefault="00D3295E" w:rsidP="00D3295E">
      <w:pPr>
        <w:spacing w:line="288" w:lineRule="auto"/>
        <w:rPr>
          <w:rFonts w:ascii="Arial" w:hAnsi="Arial" w:cs="Arial"/>
          <w:b/>
          <w:szCs w:val="20"/>
        </w:rPr>
      </w:pPr>
      <w:r w:rsidRPr="00AB132F">
        <w:rPr>
          <w:rFonts w:ascii="Arial" w:hAnsi="Arial" w:cs="Arial"/>
          <w:szCs w:val="20"/>
        </w:rPr>
        <w:t>For example, John Smith, a male born on 14</w:t>
      </w:r>
      <w:r w:rsidRPr="00AB132F">
        <w:rPr>
          <w:rFonts w:ascii="Arial" w:hAnsi="Arial" w:cs="Arial"/>
          <w:szCs w:val="20"/>
          <w:vertAlign w:val="superscript"/>
        </w:rPr>
        <w:t>th</w:t>
      </w:r>
      <w:r w:rsidRPr="00AB132F">
        <w:rPr>
          <w:rFonts w:ascii="Arial" w:hAnsi="Arial" w:cs="Arial"/>
          <w:szCs w:val="20"/>
        </w:rPr>
        <w:t xml:space="preserve"> February 1971 has an SLK of: </w:t>
      </w:r>
      <w:r w:rsidRPr="00AB132F">
        <w:rPr>
          <w:rFonts w:ascii="Arial" w:hAnsi="Arial" w:cs="Arial"/>
          <w:b/>
          <w:szCs w:val="20"/>
        </w:rPr>
        <w:t>MIHOH140219711</w:t>
      </w:r>
    </w:p>
    <w:p w14:paraId="5A2B4B2B" w14:textId="77777777" w:rsidR="00D3295E" w:rsidRPr="00AB132F" w:rsidRDefault="00D3295E" w:rsidP="00D3295E">
      <w:pPr>
        <w:spacing w:line="288" w:lineRule="auto"/>
        <w:rPr>
          <w:rFonts w:ascii="Arial" w:hAnsi="Arial" w:cs="Arial"/>
          <w:szCs w:val="20"/>
        </w:rPr>
      </w:pPr>
      <w:r w:rsidRPr="00AB132F">
        <w:rPr>
          <w:rFonts w:ascii="Arial" w:hAnsi="Arial" w:cs="Arial"/>
          <w:szCs w:val="20"/>
        </w:rPr>
        <w:t>Organisations cannot see the SLK in the Data Exchange. Only a very small number of DSS staff can see it, and only for technical tasks like system maintenance or data analysis.</w:t>
      </w:r>
    </w:p>
    <w:p w14:paraId="49EF879D" w14:textId="77777777" w:rsidR="00D3295E" w:rsidRPr="00AB132F" w:rsidRDefault="00D3295E" w:rsidP="00D3295E">
      <w:pPr>
        <w:spacing w:line="288" w:lineRule="auto"/>
        <w:rPr>
          <w:rFonts w:ascii="Arial" w:hAnsi="Arial" w:cs="Arial"/>
          <w:szCs w:val="20"/>
        </w:rPr>
      </w:pPr>
      <w:r w:rsidRPr="00AB132F">
        <w:rPr>
          <w:rFonts w:ascii="Arial" w:hAnsi="Arial" w:cs="Arial"/>
          <w:szCs w:val="20"/>
        </w:rPr>
        <w:t xml:space="preserve">For organisations using the web portal, the SLK is created automatically. For organisations using bulk uploads or system-to-system transfers, the SLK can be generated using the algorithm above. The SLK should not use nicknames, shortened names, or anything that could identify the client. </w:t>
      </w:r>
    </w:p>
    <w:p w14:paraId="05326775" w14:textId="39572A83" w:rsidR="00D3295E" w:rsidRPr="00AB132F" w:rsidRDefault="00D3295E" w:rsidP="00D3295E">
      <w:pPr>
        <w:spacing w:line="288" w:lineRule="auto"/>
        <w:rPr>
          <w:rFonts w:ascii="Arial" w:eastAsiaTheme="majorEastAsia" w:hAnsi="Arial"/>
          <w:b/>
          <w:sz w:val="22"/>
        </w:rPr>
      </w:pPr>
      <w:r w:rsidRPr="00AB132F">
        <w:rPr>
          <w:rFonts w:ascii="Arial" w:hAnsi="Arial" w:cs="Arial"/>
          <w:color w:val="000000" w:themeColor="text1"/>
          <w:szCs w:val="20"/>
        </w:rPr>
        <w:t xml:space="preserve">Go to </w:t>
      </w:r>
      <w:hyperlink r:id="rId28" w:history="1">
        <w:r w:rsidR="00EA43EB" w:rsidRPr="00F418FC">
          <w:rPr>
            <w:rStyle w:val="Hyperlink"/>
            <w:rFonts w:ascii="Arial" w:hAnsi="Arial" w:cs="Arial"/>
            <w:szCs w:val="20"/>
          </w:rPr>
          <w:t>Data Exchange website</w:t>
        </w:r>
      </w:hyperlink>
      <w:r w:rsidRPr="00AB132F">
        <w:rPr>
          <w:rFonts w:ascii="Arial" w:hAnsi="Arial" w:cs="Arial"/>
          <w:szCs w:val="20"/>
        </w:rPr>
        <w:t xml:space="preserve"> for help configuring systems to push the SLK across to the Data Exchange.</w:t>
      </w:r>
    </w:p>
    <w:p w14:paraId="79B7A9AD" w14:textId="02989E92" w:rsidR="00D3295E" w:rsidRPr="00AB132F" w:rsidRDefault="00D3295E" w:rsidP="00273C56">
      <w:pPr>
        <w:pStyle w:val="Heading4"/>
        <w:numPr>
          <w:ilvl w:val="0"/>
          <w:numId w:val="0"/>
        </w:numPr>
        <w:ind w:left="113"/>
      </w:pPr>
      <w:bookmarkStart w:id="987" w:name="_Toc169620509"/>
      <w:r w:rsidRPr="00AB132F">
        <w:t>5.</w:t>
      </w:r>
      <w:r>
        <w:t>4</w:t>
      </w:r>
      <w:r w:rsidRPr="00AB132F">
        <w:t>.2 Client ID</w:t>
      </w:r>
      <w:bookmarkEnd w:id="987"/>
    </w:p>
    <w:p w14:paraId="15F53834" w14:textId="77777777" w:rsidR="00D3295E" w:rsidRPr="00AB132F" w:rsidRDefault="00D3295E" w:rsidP="00D3295E">
      <w:pPr>
        <w:spacing w:line="288" w:lineRule="auto"/>
        <w:rPr>
          <w:rFonts w:ascii="Arial" w:hAnsi="Arial" w:cs="Arial"/>
          <w:strike/>
          <w:szCs w:val="20"/>
        </w:rPr>
      </w:pPr>
      <w:r w:rsidRPr="00AB132F">
        <w:rPr>
          <w:rFonts w:ascii="Arial" w:hAnsi="Arial" w:cs="Arial"/>
          <w:szCs w:val="20"/>
        </w:rPr>
        <w:t>Each client record in the</w:t>
      </w:r>
      <w:r w:rsidRPr="00AB132F">
        <w:rPr>
          <w:rFonts w:ascii="Arial" w:hAnsi="Arial" w:cs="Arial"/>
          <w:i/>
          <w:szCs w:val="20"/>
        </w:rPr>
        <w:t xml:space="preserve"> </w:t>
      </w:r>
      <w:r w:rsidRPr="00AB132F">
        <w:rPr>
          <w:rFonts w:ascii="Arial" w:hAnsi="Arial" w:cs="Arial"/>
          <w:szCs w:val="20"/>
        </w:rPr>
        <w:t>Data Exchange includes a client ID that must remain unique to that client in all circumstances while connected to the funded organisation. This is different to the SLK described above.</w:t>
      </w:r>
    </w:p>
    <w:p w14:paraId="7B79DB29" w14:textId="77777777" w:rsidR="00D3295E" w:rsidRPr="00AB132F" w:rsidRDefault="00D3295E" w:rsidP="00D3295E">
      <w:pPr>
        <w:spacing w:line="288" w:lineRule="auto"/>
        <w:rPr>
          <w:rFonts w:ascii="Arial" w:hAnsi="Arial" w:cs="Arial"/>
          <w:szCs w:val="20"/>
        </w:rPr>
      </w:pPr>
      <w:r w:rsidRPr="00AB132F">
        <w:rPr>
          <w:rFonts w:ascii="Arial" w:hAnsi="Arial" w:cs="Arial"/>
          <w:szCs w:val="20"/>
        </w:rPr>
        <w:t>The client ID is made up of a series of alphanumeric text, either inputted by the organisation or created by the Data Exchange web-based portal.</w:t>
      </w:r>
    </w:p>
    <w:p w14:paraId="0CD99D8C" w14:textId="77777777" w:rsidR="00D3295E" w:rsidRPr="000F5A61" w:rsidRDefault="00D3295E" w:rsidP="00D3295E">
      <w:pPr>
        <w:spacing w:line="288" w:lineRule="auto"/>
        <w:rPr>
          <w:rFonts w:ascii="Arial" w:hAnsi="Arial" w:cs="Arial"/>
          <w:szCs w:val="20"/>
        </w:rPr>
      </w:pPr>
      <w:r w:rsidRPr="000F5A61">
        <w:rPr>
          <w:rFonts w:ascii="Arial" w:hAnsi="Arial" w:cs="Arial"/>
          <w:szCs w:val="20"/>
        </w:rPr>
        <w:t>Where an organisation enters their own client ID (as described below), this should be alphanumeric or numeric text only. This Client ID must not include shortened versions of a client’s name, nickname or any variations of their full name, or any other information that could identify a client, such as the client’s My Aged Care ID, Centrelink Customer Reference Number (CRN), or DVA Card/ID number, under any circumstances</w:t>
      </w:r>
    </w:p>
    <w:p w14:paraId="137DBBD5" w14:textId="77777777" w:rsidR="00D3295E" w:rsidRPr="00AB132F" w:rsidRDefault="00D3295E" w:rsidP="00D3295E">
      <w:pPr>
        <w:spacing w:line="288" w:lineRule="auto"/>
        <w:rPr>
          <w:rFonts w:ascii="Arial" w:hAnsi="Arial" w:cs="Arial"/>
          <w:szCs w:val="20"/>
        </w:rPr>
      </w:pPr>
      <w:r w:rsidRPr="00AB132F">
        <w:rPr>
          <w:rFonts w:ascii="Arial" w:hAnsi="Arial" w:cs="Arial"/>
          <w:szCs w:val="20"/>
        </w:rPr>
        <w:t>Web-based portal</w:t>
      </w:r>
    </w:p>
    <w:p w14:paraId="599BA827" w14:textId="77777777" w:rsidR="00D3295E" w:rsidRPr="00AB132F" w:rsidRDefault="00D3295E" w:rsidP="00D3295E">
      <w:pPr>
        <w:pStyle w:val="ListParagraph"/>
        <w:numPr>
          <w:ilvl w:val="0"/>
          <w:numId w:val="21"/>
        </w:numPr>
        <w:spacing w:line="288" w:lineRule="auto"/>
        <w:rPr>
          <w:rFonts w:ascii="Arial" w:hAnsi="Arial" w:cs="Arial"/>
          <w:szCs w:val="20"/>
        </w:rPr>
      </w:pPr>
      <w:r w:rsidRPr="00AB132F">
        <w:rPr>
          <w:rFonts w:ascii="Arial" w:hAnsi="Arial" w:cs="Arial"/>
          <w:szCs w:val="20"/>
        </w:rPr>
        <w:t xml:space="preserve">Organisations have the option of entering their own client ID (an ID used internally by the organisation), which must </w:t>
      </w:r>
      <w:r w:rsidRPr="00AB132F">
        <w:rPr>
          <w:rFonts w:ascii="Arial" w:hAnsi="Arial" w:cs="Arial"/>
          <w:b/>
          <w:bCs/>
          <w:szCs w:val="20"/>
        </w:rPr>
        <w:t>not</w:t>
      </w:r>
      <w:r w:rsidRPr="00AB132F">
        <w:rPr>
          <w:rFonts w:ascii="Arial" w:hAnsi="Arial" w:cs="Arial"/>
          <w:szCs w:val="20"/>
        </w:rPr>
        <w:t xml:space="preserve"> include any information that could identify the client, or </w:t>
      </w:r>
    </w:p>
    <w:p w14:paraId="438ECED6" w14:textId="77777777" w:rsidR="00D3295E" w:rsidRPr="00AB132F" w:rsidRDefault="00D3295E" w:rsidP="00D3295E">
      <w:pPr>
        <w:pStyle w:val="ListParagraph"/>
        <w:numPr>
          <w:ilvl w:val="0"/>
          <w:numId w:val="21"/>
        </w:numPr>
        <w:spacing w:line="288" w:lineRule="auto"/>
        <w:rPr>
          <w:rFonts w:ascii="Arial" w:hAnsi="Arial" w:cs="Arial"/>
          <w:szCs w:val="20"/>
        </w:rPr>
      </w:pPr>
      <w:r w:rsidRPr="00AB132F">
        <w:rPr>
          <w:rFonts w:ascii="Arial" w:hAnsi="Arial" w:cs="Arial"/>
          <w:szCs w:val="20"/>
        </w:rPr>
        <w:t>leave the field blank, where the portal will generate a client ID that is used by organisations to search for their record later.</w:t>
      </w:r>
    </w:p>
    <w:p w14:paraId="58A1CC72" w14:textId="77777777" w:rsidR="00D3295E" w:rsidRPr="00AB132F" w:rsidRDefault="00D3295E" w:rsidP="00D3295E">
      <w:pPr>
        <w:spacing w:line="288" w:lineRule="auto"/>
        <w:rPr>
          <w:rFonts w:ascii="Arial" w:hAnsi="Arial" w:cs="Arial"/>
          <w:szCs w:val="20"/>
        </w:rPr>
      </w:pPr>
      <w:r w:rsidRPr="00AB132F">
        <w:rPr>
          <w:rFonts w:ascii="Arial" w:hAnsi="Arial" w:cs="Arial"/>
          <w:szCs w:val="20"/>
        </w:rPr>
        <w:t>Bulk upload or system-to-system transfer</w:t>
      </w:r>
    </w:p>
    <w:p w14:paraId="522D100C" w14:textId="77777777" w:rsidR="00D3295E" w:rsidRPr="00AB132F" w:rsidRDefault="00D3295E" w:rsidP="00D3295E">
      <w:pPr>
        <w:pStyle w:val="ListParagraph"/>
        <w:keepNext/>
        <w:numPr>
          <w:ilvl w:val="0"/>
          <w:numId w:val="22"/>
        </w:numPr>
        <w:spacing w:line="288" w:lineRule="auto"/>
        <w:ind w:left="714" w:hanging="357"/>
        <w:rPr>
          <w:rFonts w:ascii="Arial" w:hAnsi="Arial" w:cs="Arial"/>
          <w:szCs w:val="20"/>
        </w:rPr>
      </w:pPr>
      <w:r w:rsidRPr="00AB132F">
        <w:rPr>
          <w:rFonts w:ascii="Arial" w:hAnsi="Arial" w:cs="Arial"/>
          <w:szCs w:val="20"/>
        </w:rPr>
        <w:t>For organisations using their own client management system and uploading their data to the</w:t>
      </w:r>
      <w:r w:rsidRPr="00AB132F">
        <w:rPr>
          <w:rFonts w:ascii="Arial" w:hAnsi="Arial" w:cs="Arial"/>
          <w:i/>
          <w:szCs w:val="20"/>
        </w:rPr>
        <w:t xml:space="preserve"> </w:t>
      </w:r>
      <w:r w:rsidRPr="00AB132F">
        <w:rPr>
          <w:rFonts w:ascii="Arial" w:hAnsi="Arial" w:cs="Arial"/>
          <w:szCs w:val="20"/>
        </w:rPr>
        <w:t>Data Exchange,</w:t>
      </w:r>
      <w:r w:rsidRPr="00AB132F">
        <w:rPr>
          <w:rFonts w:ascii="Arial" w:hAnsi="Arial" w:cs="Arial"/>
          <w:i/>
          <w:szCs w:val="20"/>
        </w:rPr>
        <w:t xml:space="preserve"> </w:t>
      </w:r>
      <w:r w:rsidRPr="00AB132F">
        <w:rPr>
          <w:rFonts w:ascii="Arial" w:hAnsi="Arial" w:cs="Arial"/>
          <w:szCs w:val="20"/>
        </w:rPr>
        <w:t>the client ID becomes a mandatory field from their own system and used to cross-reference the record between the two systems in future interactions.</w:t>
      </w:r>
    </w:p>
    <w:p w14:paraId="6FFFE07C" w14:textId="2927FAB1" w:rsidR="00D3295E" w:rsidRPr="00C91423" w:rsidRDefault="00D3295E" w:rsidP="008353E3">
      <w:pPr>
        <w:spacing w:line="288" w:lineRule="auto"/>
        <w:rPr>
          <w:rFonts w:ascii="Arial" w:hAnsi="Arial" w:cs="Arial"/>
          <w:szCs w:val="20"/>
        </w:rPr>
      </w:pPr>
      <w:r w:rsidRPr="00AB132F">
        <w:rPr>
          <w:rFonts w:ascii="Arial" w:hAnsi="Arial" w:cs="Arial"/>
          <w:color w:val="000000" w:themeColor="text1"/>
          <w:szCs w:val="20"/>
        </w:rPr>
        <w:t xml:space="preserve">Go to the </w:t>
      </w:r>
      <w:hyperlink r:id="rId29" w:history="1">
        <w:r w:rsidR="00EA43EB" w:rsidRPr="00F418FC">
          <w:rPr>
            <w:rStyle w:val="Hyperlink"/>
            <w:rFonts w:ascii="Arial" w:hAnsi="Arial" w:cs="Arial"/>
            <w:szCs w:val="20"/>
          </w:rPr>
          <w:t>Data Exchange website</w:t>
        </w:r>
      </w:hyperlink>
      <w:r w:rsidRPr="00AB132F">
        <w:rPr>
          <w:rFonts w:ascii="Arial" w:hAnsi="Arial" w:cs="Arial"/>
          <w:color w:val="000000" w:themeColor="text1"/>
          <w:szCs w:val="20"/>
        </w:rPr>
        <w:t xml:space="preserve"> for t</w:t>
      </w:r>
      <w:r w:rsidRPr="00AB132F">
        <w:rPr>
          <w:rFonts w:ascii="Arial" w:hAnsi="Arial" w:cs="Arial"/>
          <w:szCs w:val="20"/>
        </w:rPr>
        <w:t xml:space="preserve">echnical </w:t>
      </w:r>
      <w:r w:rsidRPr="00AB132F">
        <w:rPr>
          <w:rFonts w:ascii="Arial" w:eastAsiaTheme="majorEastAsia" w:hAnsi="Arial" w:cs="Arial"/>
          <w:szCs w:val="20"/>
        </w:rPr>
        <w:t>specifications</w:t>
      </w:r>
      <w:r w:rsidRPr="00AB132F">
        <w:rPr>
          <w:rFonts w:ascii="Arial" w:hAnsi="Arial" w:cs="Arial"/>
          <w:szCs w:val="20"/>
        </w:rPr>
        <w:t>.</w:t>
      </w:r>
    </w:p>
    <w:p w14:paraId="5337BC5D" w14:textId="3D5D872B" w:rsidR="00C93F04" w:rsidRPr="00C91423" w:rsidRDefault="00C93F04" w:rsidP="002222A7">
      <w:pPr>
        <w:pStyle w:val="Heading3"/>
        <w:rPr>
          <w:lang w:eastAsia="en-US"/>
        </w:rPr>
      </w:pPr>
      <w:bookmarkStart w:id="988" w:name="_Toc216942066"/>
      <w:bookmarkStart w:id="989" w:name="_Toc216942067"/>
      <w:bookmarkStart w:id="990" w:name="_Toc169620504"/>
      <w:bookmarkStart w:id="991" w:name="_Toc220072096"/>
      <w:bookmarkEnd w:id="988"/>
      <w:bookmarkEnd w:id="989"/>
      <w:r w:rsidRPr="00C91423">
        <w:rPr>
          <w:lang w:eastAsia="en-US"/>
        </w:rPr>
        <w:t>Consent for follow up research</w:t>
      </w:r>
      <w:bookmarkEnd w:id="990"/>
      <w:r w:rsidR="006C785B">
        <w:rPr>
          <w:lang w:eastAsia="en-US"/>
        </w:rPr>
        <w:t>, surveys and evaluations</w:t>
      </w:r>
      <w:bookmarkEnd w:id="991"/>
    </w:p>
    <w:p w14:paraId="1C421FAB" w14:textId="56604AC4" w:rsidR="00C93F04" w:rsidRPr="002116BB" w:rsidRDefault="00C93F04" w:rsidP="00C93F04">
      <w:pPr>
        <w:spacing w:line="288" w:lineRule="auto"/>
        <w:rPr>
          <w:rFonts w:ascii="Arial" w:hAnsi="Arial" w:cs="Arial"/>
          <w:szCs w:val="20"/>
        </w:rPr>
      </w:pPr>
      <w:r w:rsidRPr="00C91423">
        <w:rPr>
          <w:rFonts w:ascii="Arial" w:hAnsi="Arial" w:cs="Arial"/>
          <w:szCs w:val="20"/>
        </w:rPr>
        <w:t xml:space="preserve">Funding </w:t>
      </w:r>
      <w:r w:rsidR="00162276" w:rsidRPr="00C91423">
        <w:rPr>
          <w:rFonts w:ascii="Arial" w:hAnsi="Arial" w:cs="Arial"/>
          <w:szCs w:val="20"/>
        </w:rPr>
        <w:t xml:space="preserve">agencies and universities may want to do research in the future to better understand client needs and improve services. </w:t>
      </w:r>
      <w:r w:rsidR="008353E3" w:rsidRPr="00C91423">
        <w:rPr>
          <w:rFonts w:ascii="Arial" w:hAnsi="Arial" w:cs="Arial"/>
          <w:szCs w:val="20"/>
        </w:rPr>
        <w:t xml:space="preserve">Such research would involve contacting clients to seek an update on their situation. </w:t>
      </w:r>
      <w:r w:rsidR="0025391C" w:rsidRPr="00C91423">
        <w:rPr>
          <w:rFonts w:ascii="Arial" w:hAnsi="Arial" w:cs="Arial"/>
          <w:szCs w:val="20"/>
        </w:rPr>
        <w:t xml:space="preserve"> </w:t>
      </w:r>
      <w:r w:rsidR="00162276" w:rsidRPr="002116BB">
        <w:rPr>
          <w:rFonts w:ascii="Arial" w:hAnsi="Arial" w:cs="Arial"/>
          <w:szCs w:val="20"/>
        </w:rPr>
        <w:t>Getting client consent now will create a list of people who are willing to take part in these studies later.</w:t>
      </w:r>
      <w:r w:rsidRPr="002116BB">
        <w:rPr>
          <w:rFonts w:ascii="Arial" w:hAnsi="Arial" w:cs="Arial"/>
          <w:szCs w:val="20"/>
        </w:rPr>
        <w:t xml:space="preserve"> </w:t>
      </w:r>
    </w:p>
    <w:p w14:paraId="238A8C2B" w14:textId="7A18CF0D" w:rsidR="00162276" w:rsidRPr="002116BB" w:rsidRDefault="00BF2B3F" w:rsidP="00C93F04">
      <w:pPr>
        <w:spacing w:line="288" w:lineRule="auto"/>
        <w:rPr>
          <w:rFonts w:ascii="Arial" w:hAnsi="Arial" w:cs="Arial"/>
          <w:szCs w:val="20"/>
        </w:rPr>
      </w:pPr>
      <w:r w:rsidRPr="002116BB">
        <w:rPr>
          <w:rFonts w:ascii="Arial" w:hAnsi="Arial" w:cs="Arial"/>
          <w:szCs w:val="20"/>
        </w:rPr>
        <w:t>As part of the priority requirements, organisations must:</w:t>
      </w:r>
    </w:p>
    <w:p w14:paraId="3FF63371" w14:textId="486B9DED" w:rsidR="00BF2B3F" w:rsidRPr="002116BB" w:rsidRDefault="00BF2B3F">
      <w:pPr>
        <w:numPr>
          <w:ilvl w:val="0"/>
          <w:numId w:val="35"/>
        </w:numPr>
        <w:rPr>
          <w:rFonts w:ascii="Arial" w:hAnsi="Arial" w:cs="Arial"/>
        </w:rPr>
      </w:pPr>
      <w:r w:rsidRPr="002116BB">
        <w:rPr>
          <w:rFonts w:ascii="Arial" w:hAnsi="Arial" w:cs="Arial"/>
        </w:rPr>
        <w:t xml:space="preserve">Get the client’s consent to participate in </w:t>
      </w:r>
      <w:r w:rsidR="006C785B" w:rsidRPr="002116BB">
        <w:rPr>
          <w:rFonts w:ascii="Arial" w:hAnsi="Arial" w:cs="Arial"/>
        </w:rPr>
        <w:t>follow up research, surveys and evaluation</w:t>
      </w:r>
      <w:r w:rsidR="00234648" w:rsidRPr="002116BB">
        <w:rPr>
          <w:rFonts w:ascii="Arial" w:hAnsi="Arial" w:cs="Arial"/>
        </w:rPr>
        <w:t>.</w:t>
      </w:r>
    </w:p>
    <w:p w14:paraId="63204D44" w14:textId="77777777" w:rsidR="00BF2B3F" w:rsidRPr="002116BB" w:rsidRDefault="00BF2B3F">
      <w:pPr>
        <w:numPr>
          <w:ilvl w:val="0"/>
          <w:numId w:val="35"/>
        </w:numPr>
        <w:rPr>
          <w:rFonts w:ascii="Arial" w:hAnsi="Arial" w:cs="Arial"/>
        </w:rPr>
      </w:pPr>
      <w:r w:rsidRPr="002116BB">
        <w:rPr>
          <w:rFonts w:ascii="Arial" w:hAnsi="Arial" w:cs="Arial"/>
        </w:rPr>
        <w:t xml:space="preserve">Record the consent in the system by: </w:t>
      </w:r>
    </w:p>
    <w:p w14:paraId="69411406" w14:textId="60AC916C" w:rsidR="00BF2B3F" w:rsidRPr="002116BB" w:rsidRDefault="00BF2B3F">
      <w:pPr>
        <w:numPr>
          <w:ilvl w:val="1"/>
          <w:numId w:val="35"/>
        </w:numPr>
        <w:rPr>
          <w:rFonts w:ascii="Arial" w:hAnsi="Arial" w:cs="Arial"/>
        </w:rPr>
      </w:pPr>
      <w:r w:rsidRPr="002116BB">
        <w:rPr>
          <w:rFonts w:ascii="Arial" w:hAnsi="Arial" w:cs="Arial"/>
        </w:rPr>
        <w:t>Ticking the future research consent box in the web portal, or</w:t>
      </w:r>
    </w:p>
    <w:p w14:paraId="00AA20B8" w14:textId="77777777" w:rsidR="00BF2B3F" w:rsidRPr="002116BB" w:rsidRDefault="00BF2B3F">
      <w:pPr>
        <w:numPr>
          <w:ilvl w:val="1"/>
          <w:numId w:val="35"/>
        </w:numPr>
        <w:rPr>
          <w:rFonts w:ascii="Arial" w:hAnsi="Arial" w:cs="Arial"/>
        </w:rPr>
      </w:pPr>
      <w:r w:rsidRPr="002116BB">
        <w:rPr>
          <w:rFonts w:ascii="Arial" w:hAnsi="Arial" w:cs="Arial"/>
        </w:rPr>
        <w:t>Indicating consent in a system-to-system transfer or bulk upload.</w:t>
      </w:r>
    </w:p>
    <w:p w14:paraId="19B5F3F6" w14:textId="77777777" w:rsidR="00BF2B3F" w:rsidRPr="002116BB" w:rsidRDefault="00BF2B3F">
      <w:pPr>
        <w:numPr>
          <w:ilvl w:val="0"/>
          <w:numId w:val="35"/>
        </w:numPr>
        <w:rPr>
          <w:rFonts w:ascii="Arial" w:hAnsi="Arial" w:cs="Arial"/>
        </w:rPr>
      </w:pPr>
      <w:r w:rsidRPr="002116BB">
        <w:rPr>
          <w:rFonts w:ascii="Arial" w:hAnsi="Arial" w:cs="Arial"/>
        </w:rPr>
        <w:t>Tell the client they can withdraw consent at any time.</w:t>
      </w:r>
    </w:p>
    <w:p w14:paraId="4A2361AF" w14:textId="77777777" w:rsidR="00BF2B3F" w:rsidRPr="002116BB" w:rsidRDefault="00BF2B3F" w:rsidP="00BF2B3F">
      <w:pPr>
        <w:rPr>
          <w:rFonts w:ascii="Arial" w:hAnsi="Arial" w:cs="Arial"/>
        </w:rPr>
      </w:pPr>
      <w:r w:rsidRPr="002116BB">
        <w:rPr>
          <w:rFonts w:ascii="Arial" w:hAnsi="Arial" w:cs="Arial"/>
        </w:rPr>
        <w:t>If a client withdraws consent:</w:t>
      </w:r>
    </w:p>
    <w:p w14:paraId="4A674459" w14:textId="77777777" w:rsidR="00BF2B3F" w:rsidRPr="002116BB" w:rsidRDefault="00BF2B3F">
      <w:pPr>
        <w:numPr>
          <w:ilvl w:val="0"/>
          <w:numId w:val="36"/>
        </w:numPr>
        <w:rPr>
          <w:rFonts w:ascii="Arial" w:hAnsi="Arial" w:cs="Arial"/>
        </w:rPr>
      </w:pPr>
      <w:r w:rsidRPr="002116BB">
        <w:rPr>
          <w:rFonts w:ascii="Arial" w:hAnsi="Arial" w:cs="Arial"/>
        </w:rPr>
        <w:t xml:space="preserve">Record this in the system by: </w:t>
      </w:r>
    </w:p>
    <w:p w14:paraId="76B5F900" w14:textId="32C9C34D" w:rsidR="00BF2B3F" w:rsidRPr="002116BB" w:rsidRDefault="00BF2B3F">
      <w:pPr>
        <w:numPr>
          <w:ilvl w:val="1"/>
          <w:numId w:val="36"/>
        </w:numPr>
        <w:rPr>
          <w:rFonts w:ascii="Arial" w:hAnsi="Arial" w:cs="Arial"/>
        </w:rPr>
      </w:pPr>
      <w:r w:rsidRPr="002116BB">
        <w:rPr>
          <w:rFonts w:ascii="Arial" w:hAnsi="Arial" w:cs="Arial"/>
        </w:rPr>
        <w:t>Unticking the future research consent box in the web portal, or</w:t>
      </w:r>
    </w:p>
    <w:p w14:paraId="3E1E59B4" w14:textId="77777777" w:rsidR="00BF2B3F" w:rsidRPr="002116BB" w:rsidRDefault="00BF2B3F">
      <w:pPr>
        <w:numPr>
          <w:ilvl w:val="1"/>
          <w:numId w:val="36"/>
        </w:numPr>
        <w:rPr>
          <w:rFonts w:ascii="Arial" w:hAnsi="Arial" w:cs="Arial"/>
        </w:rPr>
      </w:pPr>
      <w:r w:rsidRPr="002116BB">
        <w:rPr>
          <w:rFonts w:ascii="Arial" w:hAnsi="Arial" w:cs="Arial"/>
        </w:rPr>
        <w:t>Indicating consent has been removed in a system-to-system transfer or bulk upload.</w:t>
      </w:r>
    </w:p>
    <w:p w14:paraId="2FC59B78" w14:textId="24CC2C39" w:rsidR="00C93F04" w:rsidRPr="002116BB" w:rsidRDefault="00BF2B3F" w:rsidP="00C93F04">
      <w:pPr>
        <w:spacing w:line="288" w:lineRule="auto"/>
        <w:rPr>
          <w:rFonts w:ascii="Arial" w:hAnsi="Arial" w:cs="Arial"/>
          <w:szCs w:val="20"/>
        </w:rPr>
      </w:pPr>
      <w:r w:rsidRPr="002116BB">
        <w:rPr>
          <w:rFonts w:ascii="Arial" w:hAnsi="Arial" w:cs="Arial"/>
          <w:szCs w:val="20"/>
        </w:rPr>
        <w:t xml:space="preserve">When there is a research project: </w:t>
      </w:r>
    </w:p>
    <w:p w14:paraId="4AEA14D9" w14:textId="77C1D2DB" w:rsidR="00C93F04" w:rsidRPr="002116BB" w:rsidRDefault="006C785B">
      <w:pPr>
        <w:pStyle w:val="ListBullet"/>
        <w:numPr>
          <w:ilvl w:val="0"/>
          <w:numId w:val="5"/>
        </w:numPr>
        <w:tabs>
          <w:tab w:val="clear" w:pos="170"/>
          <w:tab w:val="clear" w:pos="927"/>
          <w:tab w:val="num" w:pos="709"/>
          <w:tab w:val="left" w:pos="1134"/>
          <w:tab w:val="num" w:pos="4188"/>
        </w:tabs>
        <w:spacing w:before="120" w:after="120" w:line="288" w:lineRule="auto"/>
        <w:ind w:left="709" w:hanging="425"/>
        <w:rPr>
          <w:rFonts w:ascii="Arial" w:hAnsi="Arial" w:cs="Arial"/>
          <w:szCs w:val="20"/>
        </w:rPr>
      </w:pPr>
      <w:r w:rsidRPr="002116BB">
        <w:rPr>
          <w:rFonts w:ascii="Arial" w:hAnsi="Arial" w:cs="Arial"/>
          <w:szCs w:val="20"/>
        </w:rPr>
        <w:t>T</w:t>
      </w:r>
      <w:r w:rsidR="00BF2B3F" w:rsidRPr="002116BB">
        <w:rPr>
          <w:rFonts w:ascii="Arial" w:hAnsi="Arial" w:cs="Arial"/>
          <w:szCs w:val="20"/>
        </w:rPr>
        <w:t>he project</w:t>
      </w:r>
      <w:r w:rsidR="00C93F04" w:rsidRPr="002116BB">
        <w:rPr>
          <w:rFonts w:ascii="Arial" w:hAnsi="Arial" w:cs="Arial"/>
          <w:szCs w:val="20"/>
        </w:rPr>
        <w:t xml:space="preserve"> will be approved by a recognised ethics committee</w:t>
      </w:r>
    </w:p>
    <w:p w14:paraId="112EA2E6" w14:textId="17CFC335" w:rsidR="00C93F04" w:rsidRPr="00C91423" w:rsidRDefault="006C785B">
      <w:pPr>
        <w:pStyle w:val="ListBullet"/>
        <w:numPr>
          <w:ilvl w:val="0"/>
          <w:numId w:val="5"/>
        </w:numPr>
        <w:tabs>
          <w:tab w:val="clear" w:pos="170"/>
          <w:tab w:val="clear" w:pos="927"/>
          <w:tab w:val="num" w:pos="709"/>
          <w:tab w:val="left" w:pos="1134"/>
          <w:tab w:val="num" w:pos="4188"/>
        </w:tabs>
        <w:spacing w:before="120" w:after="120" w:line="288" w:lineRule="auto"/>
        <w:ind w:left="709" w:hanging="425"/>
        <w:rPr>
          <w:rFonts w:ascii="Arial" w:hAnsi="Arial" w:cs="Arial"/>
          <w:szCs w:val="20"/>
        </w:rPr>
      </w:pPr>
      <w:r w:rsidRPr="002116BB">
        <w:rPr>
          <w:rFonts w:ascii="Arial" w:hAnsi="Arial" w:cs="Arial"/>
          <w:szCs w:val="20"/>
        </w:rPr>
        <w:t>R</w:t>
      </w:r>
      <w:r w:rsidR="00BF2B3F" w:rsidRPr="002116BB">
        <w:rPr>
          <w:rFonts w:ascii="Arial" w:hAnsi="Arial" w:cs="Arial"/>
          <w:szCs w:val="20"/>
        </w:rPr>
        <w:t>esearchers</w:t>
      </w:r>
      <w:r w:rsidR="00BF2B3F" w:rsidRPr="00C91423">
        <w:rPr>
          <w:rFonts w:ascii="Arial" w:hAnsi="Arial" w:cs="Arial"/>
          <w:szCs w:val="20"/>
        </w:rPr>
        <w:t xml:space="preserve"> </w:t>
      </w:r>
      <w:r w:rsidR="00C93F04" w:rsidRPr="00C91423">
        <w:rPr>
          <w:rFonts w:ascii="Arial" w:hAnsi="Arial" w:cs="Arial"/>
          <w:szCs w:val="20"/>
        </w:rPr>
        <w:t xml:space="preserve">will </w:t>
      </w:r>
      <w:r w:rsidR="00BF2B3F" w:rsidRPr="00C91423">
        <w:rPr>
          <w:rFonts w:ascii="Arial" w:hAnsi="Arial" w:cs="Arial"/>
          <w:szCs w:val="20"/>
        </w:rPr>
        <w:t>contact</w:t>
      </w:r>
      <w:r w:rsidR="00C93F04" w:rsidRPr="00C91423">
        <w:rPr>
          <w:rFonts w:ascii="Arial" w:hAnsi="Arial" w:cs="Arial"/>
          <w:szCs w:val="20"/>
        </w:rPr>
        <w:t xml:space="preserve"> organisations before </w:t>
      </w:r>
      <w:r w:rsidR="00BF2B3F" w:rsidRPr="00C91423">
        <w:rPr>
          <w:rFonts w:ascii="Arial" w:hAnsi="Arial" w:cs="Arial"/>
          <w:szCs w:val="20"/>
        </w:rPr>
        <w:t>the project starts</w:t>
      </w:r>
    </w:p>
    <w:p w14:paraId="5B1395C5" w14:textId="13AD8AD3" w:rsidR="006C785B" w:rsidRPr="006C785B" w:rsidRDefault="006C785B">
      <w:pPr>
        <w:pStyle w:val="ListBullet"/>
        <w:numPr>
          <w:ilvl w:val="0"/>
          <w:numId w:val="5"/>
        </w:numPr>
        <w:tabs>
          <w:tab w:val="clear" w:pos="170"/>
          <w:tab w:val="clear" w:pos="927"/>
          <w:tab w:val="num" w:pos="709"/>
          <w:tab w:val="left" w:pos="1134"/>
          <w:tab w:val="num" w:pos="4188"/>
        </w:tabs>
        <w:spacing w:before="120" w:after="120" w:line="288" w:lineRule="auto"/>
        <w:ind w:left="709" w:hanging="425"/>
        <w:rPr>
          <w:rFonts w:ascii="Arial" w:hAnsi="Arial" w:cs="Arial"/>
          <w:szCs w:val="20"/>
        </w:rPr>
      </w:pPr>
      <w:r>
        <w:rPr>
          <w:rFonts w:ascii="Arial" w:hAnsi="Arial" w:cs="Arial"/>
          <w:szCs w:val="20"/>
        </w:rPr>
        <w:t xml:space="preserve">The </w:t>
      </w:r>
      <w:r w:rsidR="00BF2B3F" w:rsidRPr="00C91423">
        <w:rPr>
          <w:rFonts w:ascii="Arial" w:hAnsi="Arial" w:cs="Arial"/>
          <w:szCs w:val="20"/>
        </w:rPr>
        <w:t>organisation will work with researchers to contact clients about the project</w:t>
      </w:r>
      <w:r w:rsidR="00C40F87" w:rsidRPr="00C91423">
        <w:rPr>
          <w:rFonts w:ascii="Arial" w:hAnsi="Arial" w:cs="Arial"/>
          <w:szCs w:val="20"/>
        </w:rPr>
        <w:t xml:space="preserve"> and</w:t>
      </w:r>
      <w:r w:rsidR="00BF2B3F" w:rsidRPr="00C91423">
        <w:rPr>
          <w:rFonts w:ascii="Arial" w:hAnsi="Arial" w:cs="Arial"/>
          <w:szCs w:val="20"/>
        </w:rPr>
        <w:t xml:space="preserve"> help them</w:t>
      </w:r>
      <w:r w:rsidR="00C93F04" w:rsidRPr="00C91423">
        <w:rPr>
          <w:rFonts w:ascii="Arial" w:hAnsi="Arial" w:cs="Arial"/>
          <w:szCs w:val="20"/>
        </w:rPr>
        <w:t xml:space="preserve"> understand why research is important and what it means to participate.</w:t>
      </w:r>
      <w:r w:rsidR="00C91423">
        <w:rPr>
          <w:rFonts w:ascii="Arial" w:hAnsi="Arial" w:cs="Arial"/>
          <w:szCs w:val="20"/>
        </w:rPr>
        <w:t xml:space="preserve"> </w:t>
      </w:r>
    </w:p>
    <w:p w14:paraId="48D5B991" w14:textId="3EB45CA8" w:rsidR="00C93F04" w:rsidRPr="00C91423" w:rsidRDefault="00C93F04" w:rsidP="002222A7">
      <w:pPr>
        <w:pStyle w:val="Heading3"/>
      </w:pPr>
      <w:bookmarkStart w:id="992" w:name="_Toc216942069"/>
      <w:bookmarkStart w:id="993" w:name="_Toc169620505"/>
      <w:bookmarkStart w:id="994" w:name="_Toc220072097"/>
      <w:bookmarkEnd w:id="992"/>
      <w:r w:rsidRPr="00C91423">
        <w:rPr>
          <w:lang w:eastAsia="en-US"/>
        </w:rPr>
        <w:t>Organisational privacy considerations</w:t>
      </w:r>
      <w:bookmarkEnd w:id="993"/>
      <w:bookmarkEnd w:id="994"/>
    </w:p>
    <w:p w14:paraId="59DDDF45" w14:textId="1AB06144" w:rsidR="008A056F" w:rsidRPr="00C91423" w:rsidRDefault="008A056F" w:rsidP="008A056F">
      <w:pPr>
        <w:spacing w:line="288" w:lineRule="auto"/>
        <w:rPr>
          <w:rFonts w:ascii="Arial" w:hAnsi="Arial" w:cs="Arial"/>
        </w:rPr>
      </w:pPr>
      <w:r w:rsidRPr="00C91423">
        <w:rPr>
          <w:rFonts w:ascii="Arial" w:hAnsi="Arial" w:cs="Arial"/>
        </w:rPr>
        <w:t xml:space="preserve">Once a client record is created, </w:t>
      </w:r>
      <w:r w:rsidR="00BF2B3F" w:rsidRPr="00C91423">
        <w:rPr>
          <w:rFonts w:ascii="Arial" w:hAnsi="Arial" w:cs="Arial"/>
        </w:rPr>
        <w:t>all</w:t>
      </w:r>
      <w:r w:rsidRPr="00C91423">
        <w:rPr>
          <w:rFonts w:ascii="Arial" w:hAnsi="Arial" w:cs="Arial"/>
        </w:rPr>
        <w:t xml:space="preserve"> Data Exchange users within the organisation</w:t>
      </w:r>
      <w:r w:rsidR="00BF2B3F" w:rsidRPr="00C91423">
        <w:rPr>
          <w:rFonts w:ascii="Arial" w:hAnsi="Arial" w:cs="Arial"/>
        </w:rPr>
        <w:t xml:space="preserve"> can see it</w:t>
      </w:r>
      <w:r w:rsidRPr="00C91423">
        <w:rPr>
          <w:rFonts w:ascii="Arial" w:hAnsi="Arial" w:cs="Arial"/>
        </w:rPr>
        <w:t xml:space="preserve">. </w:t>
      </w:r>
    </w:p>
    <w:p w14:paraId="12417DDB" w14:textId="77777777" w:rsidR="00BF2B3F" w:rsidRPr="00C91423" w:rsidRDefault="00BF2B3F">
      <w:pPr>
        <w:spacing w:line="288" w:lineRule="auto"/>
        <w:rPr>
          <w:rFonts w:ascii="Arial" w:hAnsi="Arial" w:cs="Arial"/>
          <w:szCs w:val="20"/>
        </w:rPr>
      </w:pPr>
      <w:r w:rsidRPr="00C91423">
        <w:rPr>
          <w:rFonts w:ascii="Arial" w:hAnsi="Arial" w:cs="Arial"/>
          <w:szCs w:val="20"/>
        </w:rPr>
        <w:t>Organisations must have processes and controls in place to keep this information safe and prevent unauthorised access.</w:t>
      </w:r>
    </w:p>
    <w:p w14:paraId="22B12020" w14:textId="71B713F3" w:rsidR="008A056F" w:rsidRPr="00C91423" w:rsidRDefault="00BF2B3F" w:rsidP="00C91423">
      <w:pPr>
        <w:spacing w:line="288" w:lineRule="auto"/>
        <w:rPr>
          <w:rFonts w:ascii="Arial" w:hAnsi="Arial" w:cs="Arial"/>
          <w:szCs w:val="20"/>
        </w:rPr>
      </w:pPr>
      <w:r w:rsidRPr="00C91423">
        <w:rPr>
          <w:rFonts w:ascii="Arial" w:hAnsi="Arial" w:cs="Arial"/>
          <w:szCs w:val="20"/>
        </w:rPr>
        <w:t xml:space="preserve">Records should only be accessed by authorised staff who need the information to deliver services to the client. Organisations must </w:t>
      </w:r>
      <w:r w:rsidRPr="00C91423">
        <w:rPr>
          <w:rFonts w:ascii="Arial" w:hAnsi="Arial" w:cs="Arial"/>
          <w:b/>
          <w:bCs/>
          <w:szCs w:val="20"/>
        </w:rPr>
        <w:t>never</w:t>
      </w:r>
      <w:r w:rsidRPr="00C91423">
        <w:rPr>
          <w:rFonts w:ascii="Arial" w:hAnsi="Arial" w:cs="Arial"/>
          <w:szCs w:val="20"/>
        </w:rPr>
        <w:t xml:space="preserve"> share a client’s personal information with DSS or funding agencies by phone or email (for example, when contacting the Data Exchange Helpdesk)</w:t>
      </w:r>
    </w:p>
    <w:p w14:paraId="002A2E17" w14:textId="44484351" w:rsidR="008A056F" w:rsidRPr="00C91423" w:rsidRDefault="00702F18" w:rsidP="00C91423">
      <w:pPr>
        <w:spacing w:line="288" w:lineRule="auto"/>
        <w:rPr>
          <w:rFonts w:ascii="Arial" w:hAnsi="Arial" w:cs="Arial"/>
          <w:szCs w:val="20"/>
        </w:rPr>
      </w:pPr>
      <w:r w:rsidRPr="00C91423">
        <w:rPr>
          <w:rFonts w:ascii="Arial" w:hAnsi="Arial" w:cs="Arial"/>
          <w:szCs w:val="20"/>
        </w:rPr>
        <w:t>If an organisation becomes aware of a cyber security incident or a possible data breach, they must notify DSS and their funding agency as soon as possible.</w:t>
      </w:r>
    </w:p>
    <w:p w14:paraId="38241207" w14:textId="02CBB270" w:rsidR="008A056F" w:rsidRPr="00C91423" w:rsidRDefault="008A056F" w:rsidP="002222A7">
      <w:pPr>
        <w:pStyle w:val="Heading4"/>
        <w:numPr>
          <w:ilvl w:val="0"/>
          <w:numId w:val="0"/>
        </w:numPr>
        <w:ind w:left="113"/>
      </w:pPr>
      <w:r w:rsidRPr="00C91423">
        <w:t>5.</w:t>
      </w:r>
      <w:r w:rsidR="00634B86">
        <w:t>6</w:t>
      </w:r>
      <w:r w:rsidRPr="00C91423">
        <w:t>.1 Cyber Security Incidents</w:t>
      </w:r>
    </w:p>
    <w:p w14:paraId="49172BBB" w14:textId="77777777" w:rsidR="008A056F" w:rsidRPr="00C91423" w:rsidRDefault="008A056F" w:rsidP="008A056F">
      <w:pPr>
        <w:pStyle w:val="NormalWeb"/>
        <w:shd w:val="clear" w:color="auto" w:fill="FFFFFF"/>
        <w:spacing w:before="120" w:beforeAutospacing="0" w:after="120" w:afterAutospacing="0" w:line="288" w:lineRule="auto"/>
        <w:rPr>
          <w:rFonts w:ascii="Arial" w:hAnsi="Arial" w:cs="Arial"/>
          <w:sz w:val="20"/>
          <w:szCs w:val="20"/>
        </w:rPr>
      </w:pPr>
      <w:r w:rsidRPr="00C91423">
        <w:rPr>
          <w:rFonts w:ascii="Arial" w:hAnsi="Arial" w:cs="Arial"/>
          <w:sz w:val="20"/>
          <w:szCs w:val="20"/>
        </w:rPr>
        <w:t xml:space="preserve">According to the Australian Cyber Security Centre’s (ACSC) </w:t>
      </w:r>
      <w:hyperlink r:id="rId30" w:history="1">
        <w:r w:rsidRPr="00C91423">
          <w:rPr>
            <w:rStyle w:val="Hyperlink"/>
            <w:rFonts w:ascii="Arial" w:eastAsiaTheme="majorEastAsia" w:hAnsi="Arial" w:cs="Arial"/>
            <w:sz w:val="20"/>
            <w:szCs w:val="20"/>
          </w:rPr>
          <w:t>Guidelines for Cyber Security Incidents</w:t>
        </w:r>
      </w:hyperlink>
      <w:r w:rsidRPr="00C91423">
        <w:rPr>
          <w:rFonts w:ascii="Arial" w:hAnsi="Arial" w:cs="Arial"/>
          <w:sz w:val="20"/>
          <w:szCs w:val="20"/>
        </w:rPr>
        <w:t>, a Cyber Security incident is:</w:t>
      </w:r>
    </w:p>
    <w:p w14:paraId="18F57BEE" w14:textId="77777777" w:rsidR="008A056F" w:rsidRPr="00EA43EB" w:rsidRDefault="008A056F" w:rsidP="008A056F">
      <w:pPr>
        <w:pStyle w:val="NormalWeb"/>
        <w:shd w:val="clear" w:color="auto" w:fill="FFFFFF"/>
        <w:spacing w:before="120" w:beforeAutospacing="0" w:after="120" w:afterAutospacing="0" w:line="288" w:lineRule="auto"/>
        <w:ind w:left="720"/>
        <w:rPr>
          <w:rFonts w:ascii="Arial" w:hAnsi="Arial" w:cs="Arial"/>
          <w:sz w:val="20"/>
          <w:szCs w:val="20"/>
        </w:rPr>
      </w:pPr>
      <w:r w:rsidRPr="00EA43EB">
        <w:rPr>
          <w:rFonts w:ascii="Arial" w:hAnsi="Arial" w:cs="Arial"/>
          <w:sz w:val="20"/>
          <w:szCs w:val="20"/>
        </w:rPr>
        <w:t>A cyber security incident is an unwanted or unexpected cyber security event, or a series of such events, that either has compromised business operations or has a significant probability of compromising business operations.</w:t>
      </w:r>
    </w:p>
    <w:p w14:paraId="1CA00885" w14:textId="4D109D37" w:rsidR="008A056F" w:rsidRPr="00C91423" w:rsidRDefault="00702F18" w:rsidP="008A056F">
      <w:pPr>
        <w:pStyle w:val="NormalWeb"/>
        <w:shd w:val="clear" w:color="auto" w:fill="FFFFFF"/>
        <w:spacing w:before="120" w:beforeAutospacing="0" w:after="120" w:afterAutospacing="0" w:line="288" w:lineRule="auto"/>
        <w:rPr>
          <w:rFonts w:ascii="Arial" w:hAnsi="Arial" w:cs="Arial"/>
          <w:sz w:val="20"/>
          <w:szCs w:val="20"/>
        </w:rPr>
      </w:pPr>
      <w:r w:rsidRPr="00C91423">
        <w:rPr>
          <w:rFonts w:ascii="Arial" w:hAnsi="Arial" w:cs="Arial"/>
          <w:sz w:val="20"/>
          <w:szCs w:val="20"/>
        </w:rPr>
        <w:t>U</w:t>
      </w:r>
      <w:r w:rsidR="008A056F" w:rsidRPr="00C91423">
        <w:rPr>
          <w:rFonts w:ascii="Arial" w:hAnsi="Arial" w:cs="Arial"/>
          <w:sz w:val="20"/>
          <w:szCs w:val="20"/>
        </w:rPr>
        <w:t>nauthorised access to the Data Exchange system is a possible cyber security incident.</w:t>
      </w:r>
    </w:p>
    <w:p w14:paraId="42738C7D" w14:textId="77777777" w:rsidR="008A056F" w:rsidRPr="00C91423" w:rsidRDefault="008A056F" w:rsidP="008A056F">
      <w:pPr>
        <w:pStyle w:val="NormalWeb"/>
        <w:shd w:val="clear" w:color="auto" w:fill="FFFFFF"/>
        <w:spacing w:before="120" w:beforeAutospacing="0" w:after="120" w:afterAutospacing="0" w:line="288" w:lineRule="auto"/>
        <w:rPr>
          <w:rFonts w:ascii="Arial" w:hAnsi="Arial" w:cs="Arial"/>
          <w:sz w:val="20"/>
          <w:szCs w:val="20"/>
        </w:rPr>
      </w:pPr>
      <w:r w:rsidRPr="00C91423">
        <w:rPr>
          <w:rFonts w:ascii="Arial" w:hAnsi="Arial" w:cs="Arial"/>
          <w:sz w:val="20"/>
          <w:szCs w:val="20"/>
        </w:rPr>
        <w:t xml:space="preserve">Organisations should have processes and controls in place to prevent and manage cyber security incidents for the Data Exchange. For example, ACSC’s </w:t>
      </w:r>
      <w:hyperlink r:id="rId31" w:history="1">
        <w:r w:rsidRPr="00C91423">
          <w:rPr>
            <w:rStyle w:val="Hyperlink"/>
            <w:rFonts w:ascii="Arial" w:eastAsiaTheme="majorEastAsia" w:hAnsi="Arial" w:cs="Arial"/>
            <w:sz w:val="20"/>
            <w:szCs w:val="20"/>
          </w:rPr>
          <w:t>Small Business Cyber Security Guide</w:t>
        </w:r>
      </w:hyperlink>
      <w:r w:rsidRPr="00C91423">
        <w:rPr>
          <w:rFonts w:ascii="Arial" w:hAnsi="Arial" w:cs="Arial"/>
          <w:sz w:val="20"/>
          <w:szCs w:val="20"/>
        </w:rPr>
        <w:t xml:space="preserve"> recommends organisations:</w:t>
      </w:r>
    </w:p>
    <w:p w14:paraId="65E17DC3" w14:textId="77777777" w:rsidR="008A056F" w:rsidRPr="00C91423" w:rsidRDefault="008A056F" w:rsidP="008A056F">
      <w:pPr>
        <w:pStyle w:val="NormalWeb"/>
        <w:numPr>
          <w:ilvl w:val="0"/>
          <w:numId w:val="26"/>
        </w:numPr>
        <w:shd w:val="clear" w:color="auto" w:fill="FFFFFF"/>
        <w:spacing w:before="120" w:beforeAutospacing="0" w:after="120" w:afterAutospacing="0" w:line="288" w:lineRule="auto"/>
        <w:rPr>
          <w:rFonts w:ascii="Arial" w:hAnsi="Arial" w:cs="Arial"/>
          <w:sz w:val="20"/>
          <w:szCs w:val="20"/>
        </w:rPr>
      </w:pPr>
      <w:r w:rsidRPr="00C91423">
        <w:rPr>
          <w:rFonts w:ascii="Arial" w:hAnsi="Arial" w:cs="Arial"/>
          <w:sz w:val="20"/>
          <w:szCs w:val="20"/>
        </w:rPr>
        <w:t xml:space="preserve">make an </w:t>
      </w:r>
      <w:r w:rsidRPr="00C91423">
        <w:rPr>
          <w:rFonts w:ascii="Arial" w:hAnsi="Arial" w:cs="Arial"/>
          <w:b/>
          <w:bCs/>
          <w:sz w:val="20"/>
          <w:szCs w:val="20"/>
        </w:rPr>
        <w:t>emergency plan</w:t>
      </w:r>
      <w:r w:rsidRPr="00C91423">
        <w:rPr>
          <w:rFonts w:ascii="Arial" w:hAnsi="Arial" w:cs="Arial"/>
          <w:sz w:val="20"/>
          <w:szCs w:val="20"/>
        </w:rPr>
        <w:t>, including processes for staff to report potential cyber security incidents</w:t>
      </w:r>
    </w:p>
    <w:p w14:paraId="16A28054" w14:textId="77777777" w:rsidR="008A056F" w:rsidRPr="00C91423" w:rsidRDefault="008A056F" w:rsidP="008A056F">
      <w:pPr>
        <w:pStyle w:val="NormalWeb"/>
        <w:numPr>
          <w:ilvl w:val="0"/>
          <w:numId w:val="26"/>
        </w:numPr>
        <w:shd w:val="clear" w:color="auto" w:fill="FFFFFF"/>
        <w:spacing w:before="120" w:beforeAutospacing="0" w:after="120" w:afterAutospacing="0" w:line="288" w:lineRule="auto"/>
        <w:rPr>
          <w:rFonts w:ascii="Arial" w:hAnsi="Arial" w:cs="Arial"/>
          <w:sz w:val="20"/>
          <w:szCs w:val="20"/>
        </w:rPr>
      </w:pPr>
      <w:r w:rsidRPr="00C91423">
        <w:rPr>
          <w:rFonts w:ascii="Arial" w:hAnsi="Arial" w:cs="Arial"/>
          <w:b/>
          <w:bCs/>
          <w:sz w:val="20"/>
          <w:szCs w:val="20"/>
        </w:rPr>
        <w:t>educate employees</w:t>
      </w:r>
      <w:r w:rsidRPr="00C91423">
        <w:rPr>
          <w:rFonts w:ascii="Arial" w:hAnsi="Arial" w:cs="Arial"/>
          <w:sz w:val="20"/>
          <w:szCs w:val="20"/>
        </w:rPr>
        <w:t xml:space="preserve"> on cyber security issues, including:</w:t>
      </w:r>
    </w:p>
    <w:p w14:paraId="7321CBDD" w14:textId="77777777" w:rsidR="008A056F" w:rsidRPr="00C91423" w:rsidRDefault="008A056F" w:rsidP="008A056F">
      <w:pPr>
        <w:pStyle w:val="NormalWeb"/>
        <w:numPr>
          <w:ilvl w:val="1"/>
          <w:numId w:val="26"/>
        </w:numPr>
        <w:shd w:val="clear" w:color="auto" w:fill="FFFFFF"/>
        <w:spacing w:before="120" w:beforeAutospacing="0" w:after="120" w:afterAutospacing="0" w:line="288" w:lineRule="auto"/>
        <w:rPr>
          <w:rFonts w:ascii="Arial" w:hAnsi="Arial" w:cs="Arial"/>
          <w:sz w:val="20"/>
          <w:szCs w:val="20"/>
        </w:rPr>
      </w:pPr>
      <w:r w:rsidRPr="00C91423">
        <w:rPr>
          <w:rFonts w:ascii="Arial" w:hAnsi="Arial" w:cs="Arial"/>
          <w:sz w:val="20"/>
          <w:szCs w:val="20"/>
        </w:rPr>
        <w:t xml:space="preserve"> encouraging employees to visit cyber.gov.au/learn </w:t>
      </w:r>
    </w:p>
    <w:p w14:paraId="7296C3B6" w14:textId="77777777" w:rsidR="008A056F" w:rsidRPr="00C91423" w:rsidRDefault="008A056F" w:rsidP="008A056F">
      <w:pPr>
        <w:pStyle w:val="NormalWeb"/>
        <w:numPr>
          <w:ilvl w:val="1"/>
          <w:numId w:val="26"/>
        </w:numPr>
        <w:shd w:val="clear" w:color="auto" w:fill="FFFFFF"/>
        <w:spacing w:before="120" w:beforeAutospacing="0" w:after="120" w:afterAutospacing="0" w:line="288" w:lineRule="auto"/>
        <w:rPr>
          <w:rFonts w:ascii="Arial" w:hAnsi="Arial" w:cs="Arial"/>
          <w:sz w:val="20"/>
          <w:szCs w:val="20"/>
        </w:rPr>
      </w:pPr>
      <w:r w:rsidRPr="00C91423">
        <w:rPr>
          <w:rFonts w:ascii="Arial" w:hAnsi="Arial" w:cs="Arial"/>
          <w:sz w:val="20"/>
          <w:szCs w:val="20"/>
        </w:rPr>
        <w:t>adding cyber security training or practices into the induction process</w:t>
      </w:r>
    </w:p>
    <w:p w14:paraId="1CDF02A6" w14:textId="77777777" w:rsidR="008A056F" w:rsidRPr="00C91423" w:rsidRDefault="008A056F" w:rsidP="008A056F">
      <w:pPr>
        <w:pStyle w:val="NormalWeb"/>
        <w:numPr>
          <w:ilvl w:val="1"/>
          <w:numId w:val="26"/>
        </w:numPr>
        <w:shd w:val="clear" w:color="auto" w:fill="FFFFFF"/>
        <w:spacing w:before="120" w:beforeAutospacing="0" w:after="120" w:afterAutospacing="0" w:line="288" w:lineRule="auto"/>
        <w:rPr>
          <w:rFonts w:ascii="Arial" w:hAnsi="Arial" w:cs="Arial"/>
          <w:sz w:val="20"/>
          <w:szCs w:val="20"/>
        </w:rPr>
      </w:pPr>
      <w:r w:rsidRPr="00C91423">
        <w:rPr>
          <w:rFonts w:ascii="Arial" w:hAnsi="Arial" w:cs="Arial"/>
          <w:sz w:val="20"/>
          <w:szCs w:val="20"/>
        </w:rPr>
        <w:t>encouraging positive security habits in staff</w:t>
      </w:r>
    </w:p>
    <w:p w14:paraId="32755294" w14:textId="77777777" w:rsidR="008A056F" w:rsidRPr="00C91423" w:rsidRDefault="008A056F" w:rsidP="008A056F">
      <w:pPr>
        <w:pStyle w:val="NormalWeb"/>
        <w:numPr>
          <w:ilvl w:val="0"/>
          <w:numId w:val="26"/>
        </w:numPr>
        <w:shd w:val="clear" w:color="auto" w:fill="FFFFFF"/>
        <w:spacing w:before="120" w:beforeAutospacing="0" w:after="120" w:afterAutospacing="0" w:line="288" w:lineRule="auto"/>
        <w:rPr>
          <w:rFonts w:ascii="Arial" w:hAnsi="Arial" w:cs="Arial"/>
          <w:sz w:val="20"/>
          <w:szCs w:val="20"/>
        </w:rPr>
      </w:pPr>
      <w:r w:rsidRPr="00C91423">
        <w:rPr>
          <w:rFonts w:ascii="Arial" w:hAnsi="Arial" w:cs="Arial"/>
          <w:sz w:val="20"/>
          <w:szCs w:val="20"/>
        </w:rPr>
        <w:t xml:space="preserve">implement Data Exchange </w:t>
      </w:r>
      <w:r w:rsidRPr="00C91423">
        <w:rPr>
          <w:rFonts w:ascii="Arial" w:hAnsi="Arial" w:cs="Arial"/>
          <w:b/>
          <w:bCs/>
          <w:sz w:val="20"/>
          <w:szCs w:val="20"/>
        </w:rPr>
        <w:t>access controls</w:t>
      </w:r>
      <w:r w:rsidRPr="00C91423">
        <w:rPr>
          <w:rFonts w:ascii="Arial" w:hAnsi="Arial" w:cs="Arial"/>
          <w:sz w:val="20"/>
          <w:szCs w:val="20"/>
        </w:rPr>
        <w:t>, including ensuring:</w:t>
      </w:r>
    </w:p>
    <w:p w14:paraId="59EDBB0D" w14:textId="77777777" w:rsidR="008A056F" w:rsidRPr="00C91423" w:rsidRDefault="008A056F" w:rsidP="008A056F">
      <w:pPr>
        <w:pStyle w:val="NormalWeb"/>
        <w:numPr>
          <w:ilvl w:val="1"/>
          <w:numId w:val="26"/>
        </w:numPr>
        <w:shd w:val="clear" w:color="auto" w:fill="FFFFFF"/>
        <w:spacing w:before="120" w:beforeAutospacing="0" w:after="120" w:afterAutospacing="0" w:line="288" w:lineRule="auto"/>
        <w:rPr>
          <w:rFonts w:ascii="Arial" w:hAnsi="Arial" w:cs="Arial"/>
          <w:sz w:val="20"/>
          <w:szCs w:val="20"/>
        </w:rPr>
      </w:pPr>
      <w:r w:rsidRPr="00C91423">
        <w:rPr>
          <w:rFonts w:ascii="Arial" w:hAnsi="Arial" w:cs="Arial"/>
          <w:sz w:val="20"/>
          <w:szCs w:val="20"/>
        </w:rPr>
        <w:t>users have the bare minimum permissions they need to perform their work</w:t>
      </w:r>
    </w:p>
    <w:p w14:paraId="102DBFE9" w14:textId="77777777" w:rsidR="008A056F" w:rsidRPr="00C91423" w:rsidRDefault="008A056F" w:rsidP="008A056F">
      <w:pPr>
        <w:pStyle w:val="NormalWeb"/>
        <w:numPr>
          <w:ilvl w:val="1"/>
          <w:numId w:val="26"/>
        </w:numPr>
        <w:shd w:val="clear" w:color="auto" w:fill="FFFFFF"/>
        <w:spacing w:before="120" w:beforeAutospacing="0" w:after="120" w:afterAutospacing="0" w:line="288" w:lineRule="auto"/>
        <w:rPr>
          <w:rFonts w:ascii="Arial" w:hAnsi="Arial" w:cs="Arial"/>
          <w:sz w:val="20"/>
          <w:szCs w:val="20"/>
        </w:rPr>
      </w:pPr>
      <w:r w:rsidRPr="00C91423">
        <w:rPr>
          <w:rFonts w:ascii="Arial" w:hAnsi="Arial" w:cs="Arial"/>
          <w:sz w:val="20"/>
          <w:szCs w:val="20"/>
        </w:rPr>
        <w:t>revoking access from staff who leave the business.</w:t>
      </w:r>
    </w:p>
    <w:p w14:paraId="46280D7C" w14:textId="77777777" w:rsidR="008A056F" w:rsidRPr="00C91423" w:rsidRDefault="008A056F" w:rsidP="008A056F">
      <w:pPr>
        <w:pStyle w:val="NormalWeb"/>
        <w:shd w:val="clear" w:color="auto" w:fill="FFFFFF"/>
        <w:spacing w:before="120" w:beforeAutospacing="0" w:after="120" w:afterAutospacing="0" w:line="288" w:lineRule="auto"/>
        <w:rPr>
          <w:rFonts w:ascii="Arial" w:hAnsi="Arial" w:cs="Arial"/>
          <w:sz w:val="20"/>
          <w:szCs w:val="20"/>
        </w:rPr>
      </w:pPr>
      <w:r w:rsidRPr="00C91423">
        <w:rPr>
          <w:rFonts w:ascii="Arial" w:hAnsi="Arial" w:cs="Arial"/>
          <w:sz w:val="20"/>
          <w:szCs w:val="20"/>
        </w:rPr>
        <w:t>All users with access to DSS IT resources have particular responsibilities in respect of:</w:t>
      </w:r>
    </w:p>
    <w:p w14:paraId="099A1E99" w14:textId="77777777" w:rsidR="008A056F" w:rsidRPr="00C91423" w:rsidRDefault="008A056F" w:rsidP="008A056F">
      <w:pPr>
        <w:pStyle w:val="NormalWeb"/>
        <w:numPr>
          <w:ilvl w:val="0"/>
          <w:numId w:val="26"/>
        </w:numPr>
        <w:shd w:val="clear" w:color="auto" w:fill="FFFFFF"/>
        <w:spacing w:before="120" w:beforeAutospacing="0" w:after="120" w:afterAutospacing="0" w:line="288" w:lineRule="auto"/>
        <w:rPr>
          <w:rFonts w:ascii="Arial" w:hAnsi="Arial" w:cs="Arial"/>
          <w:sz w:val="20"/>
          <w:szCs w:val="20"/>
        </w:rPr>
      </w:pPr>
      <w:r w:rsidRPr="00C91423">
        <w:rPr>
          <w:rFonts w:ascii="Arial" w:hAnsi="Arial" w:cs="Arial"/>
          <w:sz w:val="20"/>
          <w:szCs w:val="20"/>
        </w:rPr>
        <w:t>Password security. No-one is to attempt to bypass or defeat DSS' IT security system.</w:t>
      </w:r>
    </w:p>
    <w:p w14:paraId="7894912C" w14:textId="77777777" w:rsidR="008A056F" w:rsidRPr="00C91423" w:rsidRDefault="008A056F" w:rsidP="008A056F">
      <w:pPr>
        <w:pStyle w:val="NormalWeb"/>
        <w:numPr>
          <w:ilvl w:val="0"/>
          <w:numId w:val="26"/>
        </w:numPr>
        <w:shd w:val="clear" w:color="auto" w:fill="FFFFFF"/>
        <w:spacing w:before="120" w:beforeAutospacing="0" w:after="120" w:afterAutospacing="0" w:line="288" w:lineRule="auto"/>
        <w:rPr>
          <w:rFonts w:ascii="Arial" w:hAnsi="Arial" w:cs="Arial"/>
          <w:sz w:val="20"/>
          <w:szCs w:val="20"/>
        </w:rPr>
      </w:pPr>
      <w:r w:rsidRPr="00C91423">
        <w:rPr>
          <w:rFonts w:ascii="Arial" w:hAnsi="Arial" w:cs="Arial"/>
          <w:sz w:val="20"/>
          <w:szCs w:val="20"/>
        </w:rPr>
        <w:t>Everyone is responsible for maintaining the integrity of software and hardware under their ownership and ensuring that its condition does not prejudice the integrity of DSS' propriety or licensed software or hardware.</w:t>
      </w:r>
    </w:p>
    <w:p w14:paraId="76922AA9" w14:textId="77777777" w:rsidR="008A056F" w:rsidRPr="00C91423" w:rsidRDefault="008A056F" w:rsidP="008A056F">
      <w:pPr>
        <w:pStyle w:val="NormalWeb"/>
        <w:shd w:val="clear" w:color="auto" w:fill="FFFFFF"/>
        <w:spacing w:before="120" w:beforeAutospacing="0" w:after="120" w:afterAutospacing="0" w:line="288" w:lineRule="auto"/>
        <w:rPr>
          <w:rFonts w:ascii="Arial" w:hAnsi="Arial" w:cs="Arial"/>
          <w:szCs w:val="20"/>
        </w:rPr>
      </w:pPr>
      <w:r w:rsidRPr="00C91423">
        <w:rPr>
          <w:rFonts w:ascii="Arial" w:hAnsi="Arial" w:cs="Arial"/>
          <w:sz w:val="20"/>
          <w:szCs w:val="20"/>
        </w:rPr>
        <w:t>The following resources may assist organisations in meeting their Data Exchange cyber security responsibilities:</w:t>
      </w:r>
    </w:p>
    <w:p w14:paraId="607B81F7" w14:textId="77777777" w:rsidR="008A056F" w:rsidRPr="00C91423" w:rsidRDefault="008A056F" w:rsidP="008A056F">
      <w:pPr>
        <w:pStyle w:val="ListParagraph"/>
        <w:numPr>
          <w:ilvl w:val="0"/>
          <w:numId w:val="27"/>
        </w:numPr>
        <w:rPr>
          <w:rFonts w:cs="Arial"/>
        </w:rPr>
      </w:pPr>
      <w:r w:rsidRPr="00C91423">
        <w:rPr>
          <w:rFonts w:ascii="Arial" w:hAnsi="Arial" w:cs="Arial"/>
        </w:rPr>
        <w:t xml:space="preserve">ACSC’s </w:t>
      </w:r>
      <w:hyperlink r:id="rId32" w:history="1">
        <w:r w:rsidRPr="00C91423">
          <w:rPr>
            <w:rStyle w:val="Hyperlink"/>
            <w:rFonts w:ascii="Arial" w:hAnsi="Arial" w:cs="Arial"/>
          </w:rPr>
          <w:t>Resources for business and government</w:t>
        </w:r>
      </w:hyperlink>
      <w:r w:rsidRPr="00C91423">
        <w:rPr>
          <w:rFonts w:ascii="Arial" w:hAnsi="Arial" w:cs="Arial"/>
        </w:rPr>
        <w:t xml:space="preserve"> at </w:t>
      </w:r>
      <w:hyperlink r:id="rId33" w:history="1">
        <w:r w:rsidRPr="00C91423">
          <w:rPr>
            <w:rStyle w:val="Hyperlink"/>
            <w:rFonts w:ascii="Arial" w:hAnsi="Arial" w:cs="Arial"/>
          </w:rPr>
          <w:t>https://www.cyber.gov.au/</w:t>
        </w:r>
      </w:hyperlink>
    </w:p>
    <w:p w14:paraId="0C93CBB4" w14:textId="31A26AF1" w:rsidR="008A056F" w:rsidRPr="00C91423" w:rsidRDefault="008A056F" w:rsidP="00C91423">
      <w:pPr>
        <w:pStyle w:val="ListParagraph"/>
        <w:numPr>
          <w:ilvl w:val="0"/>
          <w:numId w:val="27"/>
        </w:numPr>
        <w:rPr>
          <w:rFonts w:ascii="Arial" w:hAnsi="Arial" w:cs="Arial"/>
          <w:color w:val="721117"/>
          <w:u w:val="single"/>
        </w:rPr>
      </w:pPr>
      <w:r w:rsidRPr="00C91423">
        <w:rPr>
          <w:rFonts w:ascii="Arial" w:hAnsi="Arial" w:cs="Arial"/>
        </w:rPr>
        <w:t xml:space="preserve">Australian Charities and not for Profit Commission’s (ACNC) </w:t>
      </w:r>
      <w:hyperlink r:id="rId34" w:history="1">
        <w:r w:rsidRPr="00C91423">
          <w:rPr>
            <w:rStyle w:val="Hyperlink"/>
            <w:rFonts w:ascii="Arial" w:hAnsi="Arial" w:cs="Arial"/>
          </w:rPr>
          <w:t>Governance Toolkit: Cyber Security</w:t>
        </w:r>
      </w:hyperlink>
      <w:r w:rsidRPr="00C91423">
        <w:rPr>
          <w:rFonts w:ascii="Arial" w:hAnsi="Arial" w:cs="Arial"/>
        </w:rPr>
        <w:t xml:space="preserve"> at </w:t>
      </w:r>
      <w:hyperlink r:id="rId35" w:history="1">
        <w:r w:rsidRPr="00C91423">
          <w:rPr>
            <w:rStyle w:val="Hyperlink"/>
            <w:rFonts w:ascii="Arial" w:hAnsi="Arial" w:cs="Arial"/>
          </w:rPr>
          <w:t>https://www.acnc.gov.au/</w:t>
        </w:r>
      </w:hyperlink>
      <w:r w:rsidRPr="00C91423">
        <w:rPr>
          <w:rStyle w:val="Hyperlink"/>
          <w:rFonts w:ascii="Arial" w:hAnsi="Arial" w:cs="Arial"/>
        </w:rPr>
        <w:t>.</w:t>
      </w:r>
    </w:p>
    <w:p w14:paraId="1A0968B2" w14:textId="38EB7B07" w:rsidR="008A056F" w:rsidRPr="00234648" w:rsidRDefault="008A056F" w:rsidP="002222A7">
      <w:pPr>
        <w:pStyle w:val="Heading4"/>
        <w:numPr>
          <w:ilvl w:val="0"/>
          <w:numId w:val="0"/>
        </w:numPr>
        <w:ind w:left="113"/>
      </w:pPr>
      <w:r w:rsidRPr="00234648">
        <w:t>5.</w:t>
      </w:r>
      <w:r w:rsidR="00634B86">
        <w:t>6</w:t>
      </w:r>
      <w:r w:rsidRPr="00234648">
        <w:t>.</w:t>
      </w:r>
      <w:r w:rsidR="00234648" w:rsidRPr="00234648">
        <w:t>2</w:t>
      </w:r>
      <w:r w:rsidRPr="00234648">
        <w:t xml:space="preserve"> Data Breaches</w:t>
      </w:r>
    </w:p>
    <w:p w14:paraId="36FB81CB" w14:textId="77777777" w:rsidR="008A056F" w:rsidRPr="00234648" w:rsidRDefault="008A056F" w:rsidP="008A056F">
      <w:pPr>
        <w:pStyle w:val="NormalWeb"/>
        <w:shd w:val="clear" w:color="auto" w:fill="FFFFFF"/>
        <w:spacing w:before="120" w:beforeAutospacing="0" w:after="120" w:afterAutospacing="0" w:line="288" w:lineRule="auto"/>
        <w:rPr>
          <w:rFonts w:ascii="Arial" w:hAnsi="Arial" w:cs="Arial"/>
          <w:sz w:val="20"/>
          <w:szCs w:val="20"/>
        </w:rPr>
      </w:pPr>
      <w:r w:rsidRPr="00234648">
        <w:rPr>
          <w:rFonts w:ascii="Arial" w:hAnsi="Arial" w:cs="Arial"/>
          <w:sz w:val="20"/>
          <w:szCs w:val="20"/>
        </w:rPr>
        <w:t>According to the Office of the Australian Information Commissioner (OAIC):</w:t>
      </w:r>
    </w:p>
    <w:p w14:paraId="69AF19F7" w14:textId="77777777" w:rsidR="008A056F" w:rsidRPr="00B068C9" w:rsidRDefault="008A056F" w:rsidP="008A056F">
      <w:pPr>
        <w:pStyle w:val="NormalWeb"/>
        <w:shd w:val="clear" w:color="auto" w:fill="FFFFFF"/>
        <w:spacing w:before="120" w:beforeAutospacing="0" w:after="120" w:afterAutospacing="0" w:line="288" w:lineRule="auto"/>
        <w:ind w:left="720"/>
        <w:rPr>
          <w:rFonts w:ascii="Arial" w:hAnsi="Arial" w:cs="Arial"/>
          <w:sz w:val="20"/>
          <w:szCs w:val="20"/>
        </w:rPr>
      </w:pPr>
      <w:r w:rsidRPr="00B068C9">
        <w:rPr>
          <w:rFonts w:ascii="Arial" w:hAnsi="Arial" w:cs="Arial"/>
          <w:sz w:val="20"/>
          <w:szCs w:val="20"/>
        </w:rPr>
        <w:t>A data breach happens when </w:t>
      </w:r>
      <w:hyperlink r:id="rId36" w:history="1">
        <w:r w:rsidRPr="00B068C9">
          <w:rPr>
            <w:rFonts w:ascii="Arial" w:hAnsi="Arial" w:cs="Arial"/>
            <w:sz w:val="20"/>
            <w:szCs w:val="20"/>
          </w:rPr>
          <w:t>personal information</w:t>
        </w:r>
      </w:hyperlink>
      <w:r w:rsidRPr="00B068C9">
        <w:rPr>
          <w:rFonts w:ascii="Arial" w:hAnsi="Arial" w:cs="Arial"/>
          <w:sz w:val="20"/>
          <w:szCs w:val="20"/>
        </w:rPr>
        <w:t> is accessed, </w:t>
      </w:r>
      <w:hyperlink r:id="rId37" w:history="1">
        <w:r w:rsidRPr="00B068C9">
          <w:rPr>
            <w:rFonts w:ascii="Arial" w:hAnsi="Arial" w:cs="Arial"/>
            <w:sz w:val="20"/>
            <w:szCs w:val="20"/>
          </w:rPr>
          <w:t>disclosed</w:t>
        </w:r>
      </w:hyperlink>
      <w:r w:rsidRPr="00B068C9">
        <w:rPr>
          <w:rFonts w:ascii="Arial" w:hAnsi="Arial" w:cs="Arial"/>
          <w:sz w:val="20"/>
          <w:szCs w:val="20"/>
        </w:rPr>
        <w:t> without authorisation, or is lost.</w:t>
      </w:r>
    </w:p>
    <w:p w14:paraId="7D841508" w14:textId="188B4918" w:rsidR="008A056F" w:rsidRPr="00234648" w:rsidRDefault="00702F18" w:rsidP="008A056F">
      <w:pPr>
        <w:pStyle w:val="NormalWeb"/>
        <w:shd w:val="clear" w:color="auto" w:fill="FFFFFF"/>
        <w:spacing w:before="120" w:beforeAutospacing="0" w:after="120" w:afterAutospacing="0" w:line="288" w:lineRule="auto"/>
        <w:rPr>
          <w:rFonts w:ascii="Arial" w:hAnsi="Arial" w:cs="Arial"/>
          <w:sz w:val="20"/>
          <w:szCs w:val="20"/>
        </w:rPr>
      </w:pPr>
      <w:r w:rsidRPr="00234648">
        <w:rPr>
          <w:rFonts w:ascii="Arial" w:hAnsi="Arial" w:cs="Arial"/>
          <w:sz w:val="20"/>
          <w:szCs w:val="20"/>
        </w:rPr>
        <w:t>If</w:t>
      </w:r>
      <w:r w:rsidR="008A056F" w:rsidRPr="00234648">
        <w:rPr>
          <w:rFonts w:ascii="Arial" w:hAnsi="Arial" w:cs="Arial"/>
          <w:sz w:val="20"/>
          <w:szCs w:val="20"/>
        </w:rPr>
        <w:t xml:space="preserve"> client’s record in the Data Exchange </w:t>
      </w:r>
      <w:r w:rsidRPr="00234648">
        <w:rPr>
          <w:rFonts w:ascii="Arial" w:hAnsi="Arial" w:cs="Arial"/>
          <w:sz w:val="20"/>
          <w:szCs w:val="20"/>
        </w:rPr>
        <w:t xml:space="preserve">is </w:t>
      </w:r>
      <w:r w:rsidR="008A056F" w:rsidRPr="00234648">
        <w:rPr>
          <w:rFonts w:ascii="Arial" w:hAnsi="Arial" w:cs="Arial"/>
          <w:sz w:val="20"/>
          <w:szCs w:val="20"/>
        </w:rPr>
        <w:t xml:space="preserve">shared with or accessed by an unauthorised person, this </w:t>
      </w:r>
      <w:r w:rsidRPr="00234648">
        <w:rPr>
          <w:rFonts w:ascii="Arial" w:hAnsi="Arial" w:cs="Arial"/>
          <w:sz w:val="20"/>
          <w:szCs w:val="20"/>
        </w:rPr>
        <w:t>is</w:t>
      </w:r>
      <w:r w:rsidR="008A056F" w:rsidRPr="00234648">
        <w:rPr>
          <w:rFonts w:ascii="Arial" w:hAnsi="Arial" w:cs="Arial"/>
          <w:sz w:val="20"/>
          <w:szCs w:val="20"/>
        </w:rPr>
        <w:t xml:space="preserve"> a possible data breach under the Privacy Act. A data breach may occur as part of a cyber security incident.</w:t>
      </w:r>
    </w:p>
    <w:p w14:paraId="4F27E138" w14:textId="77777777" w:rsidR="008A056F" w:rsidRPr="00234648" w:rsidRDefault="008A056F" w:rsidP="008A056F">
      <w:pPr>
        <w:pStyle w:val="NormalWeb"/>
        <w:shd w:val="clear" w:color="auto" w:fill="FFFFFF"/>
        <w:spacing w:before="120" w:beforeAutospacing="0" w:after="120" w:afterAutospacing="0" w:line="288" w:lineRule="auto"/>
        <w:rPr>
          <w:rFonts w:ascii="Arial" w:hAnsi="Arial" w:cs="Arial"/>
          <w:sz w:val="20"/>
          <w:szCs w:val="20"/>
        </w:rPr>
      </w:pPr>
      <w:r w:rsidRPr="00234648">
        <w:rPr>
          <w:rFonts w:ascii="Arial" w:hAnsi="Arial" w:cs="Arial"/>
          <w:sz w:val="20"/>
          <w:szCs w:val="20"/>
        </w:rPr>
        <w:t xml:space="preserve">Organisations should have processes and controls in place to prevent and manage data breaches for the Data Exchange. For example, Office of the Australian Information Commissioner’s (OAIC) </w:t>
      </w:r>
      <w:hyperlink r:id="rId38" w:history="1">
        <w:r w:rsidRPr="00234648">
          <w:rPr>
            <w:rStyle w:val="Hyperlink"/>
            <w:rFonts w:ascii="Arial" w:hAnsi="Arial" w:cs="Arial"/>
            <w:sz w:val="20"/>
            <w:szCs w:val="20"/>
          </w:rPr>
          <w:t>Protecting customers' personal information</w:t>
        </w:r>
      </w:hyperlink>
      <w:r w:rsidRPr="00234648">
        <w:t xml:space="preserve"> </w:t>
      </w:r>
      <w:r w:rsidRPr="00234648">
        <w:rPr>
          <w:rFonts w:ascii="Arial" w:hAnsi="Arial" w:cs="Arial"/>
          <w:sz w:val="20"/>
          <w:szCs w:val="20"/>
        </w:rPr>
        <w:t>recommends organisations:</w:t>
      </w:r>
    </w:p>
    <w:p w14:paraId="47F8115D" w14:textId="77777777" w:rsidR="008A056F" w:rsidRPr="00234648" w:rsidRDefault="008A056F">
      <w:pPr>
        <w:pStyle w:val="NormalWeb"/>
        <w:numPr>
          <w:ilvl w:val="0"/>
          <w:numId w:val="30"/>
        </w:numPr>
        <w:shd w:val="clear" w:color="auto" w:fill="FFFFFF"/>
        <w:spacing w:before="120" w:beforeAutospacing="0" w:after="120" w:afterAutospacing="0" w:line="288" w:lineRule="auto"/>
        <w:rPr>
          <w:rFonts w:ascii="Arial" w:hAnsi="Arial" w:cs="Arial"/>
          <w:sz w:val="20"/>
          <w:szCs w:val="20"/>
        </w:rPr>
      </w:pPr>
      <w:r w:rsidRPr="00234648">
        <w:rPr>
          <w:rFonts w:ascii="Arial" w:hAnsi="Arial" w:cs="Arial"/>
          <w:sz w:val="20"/>
          <w:szCs w:val="20"/>
        </w:rPr>
        <w:t>have personal information handing processes and procedures, and ensure staff undertake regular privacy training</w:t>
      </w:r>
    </w:p>
    <w:p w14:paraId="12BEE578" w14:textId="77777777" w:rsidR="008A056F" w:rsidRPr="00234648" w:rsidRDefault="008A056F">
      <w:pPr>
        <w:pStyle w:val="NormalWeb"/>
        <w:numPr>
          <w:ilvl w:val="0"/>
          <w:numId w:val="30"/>
        </w:numPr>
        <w:shd w:val="clear" w:color="auto" w:fill="FFFFFF"/>
        <w:spacing w:before="120" w:beforeAutospacing="0" w:after="120" w:afterAutospacing="0" w:line="288" w:lineRule="auto"/>
        <w:rPr>
          <w:rFonts w:ascii="Arial" w:hAnsi="Arial" w:cs="Arial"/>
          <w:sz w:val="20"/>
          <w:szCs w:val="20"/>
        </w:rPr>
      </w:pPr>
      <w:r w:rsidRPr="00234648">
        <w:rPr>
          <w:rFonts w:ascii="Arial" w:hAnsi="Arial" w:cs="Arial"/>
          <w:sz w:val="20"/>
          <w:szCs w:val="20"/>
        </w:rPr>
        <w:t>ensure staff access personal information on a need-to-know basis</w:t>
      </w:r>
    </w:p>
    <w:p w14:paraId="4075E76A" w14:textId="77777777" w:rsidR="008A056F" w:rsidRPr="00234648" w:rsidRDefault="008A056F">
      <w:pPr>
        <w:pStyle w:val="NormalWeb"/>
        <w:numPr>
          <w:ilvl w:val="0"/>
          <w:numId w:val="30"/>
        </w:numPr>
        <w:shd w:val="clear" w:color="auto" w:fill="FFFFFF"/>
        <w:spacing w:before="120" w:beforeAutospacing="0" w:after="120" w:afterAutospacing="0" w:line="288" w:lineRule="auto"/>
        <w:rPr>
          <w:rFonts w:ascii="Arial" w:hAnsi="Arial" w:cs="Arial"/>
          <w:sz w:val="20"/>
          <w:szCs w:val="20"/>
        </w:rPr>
      </w:pPr>
      <w:r w:rsidRPr="00234648">
        <w:rPr>
          <w:rFonts w:ascii="Arial" w:hAnsi="Arial" w:cs="Arial"/>
          <w:sz w:val="20"/>
          <w:szCs w:val="20"/>
        </w:rPr>
        <w:t>have policies on information security, including ICT security, physical security and access security take care when handling sensitive information</w:t>
      </w:r>
    </w:p>
    <w:p w14:paraId="063B978A" w14:textId="77777777" w:rsidR="008A056F" w:rsidRPr="00234648" w:rsidRDefault="008A056F">
      <w:pPr>
        <w:pStyle w:val="NormalWeb"/>
        <w:numPr>
          <w:ilvl w:val="0"/>
          <w:numId w:val="30"/>
        </w:numPr>
        <w:shd w:val="clear" w:color="auto" w:fill="FFFFFF"/>
        <w:spacing w:before="120" w:beforeAutospacing="0" w:after="120" w:afterAutospacing="0" w:line="288" w:lineRule="auto"/>
        <w:rPr>
          <w:rFonts w:ascii="Arial" w:hAnsi="Arial" w:cs="Arial"/>
          <w:sz w:val="20"/>
          <w:szCs w:val="20"/>
        </w:rPr>
      </w:pPr>
      <w:r w:rsidRPr="00234648">
        <w:rPr>
          <w:rFonts w:ascii="Arial" w:hAnsi="Arial" w:cs="Arial"/>
          <w:sz w:val="20"/>
          <w:szCs w:val="20"/>
        </w:rPr>
        <w:t>have a data breach response plan.</w:t>
      </w:r>
    </w:p>
    <w:p w14:paraId="37314E4B" w14:textId="77777777" w:rsidR="008A056F" w:rsidRPr="00234648" w:rsidRDefault="008A056F" w:rsidP="008A056F">
      <w:pPr>
        <w:pStyle w:val="NormalWeb"/>
        <w:shd w:val="clear" w:color="auto" w:fill="FFFFFF"/>
        <w:spacing w:before="120" w:beforeAutospacing="0" w:after="120" w:afterAutospacing="0" w:line="288" w:lineRule="auto"/>
        <w:rPr>
          <w:rFonts w:ascii="Arial" w:hAnsi="Arial" w:cs="Arial"/>
          <w:szCs w:val="20"/>
        </w:rPr>
      </w:pPr>
      <w:r w:rsidRPr="00234648">
        <w:rPr>
          <w:rFonts w:ascii="Arial" w:hAnsi="Arial" w:cs="Arial"/>
          <w:sz w:val="20"/>
          <w:szCs w:val="20"/>
        </w:rPr>
        <w:t xml:space="preserve">The following OAIC resources at </w:t>
      </w:r>
      <w:hyperlink r:id="rId39" w:history="1">
        <w:r w:rsidRPr="00234648">
          <w:rPr>
            <w:rStyle w:val="Hyperlink"/>
            <w:rFonts w:ascii="Arial" w:hAnsi="Arial" w:cs="Arial"/>
            <w:sz w:val="20"/>
            <w:szCs w:val="20"/>
          </w:rPr>
          <w:t>https://www.oaic.gov.au/privacy/</w:t>
        </w:r>
      </w:hyperlink>
      <w:r w:rsidRPr="00234648">
        <w:rPr>
          <w:rFonts w:ascii="Arial" w:hAnsi="Arial" w:cs="Arial"/>
          <w:sz w:val="20"/>
          <w:szCs w:val="20"/>
        </w:rPr>
        <w:t xml:space="preserve"> may assist organisations in meeting their Data Exchange privacy and data breach responsibilities:</w:t>
      </w:r>
    </w:p>
    <w:p w14:paraId="79955FD2" w14:textId="77777777" w:rsidR="008A056F" w:rsidRPr="00234648" w:rsidRDefault="008A056F" w:rsidP="008A056F">
      <w:pPr>
        <w:pStyle w:val="ListParagraph"/>
        <w:numPr>
          <w:ilvl w:val="0"/>
          <w:numId w:val="27"/>
        </w:numPr>
        <w:rPr>
          <w:rFonts w:ascii="Arial" w:hAnsi="Arial" w:cs="Arial"/>
        </w:rPr>
      </w:pPr>
      <w:hyperlink r:id="rId40" w:history="1">
        <w:r w:rsidRPr="00234648">
          <w:rPr>
            <w:rStyle w:val="Hyperlink"/>
            <w:rFonts w:ascii="Arial" w:hAnsi="Arial" w:cs="Arial"/>
          </w:rPr>
          <w:t>Privacy guidance for organisations and government agencies</w:t>
        </w:r>
      </w:hyperlink>
      <w:r w:rsidRPr="00234648">
        <w:t xml:space="preserve"> </w:t>
      </w:r>
    </w:p>
    <w:p w14:paraId="7FB8516A" w14:textId="40DC9A10" w:rsidR="008A056F" w:rsidRPr="00234648" w:rsidRDefault="008A056F" w:rsidP="00234648">
      <w:pPr>
        <w:pStyle w:val="ListParagraph"/>
        <w:numPr>
          <w:ilvl w:val="0"/>
          <w:numId w:val="27"/>
        </w:numPr>
        <w:rPr>
          <w:rFonts w:ascii="Arial" w:hAnsi="Arial" w:cs="Arial"/>
        </w:rPr>
      </w:pPr>
      <w:hyperlink r:id="rId41" w:history="1">
        <w:r w:rsidRPr="00234648">
          <w:rPr>
            <w:rStyle w:val="Hyperlink"/>
            <w:rFonts w:ascii="Arial" w:hAnsi="Arial" w:cs="Arial"/>
          </w:rPr>
          <w:t>Data breach preparation and response</w:t>
        </w:r>
      </w:hyperlink>
      <w:r w:rsidRPr="00234648">
        <w:t xml:space="preserve"> </w:t>
      </w:r>
      <w:r w:rsidRPr="00234648">
        <w:rPr>
          <w:rFonts w:ascii="Arial" w:hAnsi="Arial" w:cs="Arial"/>
        </w:rPr>
        <w:t xml:space="preserve">guide. </w:t>
      </w:r>
    </w:p>
    <w:p w14:paraId="4F5FA660" w14:textId="44EE71E9" w:rsidR="00C2047C" w:rsidRPr="00745226" w:rsidRDefault="00C2047C" w:rsidP="002222A7">
      <w:pPr>
        <w:pStyle w:val="Heading2"/>
        <w:rPr>
          <w:lang w:eastAsia="en-US"/>
        </w:rPr>
      </w:pPr>
      <w:bookmarkStart w:id="995" w:name="_Toc216942076"/>
      <w:bookmarkStart w:id="996" w:name="_Toc216942077"/>
      <w:bookmarkStart w:id="997" w:name="_Toc216942078"/>
      <w:bookmarkStart w:id="998" w:name="_Toc216942079"/>
      <w:bookmarkStart w:id="999" w:name="_Toc216942080"/>
      <w:bookmarkStart w:id="1000" w:name="_Toc216942081"/>
      <w:bookmarkStart w:id="1001" w:name="_Toc216942082"/>
      <w:bookmarkStart w:id="1002" w:name="_Toc216942083"/>
      <w:bookmarkStart w:id="1003" w:name="_Toc216942084"/>
      <w:bookmarkStart w:id="1004" w:name="_Toc216942085"/>
      <w:bookmarkStart w:id="1005" w:name="_Toc216942086"/>
      <w:bookmarkStart w:id="1006" w:name="_Toc216942087"/>
      <w:bookmarkStart w:id="1007" w:name="_Toc216942088"/>
      <w:bookmarkStart w:id="1008" w:name="_Toc216942089"/>
      <w:bookmarkStart w:id="1009" w:name="_Toc216942090"/>
      <w:bookmarkStart w:id="1010" w:name="_Toc216942091"/>
      <w:bookmarkStart w:id="1011" w:name="_Toc216942092"/>
      <w:bookmarkStart w:id="1012" w:name="_Toc216942093"/>
      <w:bookmarkStart w:id="1013" w:name="_Toc216942094"/>
      <w:bookmarkStart w:id="1014" w:name="_Toc216942095"/>
      <w:bookmarkStart w:id="1015" w:name="_Toc216942096"/>
      <w:bookmarkStart w:id="1016" w:name="_Toc216942097"/>
      <w:bookmarkStart w:id="1017" w:name="_Toc216942098"/>
      <w:bookmarkStart w:id="1018" w:name="_Toc216942099"/>
      <w:bookmarkStart w:id="1019" w:name="_Toc216942100"/>
      <w:bookmarkStart w:id="1020" w:name="_Toc216942101"/>
      <w:bookmarkStart w:id="1021" w:name="_Toc216942102"/>
      <w:bookmarkStart w:id="1022" w:name="_Toc216942103"/>
      <w:bookmarkStart w:id="1023" w:name="_Toc216942104"/>
      <w:bookmarkStart w:id="1024" w:name="_Toc216942105"/>
      <w:bookmarkStart w:id="1025" w:name="_Toc216942106"/>
      <w:bookmarkStart w:id="1026" w:name="_Toc216942107"/>
      <w:bookmarkStart w:id="1027" w:name="_Toc216942108"/>
      <w:bookmarkStart w:id="1028" w:name="_Toc216942109"/>
      <w:bookmarkStart w:id="1029" w:name="_Toc220072098"/>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r w:rsidRPr="00745226">
        <w:rPr>
          <w:lang w:eastAsia="en-US"/>
        </w:rPr>
        <w:t xml:space="preserve">Collecting the </w:t>
      </w:r>
      <w:bookmarkEnd w:id="954"/>
      <w:bookmarkEnd w:id="955"/>
      <w:bookmarkEnd w:id="956"/>
      <w:r w:rsidR="00622D21" w:rsidRPr="00745226">
        <w:rPr>
          <w:lang w:eastAsia="en-US"/>
        </w:rPr>
        <w:t>p</w:t>
      </w:r>
      <w:r w:rsidRPr="00745226">
        <w:rPr>
          <w:lang w:eastAsia="en-US"/>
        </w:rPr>
        <w:t xml:space="preserve">riority </w:t>
      </w:r>
      <w:r w:rsidR="00622D21" w:rsidRPr="00745226">
        <w:rPr>
          <w:lang w:eastAsia="en-US"/>
        </w:rPr>
        <w:t>r</w:t>
      </w:r>
      <w:r w:rsidRPr="00745226">
        <w:rPr>
          <w:lang w:eastAsia="en-US"/>
        </w:rPr>
        <w:t>equirements</w:t>
      </w:r>
      <w:bookmarkEnd w:id="957"/>
      <w:bookmarkEnd w:id="1029"/>
      <w:r w:rsidRPr="00745226">
        <w:rPr>
          <w:lang w:eastAsia="en-US"/>
        </w:rPr>
        <w:t xml:space="preserve"> </w:t>
      </w:r>
    </w:p>
    <w:p w14:paraId="237E7EF4" w14:textId="2E755700" w:rsidR="00C2047C" w:rsidRPr="00745226" w:rsidRDefault="00C2047C" w:rsidP="004C6ECD">
      <w:pPr>
        <w:spacing w:line="288" w:lineRule="auto"/>
        <w:rPr>
          <w:rFonts w:ascii="Arial" w:hAnsi="Arial" w:cs="Arial"/>
          <w:szCs w:val="20"/>
        </w:rPr>
      </w:pPr>
      <w:r w:rsidRPr="00745226">
        <w:rPr>
          <w:rFonts w:ascii="Arial" w:hAnsi="Arial" w:cs="Arial"/>
          <w:szCs w:val="20"/>
        </w:rPr>
        <w:t xml:space="preserve">The </w:t>
      </w:r>
      <w:r w:rsidR="00622D21" w:rsidRPr="00745226">
        <w:rPr>
          <w:rFonts w:ascii="Arial" w:hAnsi="Arial" w:cs="Arial"/>
          <w:szCs w:val="20"/>
        </w:rPr>
        <w:t>p</w:t>
      </w:r>
      <w:r w:rsidRPr="00745226">
        <w:rPr>
          <w:rFonts w:ascii="Arial" w:hAnsi="Arial" w:cs="Arial"/>
          <w:szCs w:val="20"/>
        </w:rPr>
        <w:t xml:space="preserve">riority </w:t>
      </w:r>
      <w:r w:rsidR="00622D21" w:rsidRPr="00745226">
        <w:rPr>
          <w:rFonts w:ascii="Arial" w:hAnsi="Arial" w:cs="Arial"/>
          <w:szCs w:val="20"/>
        </w:rPr>
        <w:t>r</w:t>
      </w:r>
      <w:r w:rsidRPr="00745226">
        <w:rPr>
          <w:rFonts w:ascii="Arial" w:hAnsi="Arial" w:cs="Arial"/>
          <w:szCs w:val="20"/>
        </w:rPr>
        <w:t xml:space="preserve">equirements are a small set of </w:t>
      </w:r>
      <w:r w:rsidR="008E0E7B" w:rsidRPr="00745226">
        <w:rPr>
          <w:rFonts w:ascii="Arial" w:hAnsi="Arial" w:cs="Arial"/>
          <w:szCs w:val="20"/>
        </w:rPr>
        <w:t xml:space="preserve">mandatory </w:t>
      </w:r>
      <w:r w:rsidRPr="00745226">
        <w:rPr>
          <w:rFonts w:ascii="Arial" w:hAnsi="Arial" w:cs="Arial"/>
          <w:szCs w:val="20"/>
        </w:rPr>
        <w:t>data items</w:t>
      </w:r>
      <w:r w:rsidR="008E0E7B" w:rsidRPr="00745226">
        <w:rPr>
          <w:rFonts w:ascii="Arial" w:hAnsi="Arial" w:cs="Arial"/>
          <w:szCs w:val="20"/>
        </w:rPr>
        <w:t xml:space="preserve">. </w:t>
      </w:r>
      <w:r w:rsidR="00986ACC" w:rsidRPr="00745226">
        <w:rPr>
          <w:rFonts w:ascii="Arial" w:hAnsi="Arial" w:cs="Arial"/>
          <w:szCs w:val="20"/>
        </w:rPr>
        <w:t>These data items capture</w:t>
      </w:r>
      <w:r w:rsidRPr="00745226">
        <w:rPr>
          <w:rFonts w:ascii="Arial" w:hAnsi="Arial" w:cs="Arial"/>
          <w:szCs w:val="20"/>
        </w:rPr>
        <w:t xml:space="preserve"> </w:t>
      </w:r>
      <w:r w:rsidR="00AB502B" w:rsidRPr="00745226">
        <w:rPr>
          <w:rFonts w:ascii="Arial" w:hAnsi="Arial" w:cs="Arial"/>
          <w:szCs w:val="20"/>
        </w:rPr>
        <w:t>the demographics</w:t>
      </w:r>
      <w:r w:rsidRPr="00745226">
        <w:rPr>
          <w:rFonts w:ascii="Arial" w:hAnsi="Arial" w:cs="Arial"/>
          <w:szCs w:val="20"/>
        </w:rPr>
        <w:t xml:space="preserve"> </w:t>
      </w:r>
      <w:r w:rsidR="00AB502B" w:rsidRPr="00745226">
        <w:rPr>
          <w:rFonts w:ascii="Arial" w:hAnsi="Arial" w:cs="Arial"/>
          <w:szCs w:val="20"/>
        </w:rPr>
        <w:t xml:space="preserve">of clients </w:t>
      </w:r>
      <w:r w:rsidRPr="00745226">
        <w:rPr>
          <w:rFonts w:ascii="Arial" w:hAnsi="Arial" w:cs="Arial"/>
          <w:szCs w:val="20"/>
        </w:rPr>
        <w:t xml:space="preserve">accessing program activities, how often </w:t>
      </w:r>
      <w:r w:rsidR="00AB502B" w:rsidRPr="00745226">
        <w:rPr>
          <w:rFonts w:ascii="Arial" w:hAnsi="Arial" w:cs="Arial"/>
          <w:szCs w:val="20"/>
        </w:rPr>
        <w:t>clients</w:t>
      </w:r>
      <w:r w:rsidRPr="00745226">
        <w:rPr>
          <w:rFonts w:ascii="Arial" w:hAnsi="Arial" w:cs="Arial"/>
          <w:szCs w:val="20"/>
        </w:rPr>
        <w:t xml:space="preserve"> are attending, where they are attending</w:t>
      </w:r>
      <w:r w:rsidR="00BB413B" w:rsidRPr="00745226">
        <w:rPr>
          <w:rFonts w:ascii="Arial" w:hAnsi="Arial" w:cs="Arial"/>
          <w:szCs w:val="20"/>
        </w:rPr>
        <w:t xml:space="preserve"> and</w:t>
      </w:r>
      <w:r w:rsidRPr="00745226">
        <w:rPr>
          <w:rFonts w:ascii="Arial" w:hAnsi="Arial" w:cs="Arial"/>
          <w:szCs w:val="20"/>
        </w:rPr>
        <w:t xml:space="preserve"> what </w:t>
      </w:r>
      <w:r w:rsidR="00334998" w:rsidRPr="00745226">
        <w:rPr>
          <w:rFonts w:ascii="Arial" w:hAnsi="Arial" w:cs="Arial"/>
          <w:szCs w:val="20"/>
        </w:rPr>
        <w:t xml:space="preserve">program activities </w:t>
      </w:r>
      <w:r w:rsidRPr="00745226">
        <w:rPr>
          <w:rFonts w:ascii="Arial" w:hAnsi="Arial" w:cs="Arial"/>
          <w:szCs w:val="20"/>
        </w:rPr>
        <w:t xml:space="preserve">they are attending. </w:t>
      </w:r>
    </w:p>
    <w:p w14:paraId="46D91475" w14:textId="687639EE" w:rsidR="00AB502B" w:rsidRPr="00745226" w:rsidRDefault="00AB502B" w:rsidP="004C6ECD">
      <w:pPr>
        <w:spacing w:line="288" w:lineRule="auto"/>
        <w:rPr>
          <w:rFonts w:ascii="Arial" w:hAnsi="Arial" w:cs="Arial"/>
          <w:szCs w:val="20"/>
        </w:rPr>
      </w:pPr>
      <w:r w:rsidRPr="00745226">
        <w:rPr>
          <w:rFonts w:ascii="Arial" w:hAnsi="Arial" w:cs="Arial"/>
          <w:szCs w:val="20"/>
        </w:rPr>
        <w:t xml:space="preserve">In summary, the </w:t>
      </w:r>
      <w:r w:rsidR="00622D21" w:rsidRPr="00745226">
        <w:rPr>
          <w:rFonts w:ascii="Arial" w:hAnsi="Arial" w:cs="Arial"/>
          <w:szCs w:val="20"/>
        </w:rPr>
        <w:t>p</w:t>
      </w:r>
      <w:r w:rsidRPr="00745226">
        <w:rPr>
          <w:rFonts w:ascii="Arial" w:hAnsi="Arial" w:cs="Arial"/>
          <w:szCs w:val="20"/>
        </w:rPr>
        <w:t xml:space="preserve">riority </w:t>
      </w:r>
      <w:r w:rsidR="00622D21" w:rsidRPr="00745226">
        <w:rPr>
          <w:rFonts w:ascii="Arial" w:hAnsi="Arial" w:cs="Arial"/>
          <w:szCs w:val="20"/>
        </w:rPr>
        <w:t>r</w:t>
      </w:r>
      <w:r w:rsidRPr="00745226">
        <w:rPr>
          <w:rFonts w:ascii="Arial" w:hAnsi="Arial" w:cs="Arial"/>
          <w:szCs w:val="20"/>
        </w:rPr>
        <w:t>equirements reflect the collection of information about client details</w:t>
      </w:r>
      <w:r w:rsidR="00791DE2" w:rsidRPr="00745226">
        <w:rPr>
          <w:rFonts w:ascii="Arial" w:hAnsi="Arial" w:cs="Arial"/>
          <w:szCs w:val="20"/>
        </w:rPr>
        <w:t>,</w:t>
      </w:r>
      <w:r w:rsidRPr="00745226">
        <w:rPr>
          <w:rFonts w:ascii="Arial" w:hAnsi="Arial" w:cs="Arial"/>
          <w:szCs w:val="20"/>
        </w:rPr>
        <w:t xml:space="preserve"> case and session details</w:t>
      </w:r>
      <w:r w:rsidR="00791DE2" w:rsidRPr="00745226">
        <w:rPr>
          <w:rFonts w:ascii="Arial" w:hAnsi="Arial" w:cs="Arial"/>
          <w:szCs w:val="20"/>
        </w:rPr>
        <w:t>,</w:t>
      </w:r>
      <w:r w:rsidRPr="00745226">
        <w:rPr>
          <w:rFonts w:ascii="Arial" w:hAnsi="Arial" w:cs="Arial"/>
          <w:szCs w:val="20"/>
        </w:rPr>
        <w:t xml:space="preserve"> and client consent to participate in follow-up research.</w:t>
      </w:r>
    </w:p>
    <w:p w14:paraId="10F2A0BA" w14:textId="77777777" w:rsidR="001E304F" w:rsidRPr="00745226" w:rsidRDefault="00C2047C" w:rsidP="00AA1E39">
      <w:pPr>
        <w:spacing w:line="288" w:lineRule="auto"/>
        <w:rPr>
          <w:rFonts w:ascii="Arial" w:hAnsi="Arial" w:cs="Arial"/>
          <w:szCs w:val="20"/>
        </w:rPr>
      </w:pPr>
      <w:r w:rsidRPr="00745226">
        <w:rPr>
          <w:rFonts w:ascii="Arial" w:hAnsi="Arial" w:cs="Arial"/>
          <w:szCs w:val="20"/>
        </w:rPr>
        <w:t xml:space="preserve">This section presents practical information about each of these concepts to support managers and frontline staff to consistently and accurately collect the required data. </w:t>
      </w:r>
    </w:p>
    <w:p w14:paraId="470CB957" w14:textId="4C4DAE19" w:rsidR="001E304F" w:rsidRPr="00745226" w:rsidRDefault="001E304F" w:rsidP="00A27249">
      <w:pPr>
        <w:keepNext/>
        <w:keepLines/>
        <w:spacing w:line="288" w:lineRule="auto"/>
        <w:rPr>
          <w:rFonts w:ascii="Arial" w:hAnsi="Arial" w:cs="Arial"/>
          <w:szCs w:val="20"/>
        </w:rPr>
      </w:pPr>
      <w:r w:rsidRPr="00745226">
        <w:rPr>
          <w:rFonts w:ascii="Arial" w:hAnsi="Arial" w:cs="Arial"/>
          <w:szCs w:val="20"/>
        </w:rPr>
        <w:t xml:space="preserve">Go to the </w:t>
      </w:r>
      <w:hyperlink r:id="rId42" w:history="1">
        <w:r w:rsidR="00A429B6" w:rsidRPr="00F418FC">
          <w:rPr>
            <w:rStyle w:val="Hyperlink"/>
            <w:rFonts w:ascii="Arial" w:hAnsi="Arial" w:cs="Arial"/>
            <w:szCs w:val="20"/>
          </w:rPr>
          <w:t>Data Exchange website</w:t>
        </w:r>
      </w:hyperlink>
      <w:r w:rsidRPr="00745226">
        <w:rPr>
          <w:rFonts w:ascii="Arial" w:hAnsi="Arial" w:cs="Arial"/>
          <w:szCs w:val="20"/>
        </w:rPr>
        <w:t xml:space="preserve"> for more information on configuring systems and service delivery information such as how to use cases, sessions and </w:t>
      </w:r>
      <w:r w:rsidR="00796C3C" w:rsidRPr="00745226">
        <w:rPr>
          <w:rFonts w:ascii="Arial" w:hAnsi="Arial" w:cs="Arial"/>
          <w:szCs w:val="20"/>
        </w:rPr>
        <w:t>service types</w:t>
      </w:r>
      <w:r w:rsidRPr="00745226">
        <w:rPr>
          <w:rFonts w:ascii="Arial" w:hAnsi="Arial" w:cs="Arial"/>
          <w:szCs w:val="20"/>
        </w:rPr>
        <w:t>. The data values are listed in Section 1</w:t>
      </w:r>
      <w:r w:rsidR="00F907EB">
        <w:rPr>
          <w:rFonts w:ascii="Arial" w:hAnsi="Arial" w:cs="Arial"/>
          <w:szCs w:val="20"/>
        </w:rPr>
        <w:t>2</w:t>
      </w:r>
      <w:r w:rsidRPr="00745226">
        <w:rPr>
          <w:rFonts w:ascii="Arial" w:hAnsi="Arial" w:cs="Arial"/>
          <w:szCs w:val="20"/>
        </w:rPr>
        <w:t xml:space="preserve"> of this document.</w:t>
      </w:r>
    </w:p>
    <w:p w14:paraId="4E2F1A2B" w14:textId="77777777" w:rsidR="00C2047C" w:rsidRPr="00745226" w:rsidRDefault="00C2047C" w:rsidP="002222A7">
      <w:pPr>
        <w:pStyle w:val="Heading3"/>
        <w:rPr>
          <w:lang w:eastAsia="en-US"/>
        </w:rPr>
      </w:pPr>
      <w:bookmarkStart w:id="1030" w:name="_Toc13672775"/>
      <w:bookmarkStart w:id="1031" w:name="_Toc13672952"/>
      <w:bookmarkStart w:id="1032" w:name="_Toc13743823"/>
      <w:bookmarkStart w:id="1033" w:name="_Toc13744008"/>
      <w:bookmarkStart w:id="1034" w:name="_Toc13744192"/>
      <w:bookmarkStart w:id="1035" w:name="_Toc13744377"/>
      <w:bookmarkStart w:id="1036" w:name="_Toc13744562"/>
      <w:bookmarkStart w:id="1037" w:name="_Toc13744746"/>
      <w:bookmarkStart w:id="1038" w:name="_Toc13744931"/>
      <w:bookmarkStart w:id="1039" w:name="_Toc13745105"/>
      <w:bookmarkStart w:id="1040" w:name="_Toc13747712"/>
      <w:bookmarkStart w:id="1041" w:name="_Toc6412461"/>
      <w:bookmarkStart w:id="1042" w:name="_Toc6412817"/>
      <w:bookmarkStart w:id="1043" w:name="_Toc6412975"/>
      <w:bookmarkStart w:id="1044" w:name="_Toc6413134"/>
      <w:bookmarkStart w:id="1045" w:name="_Toc6413294"/>
      <w:bookmarkStart w:id="1046" w:name="_Toc6470351"/>
      <w:bookmarkStart w:id="1047" w:name="_Toc6470510"/>
      <w:bookmarkStart w:id="1048" w:name="_Toc6470667"/>
      <w:bookmarkStart w:id="1049" w:name="_Toc6470873"/>
      <w:bookmarkStart w:id="1050" w:name="_Toc6471054"/>
      <w:bookmarkStart w:id="1051" w:name="_Toc6471234"/>
      <w:bookmarkStart w:id="1052" w:name="_Toc6471413"/>
      <w:bookmarkStart w:id="1053" w:name="_Toc6471760"/>
      <w:bookmarkStart w:id="1054" w:name="_Toc6471941"/>
      <w:bookmarkStart w:id="1055" w:name="_Toc6924827"/>
      <w:bookmarkStart w:id="1056" w:name="_Toc6925098"/>
      <w:bookmarkStart w:id="1057" w:name="_Toc6926998"/>
      <w:bookmarkStart w:id="1058" w:name="_Toc9350654"/>
      <w:bookmarkStart w:id="1059" w:name="_Toc13563545"/>
      <w:bookmarkStart w:id="1060" w:name="_Toc13643818"/>
      <w:bookmarkStart w:id="1061" w:name="_Toc13672776"/>
      <w:bookmarkStart w:id="1062" w:name="_Toc13672953"/>
      <w:bookmarkStart w:id="1063" w:name="_Toc13743824"/>
      <w:bookmarkStart w:id="1064" w:name="_Toc13744009"/>
      <w:bookmarkStart w:id="1065" w:name="_Toc13744193"/>
      <w:bookmarkStart w:id="1066" w:name="_Toc13744378"/>
      <w:bookmarkStart w:id="1067" w:name="_Toc13744563"/>
      <w:bookmarkStart w:id="1068" w:name="_Toc13744747"/>
      <w:bookmarkStart w:id="1069" w:name="_Toc13744932"/>
      <w:bookmarkStart w:id="1070" w:name="_Toc13745106"/>
      <w:bookmarkStart w:id="1071" w:name="_Toc13747713"/>
      <w:bookmarkStart w:id="1072" w:name="_Toc389750995"/>
      <w:bookmarkStart w:id="1073" w:name="_Toc394139355"/>
      <w:bookmarkStart w:id="1074" w:name="_Toc433100619"/>
      <w:bookmarkStart w:id="1075" w:name="_Toc15916178"/>
      <w:bookmarkStart w:id="1076" w:name="_Toc22007209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r w:rsidRPr="00745226">
        <w:rPr>
          <w:lang w:eastAsia="en-US"/>
        </w:rPr>
        <w:t xml:space="preserve">Client </w:t>
      </w:r>
      <w:bookmarkEnd w:id="1072"/>
      <w:bookmarkEnd w:id="1073"/>
      <w:bookmarkEnd w:id="1074"/>
      <w:r w:rsidR="004D0B95" w:rsidRPr="00745226">
        <w:t>level</w:t>
      </w:r>
      <w:r w:rsidR="004D0B95" w:rsidRPr="00745226">
        <w:rPr>
          <w:lang w:eastAsia="en-US"/>
        </w:rPr>
        <w:t xml:space="preserve"> data</w:t>
      </w:r>
      <w:bookmarkEnd w:id="1075"/>
      <w:bookmarkEnd w:id="1076"/>
    </w:p>
    <w:p w14:paraId="18E8DD29" w14:textId="5DD72364" w:rsidR="0022350F" w:rsidRDefault="001763DE" w:rsidP="0022350F">
      <w:pPr>
        <w:spacing w:line="288" w:lineRule="auto"/>
        <w:rPr>
          <w:rFonts w:ascii="Arial" w:hAnsi="Arial" w:cs="Arial"/>
          <w:szCs w:val="20"/>
        </w:rPr>
      </w:pPr>
      <w:r w:rsidRPr="00745226">
        <w:rPr>
          <w:rFonts w:ascii="Arial" w:hAnsi="Arial" w:cs="Arial"/>
          <w:szCs w:val="20"/>
        </w:rPr>
        <w:t xml:space="preserve">Client-level </w:t>
      </w:r>
      <w:r w:rsidR="00622D21" w:rsidRPr="00745226">
        <w:rPr>
          <w:rFonts w:ascii="Arial" w:hAnsi="Arial" w:cs="Arial"/>
          <w:szCs w:val="20"/>
        </w:rPr>
        <w:t>p</w:t>
      </w:r>
      <w:r w:rsidR="004C6ECD" w:rsidRPr="00745226">
        <w:rPr>
          <w:rFonts w:ascii="Arial" w:hAnsi="Arial" w:cs="Arial"/>
          <w:szCs w:val="20"/>
        </w:rPr>
        <w:t xml:space="preserve">riority </w:t>
      </w:r>
      <w:r w:rsidR="00622D21" w:rsidRPr="00745226">
        <w:rPr>
          <w:rFonts w:ascii="Arial" w:hAnsi="Arial" w:cs="Arial"/>
          <w:szCs w:val="20"/>
        </w:rPr>
        <w:t>r</w:t>
      </w:r>
      <w:r w:rsidR="004C6ECD" w:rsidRPr="00745226">
        <w:rPr>
          <w:rFonts w:ascii="Arial" w:hAnsi="Arial" w:cs="Arial"/>
          <w:szCs w:val="20"/>
        </w:rPr>
        <w:t xml:space="preserve">equirements </w:t>
      </w:r>
      <w:r w:rsidR="00791DE2" w:rsidRPr="00745226">
        <w:rPr>
          <w:rFonts w:ascii="Arial" w:hAnsi="Arial" w:cs="Arial"/>
          <w:szCs w:val="20"/>
        </w:rPr>
        <w:t xml:space="preserve">capture </w:t>
      </w:r>
      <w:r w:rsidR="00C2047C" w:rsidRPr="00745226">
        <w:rPr>
          <w:rFonts w:ascii="Arial" w:hAnsi="Arial" w:cs="Arial"/>
          <w:szCs w:val="20"/>
        </w:rPr>
        <w:t xml:space="preserve">client </w:t>
      </w:r>
      <w:r w:rsidR="00020577" w:rsidRPr="00745226">
        <w:rPr>
          <w:rFonts w:ascii="Arial" w:hAnsi="Arial" w:cs="Arial"/>
          <w:szCs w:val="20"/>
        </w:rPr>
        <w:t xml:space="preserve">details </w:t>
      </w:r>
      <w:r w:rsidR="00C2047C" w:rsidRPr="00745226">
        <w:rPr>
          <w:rFonts w:ascii="Arial" w:hAnsi="Arial" w:cs="Arial"/>
          <w:szCs w:val="20"/>
        </w:rPr>
        <w:t xml:space="preserve">and demographic characteristics. This provides an understanding of </w:t>
      </w:r>
      <w:r w:rsidR="00791DE2" w:rsidRPr="00745226">
        <w:rPr>
          <w:rFonts w:ascii="Arial" w:hAnsi="Arial" w:cs="Arial"/>
          <w:szCs w:val="20"/>
        </w:rPr>
        <w:t>each client</w:t>
      </w:r>
      <w:r w:rsidR="000F3201" w:rsidRPr="00745226">
        <w:rPr>
          <w:rFonts w:ascii="Arial" w:hAnsi="Arial" w:cs="Arial"/>
          <w:szCs w:val="20"/>
        </w:rPr>
        <w:t>’</w:t>
      </w:r>
      <w:r w:rsidR="00791DE2" w:rsidRPr="00745226">
        <w:rPr>
          <w:rFonts w:ascii="Arial" w:hAnsi="Arial" w:cs="Arial"/>
          <w:szCs w:val="20"/>
        </w:rPr>
        <w:t xml:space="preserve">s </w:t>
      </w:r>
      <w:r w:rsidR="00C2047C" w:rsidRPr="00745226">
        <w:rPr>
          <w:rFonts w:ascii="Arial" w:hAnsi="Arial" w:cs="Arial"/>
          <w:szCs w:val="20"/>
        </w:rPr>
        <w:t xml:space="preserve">pathways over time, on a de-identified basis. </w:t>
      </w:r>
    </w:p>
    <w:p w14:paraId="702E5F24" w14:textId="42626487" w:rsidR="00AB132F" w:rsidRPr="00830A9F" w:rsidRDefault="00AB132F" w:rsidP="00AB132F">
      <w:pPr>
        <w:spacing w:line="288" w:lineRule="auto"/>
        <w:rPr>
          <w:rFonts w:ascii="Arial" w:hAnsi="Arial" w:cs="Arial"/>
          <w:szCs w:val="20"/>
        </w:rPr>
      </w:pPr>
      <w:r w:rsidRPr="00830A9F">
        <w:rPr>
          <w:rFonts w:ascii="Arial" w:hAnsi="Arial" w:cs="Arial"/>
          <w:szCs w:val="20"/>
        </w:rPr>
        <w:t xml:space="preserve">Organisations </w:t>
      </w:r>
      <w:r w:rsidR="00DE7B8D" w:rsidRPr="00830A9F">
        <w:rPr>
          <w:rFonts w:ascii="Arial" w:hAnsi="Arial" w:cs="Arial"/>
          <w:szCs w:val="20"/>
        </w:rPr>
        <w:t xml:space="preserve">must use best efforts </w:t>
      </w:r>
      <w:r w:rsidRPr="00830A9F">
        <w:rPr>
          <w:rFonts w:ascii="Arial" w:hAnsi="Arial" w:cs="Arial"/>
          <w:szCs w:val="20"/>
        </w:rPr>
        <w:t xml:space="preserve">to request collection of priority requirement client-level data from clients directly receiving services. The organisation must then report the responses received to the Data Exchange in accordance with sections 5.2 and 5.3. </w:t>
      </w:r>
    </w:p>
    <w:p w14:paraId="3E04EC67" w14:textId="00F2877E" w:rsidR="00AB132F" w:rsidRDefault="00AB132F" w:rsidP="00AB132F">
      <w:pPr>
        <w:spacing w:line="288" w:lineRule="auto"/>
        <w:rPr>
          <w:rFonts w:ascii="Arial" w:hAnsi="Arial" w:cs="Arial"/>
          <w:szCs w:val="20"/>
        </w:rPr>
      </w:pPr>
      <w:r w:rsidRPr="00830A9F">
        <w:rPr>
          <w:rFonts w:ascii="Arial" w:hAnsi="Arial" w:cs="Arial"/>
          <w:szCs w:val="20"/>
        </w:rPr>
        <w:t xml:space="preserve">Organisations must seek a client’s consent to collect, use, disclose or store their personal information. Where a client chooses not to provide enough information </w:t>
      </w:r>
      <w:r w:rsidR="00DE7B8D" w:rsidRPr="00830A9F">
        <w:rPr>
          <w:rFonts w:ascii="Arial" w:hAnsi="Arial" w:cs="Arial"/>
          <w:szCs w:val="20"/>
        </w:rPr>
        <w:t>to create a client record</w:t>
      </w:r>
      <w:r w:rsidRPr="00830A9F">
        <w:rPr>
          <w:rFonts w:ascii="Arial" w:hAnsi="Arial" w:cs="Arial"/>
          <w:szCs w:val="20"/>
        </w:rPr>
        <w:t xml:space="preserve">, the client </w:t>
      </w:r>
      <w:r w:rsidR="00DE7B8D" w:rsidRPr="00830A9F">
        <w:rPr>
          <w:rFonts w:ascii="Arial" w:hAnsi="Arial" w:cs="Arial"/>
          <w:szCs w:val="20"/>
        </w:rPr>
        <w:t>should</w:t>
      </w:r>
      <w:r w:rsidRPr="00830A9F">
        <w:rPr>
          <w:rFonts w:ascii="Arial" w:hAnsi="Arial" w:cs="Arial"/>
          <w:szCs w:val="20"/>
        </w:rPr>
        <w:t xml:space="preserve"> be reported as an unidentified client</w:t>
      </w:r>
      <w:r w:rsidR="00DE7B8D" w:rsidRPr="00830A9F">
        <w:rPr>
          <w:rFonts w:ascii="Arial" w:hAnsi="Arial" w:cs="Arial"/>
          <w:szCs w:val="20"/>
        </w:rPr>
        <w:t xml:space="preserve"> in accordance with section 3.8</w:t>
      </w:r>
      <w:r w:rsidRPr="00830A9F">
        <w:rPr>
          <w:rFonts w:ascii="Arial" w:hAnsi="Arial" w:cs="Arial"/>
          <w:szCs w:val="20"/>
        </w:rPr>
        <w:t>.</w:t>
      </w:r>
    </w:p>
    <w:p w14:paraId="5D3C6BDE" w14:textId="77777777" w:rsidR="004D0B95" w:rsidRPr="00745226" w:rsidRDefault="004D0B95" w:rsidP="004C6ECD">
      <w:pPr>
        <w:spacing w:line="288" w:lineRule="auto"/>
        <w:rPr>
          <w:rFonts w:ascii="Arial" w:hAnsi="Arial" w:cs="Arial"/>
          <w:szCs w:val="20"/>
        </w:rPr>
      </w:pPr>
      <w:r w:rsidRPr="00745226">
        <w:rPr>
          <w:rFonts w:ascii="Arial" w:hAnsi="Arial" w:cs="Arial"/>
          <w:szCs w:val="20"/>
        </w:rPr>
        <w:t>A client record only needs to be created once. It can then be maintained, updated and edited at any time.</w:t>
      </w:r>
    </w:p>
    <w:p w14:paraId="7202FA7D" w14:textId="520E6D6F" w:rsidR="00C2047C" w:rsidRPr="00745226" w:rsidRDefault="00BD0EA5" w:rsidP="00356BD4">
      <w:pPr>
        <w:spacing w:line="288" w:lineRule="auto"/>
        <w:rPr>
          <w:rFonts w:ascii="Arial" w:hAnsi="Arial" w:cs="Arial"/>
          <w:szCs w:val="20"/>
        </w:rPr>
      </w:pPr>
      <w:r>
        <w:rPr>
          <w:rFonts w:ascii="Arial" w:hAnsi="Arial" w:cs="Arial"/>
          <w:szCs w:val="20"/>
        </w:rPr>
        <w:t>C</w:t>
      </w:r>
      <w:r w:rsidR="00DF3027">
        <w:rPr>
          <w:rFonts w:ascii="Arial" w:hAnsi="Arial" w:cs="Arial"/>
          <w:szCs w:val="20"/>
        </w:rPr>
        <w:t>lient</w:t>
      </w:r>
      <w:r w:rsidRPr="00745226">
        <w:rPr>
          <w:rFonts w:ascii="Arial" w:hAnsi="Arial" w:cs="Arial"/>
          <w:szCs w:val="20"/>
        </w:rPr>
        <w:t xml:space="preserve"> </w:t>
      </w:r>
      <w:r w:rsidR="00C2047C" w:rsidRPr="00745226">
        <w:rPr>
          <w:rFonts w:ascii="Arial" w:hAnsi="Arial" w:cs="Arial"/>
          <w:szCs w:val="20"/>
        </w:rPr>
        <w:t xml:space="preserve">records are the basic ‘building blocks’ of </w:t>
      </w:r>
      <w:r w:rsidR="00BC0DD1" w:rsidRPr="00745226">
        <w:rPr>
          <w:rFonts w:ascii="Arial" w:hAnsi="Arial" w:cs="Arial"/>
          <w:szCs w:val="20"/>
        </w:rPr>
        <w:t>the Data</w:t>
      </w:r>
      <w:r w:rsidR="00C2047C" w:rsidRPr="00745226">
        <w:rPr>
          <w:rFonts w:ascii="Arial" w:hAnsi="Arial" w:cs="Arial"/>
          <w:szCs w:val="20"/>
        </w:rPr>
        <w:t xml:space="preserve"> Exchange</w:t>
      </w:r>
      <w:r w:rsidR="00C2047C" w:rsidRPr="00745226">
        <w:rPr>
          <w:rFonts w:ascii="Arial" w:hAnsi="Arial" w:cs="Arial"/>
          <w:i/>
          <w:szCs w:val="20"/>
        </w:rPr>
        <w:t xml:space="preserve"> </w:t>
      </w:r>
      <w:r w:rsidR="007A0536" w:rsidRPr="00745226">
        <w:rPr>
          <w:rFonts w:ascii="Arial" w:hAnsi="Arial" w:cs="Arial"/>
          <w:szCs w:val="20"/>
        </w:rPr>
        <w:t>Framework</w:t>
      </w:r>
      <w:r w:rsidR="00B35498" w:rsidRPr="00745226">
        <w:rPr>
          <w:rFonts w:ascii="Arial" w:hAnsi="Arial" w:cs="Arial"/>
          <w:szCs w:val="20"/>
        </w:rPr>
        <w:t xml:space="preserve"> </w:t>
      </w:r>
      <w:r w:rsidR="00C2047C" w:rsidRPr="00745226">
        <w:rPr>
          <w:rFonts w:ascii="Arial" w:hAnsi="Arial" w:cs="Arial"/>
          <w:szCs w:val="20"/>
        </w:rPr>
        <w:t>and are used to answer standard questions</w:t>
      </w:r>
      <w:r w:rsidR="00A01C55" w:rsidRPr="00745226">
        <w:rPr>
          <w:rFonts w:ascii="Arial" w:hAnsi="Arial" w:cs="Arial"/>
          <w:szCs w:val="20"/>
        </w:rPr>
        <w:t xml:space="preserve"> such as</w:t>
      </w:r>
      <w:r w:rsidR="00C2047C" w:rsidRPr="00745226">
        <w:rPr>
          <w:rFonts w:ascii="Arial" w:hAnsi="Arial" w:cs="Arial"/>
          <w:szCs w:val="20"/>
        </w:rPr>
        <w:t xml:space="preserve">: </w:t>
      </w:r>
    </w:p>
    <w:p w14:paraId="775088E4" w14:textId="57480216" w:rsidR="00C2047C" w:rsidRPr="00745226" w:rsidRDefault="003F7958">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szCs w:val="20"/>
        </w:rPr>
        <w:t>h</w:t>
      </w:r>
      <w:r w:rsidR="00C2047C" w:rsidRPr="00745226">
        <w:rPr>
          <w:rFonts w:ascii="Arial" w:hAnsi="Arial" w:cs="Arial"/>
          <w:szCs w:val="20"/>
        </w:rPr>
        <w:t xml:space="preserve">ow many clients were assisted? </w:t>
      </w:r>
    </w:p>
    <w:p w14:paraId="67A079DA" w14:textId="38D66DF3" w:rsidR="00C2047C" w:rsidRPr="00745226" w:rsidRDefault="003F7958">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szCs w:val="20"/>
        </w:rPr>
        <w:t>h</w:t>
      </w:r>
      <w:r w:rsidR="00C2047C" w:rsidRPr="00745226">
        <w:rPr>
          <w:rFonts w:ascii="Arial" w:hAnsi="Arial" w:cs="Arial"/>
          <w:szCs w:val="20"/>
        </w:rPr>
        <w:t xml:space="preserve">ow many clients </w:t>
      </w:r>
      <w:r w:rsidR="00273046" w:rsidRPr="00745226">
        <w:rPr>
          <w:rFonts w:ascii="Arial" w:hAnsi="Arial" w:cs="Arial"/>
          <w:szCs w:val="20"/>
        </w:rPr>
        <w:t xml:space="preserve">were </w:t>
      </w:r>
      <w:r w:rsidR="00C2047C" w:rsidRPr="00745226">
        <w:rPr>
          <w:rFonts w:ascii="Arial" w:hAnsi="Arial" w:cs="Arial"/>
          <w:szCs w:val="20"/>
        </w:rPr>
        <w:t>assisted</w:t>
      </w:r>
      <w:r w:rsidR="00273046" w:rsidRPr="00745226">
        <w:rPr>
          <w:rFonts w:ascii="Arial" w:hAnsi="Arial" w:cs="Arial"/>
          <w:szCs w:val="20"/>
        </w:rPr>
        <w:t xml:space="preserve"> in previous reporting periods</w:t>
      </w:r>
      <w:r w:rsidR="00C2047C" w:rsidRPr="00745226">
        <w:rPr>
          <w:rFonts w:ascii="Arial" w:hAnsi="Arial" w:cs="Arial"/>
          <w:szCs w:val="20"/>
        </w:rPr>
        <w:t xml:space="preserve">? </w:t>
      </w:r>
    </w:p>
    <w:p w14:paraId="126F971C" w14:textId="33A4AD9B" w:rsidR="00C2047C" w:rsidRPr="00745226" w:rsidRDefault="003F7958">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szCs w:val="20"/>
        </w:rPr>
        <w:t>h</w:t>
      </w:r>
      <w:r w:rsidR="00C2047C" w:rsidRPr="00745226">
        <w:rPr>
          <w:rFonts w:ascii="Arial" w:hAnsi="Arial" w:cs="Arial"/>
          <w:szCs w:val="20"/>
        </w:rPr>
        <w:t xml:space="preserve">ow many clients received assistance under </w:t>
      </w:r>
      <w:r w:rsidR="00273046" w:rsidRPr="00745226">
        <w:rPr>
          <w:rFonts w:ascii="Arial" w:hAnsi="Arial" w:cs="Arial"/>
          <w:szCs w:val="20"/>
        </w:rPr>
        <w:t>different funded activities</w:t>
      </w:r>
      <w:r w:rsidR="00C2047C" w:rsidRPr="00745226">
        <w:rPr>
          <w:rFonts w:ascii="Arial" w:hAnsi="Arial" w:cs="Arial"/>
          <w:szCs w:val="20"/>
        </w:rPr>
        <w:t>?</w:t>
      </w:r>
    </w:p>
    <w:p w14:paraId="5E04CAC3" w14:textId="3E4A42BA" w:rsidR="00C2047C" w:rsidRPr="00745226" w:rsidRDefault="003F7958">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szCs w:val="20"/>
        </w:rPr>
        <w:t>h</w:t>
      </w:r>
      <w:r w:rsidR="00C2047C" w:rsidRPr="00745226">
        <w:rPr>
          <w:rFonts w:ascii="Arial" w:hAnsi="Arial" w:cs="Arial"/>
          <w:szCs w:val="20"/>
        </w:rPr>
        <w:t xml:space="preserve">ow many clients received assistance from a funded activity delivered by a different </w:t>
      </w:r>
      <w:r w:rsidR="00FF394D" w:rsidRPr="00745226">
        <w:rPr>
          <w:rFonts w:ascii="Arial" w:hAnsi="Arial" w:cs="Arial"/>
          <w:szCs w:val="20"/>
        </w:rPr>
        <w:t>organisation</w:t>
      </w:r>
      <w:r w:rsidR="00C2047C" w:rsidRPr="00745226">
        <w:rPr>
          <w:rFonts w:ascii="Arial" w:hAnsi="Arial" w:cs="Arial"/>
          <w:szCs w:val="20"/>
        </w:rPr>
        <w:t xml:space="preserve">? </w:t>
      </w:r>
    </w:p>
    <w:p w14:paraId="78E38084" w14:textId="6A9C2163" w:rsidR="00C2047C" w:rsidRPr="00745226" w:rsidRDefault="003F7958">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szCs w:val="20"/>
        </w:rPr>
        <w:t>h</w:t>
      </w:r>
      <w:r w:rsidR="00C2047C" w:rsidRPr="00745226">
        <w:rPr>
          <w:rFonts w:ascii="Arial" w:hAnsi="Arial" w:cs="Arial"/>
          <w:szCs w:val="20"/>
        </w:rPr>
        <w:t>ow many clients receiving assistance were from vulnerable target population groups?</w:t>
      </w:r>
    </w:p>
    <w:p w14:paraId="4AC63473" w14:textId="46A46F51" w:rsidR="00C2047C" w:rsidRPr="00745226" w:rsidRDefault="00C2047C" w:rsidP="004C6ECD">
      <w:pPr>
        <w:spacing w:line="288" w:lineRule="auto"/>
        <w:rPr>
          <w:rFonts w:ascii="Arial" w:hAnsi="Arial" w:cs="Arial"/>
          <w:szCs w:val="20"/>
        </w:rPr>
      </w:pPr>
      <w:r w:rsidRPr="00745226">
        <w:rPr>
          <w:rFonts w:ascii="Arial" w:hAnsi="Arial" w:cs="Arial"/>
          <w:szCs w:val="20"/>
        </w:rPr>
        <w:t xml:space="preserve">Answers to these questions will help tell the broader story about the outcomes being achieved, by providing an understanding of </w:t>
      </w:r>
      <w:r w:rsidRPr="00745226">
        <w:rPr>
          <w:rFonts w:ascii="Arial" w:hAnsi="Arial" w:cs="Arial"/>
          <w:b/>
          <w:szCs w:val="20"/>
        </w:rPr>
        <w:t xml:space="preserve">who </w:t>
      </w:r>
      <w:r w:rsidRPr="00745226">
        <w:rPr>
          <w:rFonts w:ascii="Arial" w:hAnsi="Arial" w:cs="Arial"/>
          <w:szCs w:val="20"/>
        </w:rPr>
        <w:t xml:space="preserve">these outcomes are being achieved for and </w:t>
      </w:r>
      <w:r w:rsidRPr="00745226">
        <w:rPr>
          <w:rFonts w:ascii="Arial" w:hAnsi="Arial" w:cs="Arial"/>
          <w:b/>
          <w:szCs w:val="20"/>
        </w:rPr>
        <w:t>when</w:t>
      </w:r>
      <w:r w:rsidRPr="00745226">
        <w:rPr>
          <w:rFonts w:ascii="Arial" w:hAnsi="Arial" w:cs="Arial"/>
          <w:szCs w:val="20"/>
        </w:rPr>
        <w:t>.</w:t>
      </w:r>
    </w:p>
    <w:p w14:paraId="30D6FA38" w14:textId="12C42702" w:rsidR="004330FC" w:rsidRPr="00745226" w:rsidRDefault="00B373F4" w:rsidP="002222A7">
      <w:pPr>
        <w:pStyle w:val="Heading4"/>
        <w:numPr>
          <w:ilvl w:val="0"/>
          <w:numId w:val="0"/>
        </w:numPr>
        <w:ind w:left="113"/>
      </w:pPr>
      <w:bookmarkStart w:id="1077" w:name="_Toc389750996"/>
      <w:bookmarkStart w:id="1078" w:name="_Toc394139356"/>
      <w:bookmarkStart w:id="1079" w:name="_Toc433100620"/>
      <w:r w:rsidRPr="00745226">
        <w:t>6</w:t>
      </w:r>
      <w:r w:rsidR="00786914" w:rsidRPr="00745226">
        <w:t>.</w:t>
      </w:r>
      <w:r w:rsidR="00E14ED6" w:rsidRPr="00745226">
        <w:t>1</w:t>
      </w:r>
      <w:r w:rsidR="00786914" w:rsidRPr="00745226">
        <w:t>.1</w:t>
      </w:r>
      <w:r w:rsidR="00786914" w:rsidRPr="00745226">
        <w:tab/>
      </w:r>
      <w:bookmarkStart w:id="1080" w:name="_Toc15916179"/>
      <w:r w:rsidR="004330FC" w:rsidRPr="00745226">
        <w:t>Collecting client given and family names</w:t>
      </w:r>
      <w:bookmarkEnd w:id="1077"/>
      <w:bookmarkEnd w:id="1078"/>
      <w:bookmarkEnd w:id="1079"/>
      <w:bookmarkEnd w:id="1080"/>
    </w:p>
    <w:p w14:paraId="4249F309" w14:textId="77777777" w:rsidR="004330FC" w:rsidRPr="00745226" w:rsidRDefault="000B0812" w:rsidP="00B67033">
      <w:pPr>
        <w:spacing w:line="288" w:lineRule="auto"/>
        <w:rPr>
          <w:rFonts w:ascii="Arial" w:hAnsi="Arial" w:cs="Arial"/>
          <w:szCs w:val="20"/>
        </w:rPr>
      </w:pPr>
      <w:r w:rsidRPr="00745226">
        <w:rPr>
          <w:rFonts w:ascii="Arial" w:hAnsi="Arial" w:cs="Arial"/>
          <w:szCs w:val="20"/>
        </w:rPr>
        <w:t xml:space="preserve">Collecting a client’s name </w:t>
      </w:r>
      <w:r w:rsidR="004330FC" w:rsidRPr="00745226">
        <w:rPr>
          <w:rFonts w:ascii="Arial" w:hAnsi="Arial" w:cs="Arial"/>
          <w:szCs w:val="20"/>
        </w:rPr>
        <w:t xml:space="preserve">would typically </w:t>
      </w:r>
      <w:r w:rsidRPr="00745226">
        <w:rPr>
          <w:rFonts w:ascii="Arial" w:hAnsi="Arial" w:cs="Arial"/>
          <w:szCs w:val="20"/>
        </w:rPr>
        <w:t>occur</w:t>
      </w:r>
      <w:r w:rsidR="004330FC" w:rsidRPr="00745226">
        <w:rPr>
          <w:rFonts w:ascii="Arial" w:hAnsi="Arial" w:cs="Arial"/>
          <w:szCs w:val="20"/>
        </w:rPr>
        <w:t xml:space="preserve"> the first time that </w:t>
      </w:r>
      <w:r w:rsidR="00B35D46" w:rsidRPr="00745226">
        <w:rPr>
          <w:rFonts w:ascii="Arial" w:hAnsi="Arial" w:cs="Arial"/>
          <w:szCs w:val="20"/>
        </w:rPr>
        <w:t>a</w:t>
      </w:r>
      <w:r w:rsidR="004330FC" w:rsidRPr="00745226">
        <w:rPr>
          <w:rFonts w:ascii="Arial" w:hAnsi="Arial" w:cs="Arial"/>
          <w:szCs w:val="20"/>
        </w:rPr>
        <w:t xml:space="preserve"> client </w:t>
      </w:r>
      <w:r w:rsidR="00B35D46" w:rsidRPr="00745226">
        <w:rPr>
          <w:rFonts w:ascii="Arial" w:hAnsi="Arial" w:cs="Arial"/>
          <w:szCs w:val="20"/>
        </w:rPr>
        <w:t>accesses</w:t>
      </w:r>
      <w:r w:rsidR="004330FC" w:rsidRPr="00745226">
        <w:rPr>
          <w:rFonts w:ascii="Arial" w:hAnsi="Arial" w:cs="Arial"/>
          <w:szCs w:val="20"/>
        </w:rPr>
        <w:t xml:space="preserve"> any funded act</w:t>
      </w:r>
      <w:r w:rsidR="00B35D46" w:rsidRPr="00745226">
        <w:rPr>
          <w:rFonts w:ascii="Arial" w:hAnsi="Arial" w:cs="Arial"/>
          <w:szCs w:val="20"/>
        </w:rPr>
        <w:t xml:space="preserve">ivity from </w:t>
      </w:r>
      <w:r w:rsidR="0064497C" w:rsidRPr="00745226">
        <w:rPr>
          <w:rFonts w:ascii="Arial" w:hAnsi="Arial" w:cs="Arial"/>
          <w:szCs w:val="20"/>
        </w:rPr>
        <w:t>an organisation</w:t>
      </w:r>
      <w:r w:rsidR="00B35D46" w:rsidRPr="00745226">
        <w:rPr>
          <w:rFonts w:ascii="Arial" w:hAnsi="Arial" w:cs="Arial"/>
          <w:szCs w:val="20"/>
        </w:rPr>
        <w:t xml:space="preserve">, </w:t>
      </w:r>
      <w:r w:rsidR="00C30D25" w:rsidRPr="00745226">
        <w:rPr>
          <w:rFonts w:ascii="Arial" w:hAnsi="Arial" w:cs="Arial"/>
          <w:szCs w:val="20"/>
        </w:rPr>
        <w:t>either in a registration form or in an</w:t>
      </w:r>
      <w:r w:rsidR="00B35D46" w:rsidRPr="00745226">
        <w:rPr>
          <w:rFonts w:ascii="Arial" w:hAnsi="Arial" w:cs="Arial"/>
          <w:szCs w:val="20"/>
        </w:rPr>
        <w:t xml:space="preserve"> intake interview.</w:t>
      </w:r>
      <w:r w:rsidR="004330FC" w:rsidRPr="00745226">
        <w:rPr>
          <w:rFonts w:ascii="Arial" w:hAnsi="Arial" w:cs="Arial"/>
          <w:szCs w:val="20"/>
        </w:rPr>
        <w:t xml:space="preserve"> </w:t>
      </w:r>
      <w:r w:rsidR="00FF394D" w:rsidRPr="00745226">
        <w:rPr>
          <w:rFonts w:ascii="Arial" w:hAnsi="Arial" w:cs="Arial"/>
          <w:szCs w:val="20"/>
        </w:rPr>
        <w:t>Organisation</w:t>
      </w:r>
      <w:r w:rsidR="004330FC" w:rsidRPr="00745226">
        <w:rPr>
          <w:rFonts w:ascii="Arial" w:hAnsi="Arial" w:cs="Arial"/>
          <w:szCs w:val="20"/>
        </w:rPr>
        <w:t xml:space="preserve">s are free to gather this information in accordance </w:t>
      </w:r>
      <w:r w:rsidR="00574385" w:rsidRPr="00745226">
        <w:rPr>
          <w:rFonts w:ascii="Arial" w:hAnsi="Arial" w:cs="Arial"/>
          <w:szCs w:val="20"/>
        </w:rPr>
        <w:t xml:space="preserve">with their standard practices. </w:t>
      </w:r>
    </w:p>
    <w:p w14:paraId="29FD7F0E" w14:textId="3AA2EFFB" w:rsidR="004330FC" w:rsidRPr="00745226" w:rsidRDefault="004330FC" w:rsidP="009E25A6">
      <w:pPr>
        <w:keepNext/>
        <w:keepLines/>
        <w:spacing w:line="288" w:lineRule="auto"/>
        <w:rPr>
          <w:rFonts w:ascii="Arial" w:hAnsi="Arial" w:cs="Arial"/>
          <w:szCs w:val="20"/>
        </w:rPr>
      </w:pPr>
      <w:r w:rsidRPr="00745226">
        <w:rPr>
          <w:rFonts w:ascii="Arial" w:hAnsi="Arial" w:cs="Arial"/>
          <w:szCs w:val="20"/>
        </w:rPr>
        <w:t xml:space="preserve">A client’s </w:t>
      </w:r>
      <w:r w:rsidR="00334998" w:rsidRPr="00745226">
        <w:rPr>
          <w:rFonts w:ascii="Arial" w:hAnsi="Arial" w:cs="Arial"/>
          <w:szCs w:val="20"/>
        </w:rPr>
        <w:t xml:space="preserve">given name </w:t>
      </w:r>
      <w:r w:rsidRPr="00745226">
        <w:rPr>
          <w:rFonts w:ascii="Arial" w:hAnsi="Arial" w:cs="Arial"/>
          <w:szCs w:val="20"/>
        </w:rPr>
        <w:t xml:space="preserve">and </w:t>
      </w:r>
      <w:r w:rsidR="00334998" w:rsidRPr="00745226">
        <w:rPr>
          <w:rFonts w:ascii="Arial" w:hAnsi="Arial" w:cs="Arial"/>
          <w:szCs w:val="20"/>
        </w:rPr>
        <w:t xml:space="preserve">family name </w:t>
      </w:r>
      <w:r w:rsidRPr="00745226">
        <w:rPr>
          <w:rFonts w:ascii="Arial" w:hAnsi="Arial" w:cs="Arial"/>
          <w:szCs w:val="20"/>
        </w:rPr>
        <w:t>are recorded because they form part of the SLK used to uniquely identify clients without disclosing personal information</w:t>
      </w:r>
      <w:r w:rsidR="000F3201" w:rsidRPr="00745226">
        <w:rPr>
          <w:rFonts w:ascii="Arial" w:hAnsi="Arial" w:cs="Arial"/>
          <w:szCs w:val="20"/>
        </w:rPr>
        <w:t>.</w:t>
      </w:r>
      <w:r w:rsidRPr="00745226">
        <w:rPr>
          <w:rFonts w:ascii="Arial" w:hAnsi="Arial" w:cs="Arial"/>
          <w:szCs w:val="20"/>
        </w:rPr>
        <w:t xml:space="preserve"> </w:t>
      </w:r>
      <w:r w:rsidRPr="00745226">
        <w:rPr>
          <w:rFonts w:ascii="Arial" w:hAnsi="Arial" w:cs="Arial"/>
          <w:b/>
          <w:szCs w:val="20"/>
        </w:rPr>
        <w:t xml:space="preserve">Given </w:t>
      </w:r>
      <w:r w:rsidR="00334998" w:rsidRPr="00745226">
        <w:rPr>
          <w:rFonts w:ascii="Arial" w:hAnsi="Arial" w:cs="Arial"/>
          <w:b/>
          <w:szCs w:val="20"/>
        </w:rPr>
        <w:t>name</w:t>
      </w:r>
      <w:r w:rsidR="00334998" w:rsidRPr="00745226">
        <w:rPr>
          <w:rFonts w:ascii="Arial" w:hAnsi="Arial" w:cs="Arial"/>
          <w:szCs w:val="20"/>
        </w:rPr>
        <w:t xml:space="preserve"> </w:t>
      </w:r>
      <w:r w:rsidRPr="00745226">
        <w:rPr>
          <w:rFonts w:ascii="Arial" w:hAnsi="Arial" w:cs="Arial"/>
          <w:szCs w:val="20"/>
        </w:rPr>
        <w:t xml:space="preserve">is typically a client’s first name, but it may include one or more middle names. Ideally, the </w:t>
      </w:r>
      <w:r w:rsidR="00334998" w:rsidRPr="00745226">
        <w:rPr>
          <w:rFonts w:ascii="Arial" w:hAnsi="Arial" w:cs="Arial"/>
          <w:szCs w:val="20"/>
        </w:rPr>
        <w:t xml:space="preserve">given name </w:t>
      </w:r>
      <w:r w:rsidRPr="00745226">
        <w:rPr>
          <w:rFonts w:ascii="Arial" w:hAnsi="Arial" w:cs="Arial"/>
          <w:szCs w:val="20"/>
        </w:rPr>
        <w:t xml:space="preserve">should be recorded exactly as it is on key identification documents such as a </w:t>
      </w:r>
      <w:r w:rsidR="00334998" w:rsidRPr="00745226">
        <w:rPr>
          <w:rFonts w:ascii="Arial" w:hAnsi="Arial" w:cs="Arial"/>
          <w:szCs w:val="20"/>
        </w:rPr>
        <w:t xml:space="preserve">passport </w:t>
      </w:r>
      <w:r w:rsidRPr="00745226">
        <w:rPr>
          <w:rFonts w:ascii="Arial" w:hAnsi="Arial" w:cs="Arial"/>
          <w:szCs w:val="20"/>
        </w:rPr>
        <w:t xml:space="preserve">or </w:t>
      </w:r>
      <w:r w:rsidR="00334998" w:rsidRPr="00745226">
        <w:rPr>
          <w:rFonts w:ascii="Arial" w:hAnsi="Arial" w:cs="Arial"/>
          <w:szCs w:val="20"/>
        </w:rPr>
        <w:t>driver’s license</w:t>
      </w:r>
      <w:r w:rsidRPr="00745226">
        <w:rPr>
          <w:rFonts w:ascii="Arial" w:hAnsi="Arial" w:cs="Arial"/>
          <w:szCs w:val="20"/>
        </w:rPr>
        <w:t xml:space="preserve">. </w:t>
      </w:r>
    </w:p>
    <w:p w14:paraId="7D000D4E" w14:textId="77777777" w:rsidR="004330FC" w:rsidRPr="00745226" w:rsidRDefault="004330FC" w:rsidP="009E25A6">
      <w:pPr>
        <w:keepNext/>
        <w:keepLines/>
        <w:spacing w:line="288" w:lineRule="auto"/>
        <w:rPr>
          <w:rFonts w:ascii="Arial" w:hAnsi="Arial" w:cs="Arial"/>
          <w:szCs w:val="20"/>
        </w:rPr>
      </w:pPr>
      <w:r w:rsidRPr="00745226">
        <w:rPr>
          <w:rFonts w:ascii="Arial" w:hAnsi="Arial" w:cs="Arial"/>
          <w:b/>
          <w:szCs w:val="20"/>
        </w:rPr>
        <w:t xml:space="preserve">Family </w:t>
      </w:r>
      <w:r w:rsidR="00334998" w:rsidRPr="00745226">
        <w:rPr>
          <w:rFonts w:ascii="Arial" w:hAnsi="Arial" w:cs="Arial"/>
          <w:b/>
          <w:szCs w:val="20"/>
        </w:rPr>
        <w:t>name</w:t>
      </w:r>
      <w:r w:rsidR="00334998" w:rsidRPr="00745226">
        <w:rPr>
          <w:rFonts w:ascii="Arial" w:hAnsi="Arial" w:cs="Arial"/>
          <w:szCs w:val="20"/>
        </w:rPr>
        <w:t xml:space="preserve"> </w:t>
      </w:r>
      <w:r w:rsidRPr="00745226">
        <w:rPr>
          <w:rFonts w:ascii="Arial" w:hAnsi="Arial" w:cs="Arial"/>
          <w:szCs w:val="20"/>
        </w:rPr>
        <w:t>is t</w:t>
      </w:r>
      <w:r w:rsidR="00B35D46" w:rsidRPr="00745226">
        <w:rPr>
          <w:rFonts w:ascii="Arial" w:hAnsi="Arial" w:cs="Arial"/>
          <w:szCs w:val="20"/>
        </w:rPr>
        <w:t>ypically the client’s last name</w:t>
      </w:r>
      <w:r w:rsidR="001A26AB" w:rsidRPr="00745226">
        <w:rPr>
          <w:rFonts w:ascii="Arial" w:hAnsi="Arial" w:cs="Arial"/>
          <w:szCs w:val="20"/>
        </w:rPr>
        <w:t xml:space="preserve">, </w:t>
      </w:r>
      <w:r w:rsidR="00B35D46" w:rsidRPr="00745226">
        <w:rPr>
          <w:rFonts w:ascii="Arial" w:hAnsi="Arial" w:cs="Arial"/>
          <w:szCs w:val="20"/>
        </w:rPr>
        <w:t>or</w:t>
      </w:r>
      <w:r w:rsidRPr="00745226">
        <w:rPr>
          <w:rFonts w:ascii="Arial" w:hAnsi="Arial" w:cs="Arial"/>
          <w:szCs w:val="20"/>
        </w:rPr>
        <w:t xml:space="preserve"> surname</w:t>
      </w:r>
      <w:r w:rsidR="001A26AB" w:rsidRPr="00745226">
        <w:rPr>
          <w:rFonts w:ascii="Arial" w:hAnsi="Arial" w:cs="Arial"/>
          <w:szCs w:val="20"/>
        </w:rPr>
        <w:t>,</w:t>
      </w:r>
      <w:r w:rsidRPr="00745226">
        <w:rPr>
          <w:rFonts w:ascii="Arial" w:hAnsi="Arial" w:cs="Arial"/>
          <w:szCs w:val="20"/>
        </w:rPr>
        <w:t xml:space="preserve"> and </w:t>
      </w:r>
      <w:r w:rsidR="00B35D46" w:rsidRPr="00745226">
        <w:rPr>
          <w:rFonts w:ascii="Arial" w:hAnsi="Arial" w:cs="Arial"/>
          <w:szCs w:val="20"/>
        </w:rPr>
        <w:t xml:space="preserve">ideally </w:t>
      </w:r>
      <w:r w:rsidRPr="00745226">
        <w:rPr>
          <w:rFonts w:ascii="Arial" w:hAnsi="Arial" w:cs="Arial"/>
          <w:szCs w:val="20"/>
        </w:rPr>
        <w:t>should be</w:t>
      </w:r>
      <w:r w:rsidR="00B35D46" w:rsidRPr="00745226">
        <w:rPr>
          <w:rFonts w:ascii="Arial" w:hAnsi="Arial" w:cs="Arial"/>
          <w:szCs w:val="20"/>
        </w:rPr>
        <w:t xml:space="preserve"> recorded exactly as it is spelled</w:t>
      </w:r>
      <w:r w:rsidRPr="00745226">
        <w:rPr>
          <w:rFonts w:ascii="Arial" w:hAnsi="Arial" w:cs="Arial"/>
          <w:szCs w:val="20"/>
        </w:rPr>
        <w:t xml:space="preserve"> </w:t>
      </w:r>
      <w:r w:rsidR="00B35D46" w:rsidRPr="00745226">
        <w:rPr>
          <w:rFonts w:ascii="Arial" w:hAnsi="Arial" w:cs="Arial"/>
          <w:szCs w:val="20"/>
        </w:rPr>
        <w:t>on key identification documents</w:t>
      </w:r>
      <w:r w:rsidRPr="00745226">
        <w:rPr>
          <w:rFonts w:ascii="Arial" w:hAnsi="Arial" w:cs="Arial"/>
          <w:szCs w:val="20"/>
        </w:rPr>
        <w:t>.</w:t>
      </w:r>
    </w:p>
    <w:p w14:paraId="060B65A5" w14:textId="77777777" w:rsidR="004330FC" w:rsidRPr="00745226" w:rsidRDefault="004330FC" w:rsidP="004C6ECD">
      <w:pPr>
        <w:spacing w:line="288" w:lineRule="auto"/>
        <w:rPr>
          <w:rFonts w:ascii="Arial" w:hAnsi="Arial" w:cs="Arial"/>
          <w:szCs w:val="20"/>
        </w:rPr>
      </w:pPr>
      <w:r w:rsidRPr="00745226">
        <w:rPr>
          <w:rFonts w:ascii="Arial" w:hAnsi="Arial" w:cs="Arial"/>
          <w:szCs w:val="20"/>
        </w:rPr>
        <w:t>Where clients are known by more than one name, or prefer to be called by a particular name</w:t>
      </w:r>
      <w:r w:rsidR="001A26AB" w:rsidRPr="00745226">
        <w:rPr>
          <w:rFonts w:ascii="Arial" w:hAnsi="Arial" w:cs="Arial"/>
          <w:szCs w:val="20"/>
        </w:rPr>
        <w:t xml:space="preserve">, </w:t>
      </w:r>
      <w:r w:rsidRPr="00745226">
        <w:rPr>
          <w:rFonts w:ascii="Arial" w:hAnsi="Arial" w:cs="Arial"/>
          <w:szCs w:val="20"/>
        </w:rPr>
        <w:t>for example Joe rather than Joseph, the</w:t>
      </w:r>
      <w:r w:rsidR="00B35D46" w:rsidRPr="00745226">
        <w:rPr>
          <w:rFonts w:ascii="Arial" w:hAnsi="Arial" w:cs="Arial"/>
          <w:szCs w:val="20"/>
        </w:rPr>
        <w:t>ir given and family names</w:t>
      </w:r>
      <w:r w:rsidRPr="00745226">
        <w:rPr>
          <w:rFonts w:ascii="Arial" w:hAnsi="Arial" w:cs="Arial"/>
          <w:szCs w:val="20"/>
        </w:rPr>
        <w:t xml:space="preserve"> </w:t>
      </w:r>
      <w:r w:rsidR="00B35D46" w:rsidRPr="00745226">
        <w:rPr>
          <w:rFonts w:ascii="Arial" w:hAnsi="Arial" w:cs="Arial"/>
          <w:szCs w:val="20"/>
        </w:rPr>
        <w:t xml:space="preserve">should </w:t>
      </w:r>
      <w:r w:rsidR="00613D1B" w:rsidRPr="00745226">
        <w:rPr>
          <w:rFonts w:ascii="Arial" w:hAnsi="Arial" w:cs="Arial"/>
          <w:szCs w:val="20"/>
        </w:rPr>
        <w:t>reflect the name the client offers.</w:t>
      </w:r>
    </w:p>
    <w:p w14:paraId="7E472B9A" w14:textId="77777777" w:rsidR="004330FC" w:rsidRPr="00745226" w:rsidRDefault="004330FC" w:rsidP="004C6ECD">
      <w:pPr>
        <w:spacing w:line="288" w:lineRule="auto"/>
        <w:rPr>
          <w:rFonts w:ascii="Arial" w:hAnsi="Arial" w:cs="Arial"/>
          <w:szCs w:val="20"/>
        </w:rPr>
      </w:pPr>
      <w:r w:rsidRPr="00745226">
        <w:rPr>
          <w:rFonts w:ascii="Arial" w:hAnsi="Arial" w:cs="Arial"/>
          <w:szCs w:val="20"/>
        </w:rPr>
        <w:t xml:space="preserve">Where a client does not have identification documentation or chooses not to disclose </w:t>
      </w:r>
      <w:r w:rsidR="00791DE2" w:rsidRPr="00745226">
        <w:rPr>
          <w:rFonts w:ascii="Arial" w:hAnsi="Arial" w:cs="Arial"/>
          <w:szCs w:val="20"/>
        </w:rPr>
        <w:t xml:space="preserve">their identifying </w:t>
      </w:r>
      <w:r w:rsidR="00AC7FF9" w:rsidRPr="00745226">
        <w:rPr>
          <w:rFonts w:ascii="Arial" w:hAnsi="Arial" w:cs="Arial"/>
          <w:szCs w:val="20"/>
        </w:rPr>
        <w:t>information</w:t>
      </w:r>
      <w:r w:rsidRPr="00745226">
        <w:rPr>
          <w:rFonts w:ascii="Arial" w:hAnsi="Arial" w:cs="Arial"/>
          <w:szCs w:val="20"/>
        </w:rPr>
        <w:t xml:space="preserve">, the </w:t>
      </w:r>
      <w:r w:rsidR="00FF394D" w:rsidRPr="00745226">
        <w:rPr>
          <w:rFonts w:ascii="Arial" w:hAnsi="Arial" w:cs="Arial"/>
          <w:szCs w:val="20"/>
        </w:rPr>
        <w:t>organisation</w:t>
      </w:r>
      <w:r w:rsidR="00AC7FF9" w:rsidRPr="00745226">
        <w:rPr>
          <w:rFonts w:ascii="Arial" w:hAnsi="Arial" w:cs="Arial"/>
          <w:szCs w:val="20"/>
        </w:rPr>
        <w:t xml:space="preserve"> should record the given and family n</w:t>
      </w:r>
      <w:r w:rsidRPr="00745226">
        <w:rPr>
          <w:rFonts w:ascii="Arial" w:hAnsi="Arial" w:cs="Arial"/>
          <w:szCs w:val="20"/>
        </w:rPr>
        <w:t>ame that is most commonly used or preferred to be used by the client.</w:t>
      </w:r>
    </w:p>
    <w:p w14:paraId="0B60A9C9" w14:textId="77777777" w:rsidR="004330FC" w:rsidRPr="00745226" w:rsidRDefault="004330FC" w:rsidP="004C6ECD">
      <w:pPr>
        <w:spacing w:line="288" w:lineRule="auto"/>
        <w:rPr>
          <w:rFonts w:ascii="Arial" w:hAnsi="Arial" w:cs="Arial"/>
          <w:szCs w:val="20"/>
        </w:rPr>
      </w:pPr>
      <w:r w:rsidRPr="00745226">
        <w:rPr>
          <w:rFonts w:ascii="Arial" w:hAnsi="Arial" w:cs="Arial"/>
          <w:szCs w:val="20"/>
        </w:rPr>
        <w:t xml:space="preserve">Where a client </w:t>
      </w:r>
      <w:r w:rsidR="00D3530A" w:rsidRPr="00745226">
        <w:rPr>
          <w:rFonts w:ascii="Arial" w:hAnsi="Arial" w:cs="Arial"/>
          <w:szCs w:val="20"/>
        </w:rPr>
        <w:t xml:space="preserve">does </w:t>
      </w:r>
      <w:r w:rsidRPr="00745226">
        <w:rPr>
          <w:rFonts w:ascii="Arial" w:hAnsi="Arial" w:cs="Arial"/>
          <w:szCs w:val="20"/>
        </w:rPr>
        <w:t xml:space="preserve">not </w:t>
      </w:r>
      <w:r w:rsidR="005E68E0" w:rsidRPr="00745226">
        <w:rPr>
          <w:rFonts w:ascii="Arial" w:hAnsi="Arial" w:cs="Arial"/>
          <w:szCs w:val="20"/>
        </w:rPr>
        <w:t xml:space="preserve">wish </w:t>
      </w:r>
      <w:r w:rsidRPr="00745226">
        <w:rPr>
          <w:rFonts w:ascii="Arial" w:hAnsi="Arial" w:cs="Arial"/>
          <w:szCs w:val="20"/>
        </w:rPr>
        <w:t xml:space="preserve">to disclose their ‘real’ name, the </w:t>
      </w:r>
      <w:r w:rsidR="00FF394D" w:rsidRPr="00745226">
        <w:rPr>
          <w:rFonts w:ascii="Arial" w:hAnsi="Arial" w:cs="Arial"/>
          <w:szCs w:val="20"/>
        </w:rPr>
        <w:t>organisation</w:t>
      </w:r>
      <w:r w:rsidRPr="00745226">
        <w:rPr>
          <w:rFonts w:ascii="Arial" w:hAnsi="Arial" w:cs="Arial"/>
          <w:szCs w:val="20"/>
        </w:rPr>
        <w:t xml:space="preserve"> should indicate that a pseudonym is being used and record a pseudonym that ideally </w:t>
      </w:r>
      <w:r w:rsidR="0086258C" w:rsidRPr="00745226">
        <w:rPr>
          <w:rFonts w:ascii="Arial" w:hAnsi="Arial" w:cs="Arial"/>
          <w:szCs w:val="20"/>
        </w:rPr>
        <w:t>is</w:t>
      </w:r>
      <w:r w:rsidRPr="00745226">
        <w:rPr>
          <w:rFonts w:ascii="Arial" w:hAnsi="Arial" w:cs="Arial"/>
          <w:szCs w:val="20"/>
        </w:rPr>
        <w:t xml:space="preserve"> used again if the client returns for other services. </w:t>
      </w:r>
      <w:r w:rsidR="00EB4584" w:rsidRPr="00745226">
        <w:rPr>
          <w:rFonts w:ascii="Arial" w:hAnsi="Arial" w:cs="Arial"/>
          <w:szCs w:val="20"/>
        </w:rPr>
        <w:t>Where a client only has one name</w:t>
      </w:r>
      <w:r w:rsidR="00380E72" w:rsidRPr="00745226">
        <w:rPr>
          <w:rFonts w:ascii="Arial" w:hAnsi="Arial" w:cs="Arial"/>
          <w:szCs w:val="20"/>
        </w:rPr>
        <w:t>,</w:t>
      </w:r>
      <w:r w:rsidR="00EB4584" w:rsidRPr="00745226">
        <w:rPr>
          <w:rFonts w:ascii="Arial" w:hAnsi="Arial" w:cs="Arial"/>
          <w:szCs w:val="20"/>
        </w:rPr>
        <w:t xml:space="preserve"> this would be entered as their first and last name</w:t>
      </w:r>
      <w:r w:rsidR="00380E72" w:rsidRPr="00745226">
        <w:rPr>
          <w:rFonts w:ascii="Arial" w:hAnsi="Arial" w:cs="Arial"/>
          <w:szCs w:val="20"/>
        </w:rPr>
        <w:t xml:space="preserve">. </w:t>
      </w:r>
    </w:p>
    <w:p w14:paraId="165E3ACC" w14:textId="04CBD95A" w:rsidR="004330FC" w:rsidRPr="00745226" w:rsidRDefault="00B373F4" w:rsidP="002222A7">
      <w:pPr>
        <w:pStyle w:val="Heading4"/>
        <w:numPr>
          <w:ilvl w:val="0"/>
          <w:numId w:val="0"/>
        </w:numPr>
        <w:ind w:left="113"/>
      </w:pPr>
      <w:bookmarkStart w:id="1081" w:name="_Toc394139357"/>
      <w:bookmarkStart w:id="1082" w:name="_Toc433100621"/>
      <w:r w:rsidRPr="00745226">
        <w:t>6</w:t>
      </w:r>
      <w:r w:rsidR="00786914" w:rsidRPr="00745226">
        <w:t>.</w:t>
      </w:r>
      <w:r w:rsidR="00E14ED6" w:rsidRPr="00745226">
        <w:t>1</w:t>
      </w:r>
      <w:r w:rsidR="00786914" w:rsidRPr="00745226">
        <w:t>.2</w:t>
      </w:r>
      <w:r w:rsidR="00786914" w:rsidRPr="00745226">
        <w:tab/>
      </w:r>
      <w:bookmarkStart w:id="1083" w:name="_Toc15916180"/>
      <w:r w:rsidR="004330FC" w:rsidRPr="00745226">
        <w:t>Date of birth</w:t>
      </w:r>
      <w:bookmarkEnd w:id="1081"/>
      <w:bookmarkEnd w:id="1082"/>
      <w:bookmarkEnd w:id="1083"/>
    </w:p>
    <w:p w14:paraId="38024F1E" w14:textId="3A140587" w:rsidR="004330FC" w:rsidRPr="00745226" w:rsidRDefault="004330FC" w:rsidP="004C6ECD">
      <w:pPr>
        <w:spacing w:line="288" w:lineRule="auto"/>
        <w:rPr>
          <w:rFonts w:ascii="Arial" w:hAnsi="Arial" w:cs="Arial"/>
          <w:szCs w:val="20"/>
        </w:rPr>
      </w:pPr>
      <w:r w:rsidRPr="00745226">
        <w:rPr>
          <w:rFonts w:ascii="Arial" w:hAnsi="Arial" w:cs="Arial"/>
          <w:szCs w:val="20"/>
        </w:rPr>
        <w:t>A client’s date of bi</w:t>
      </w:r>
      <w:r w:rsidR="00022217" w:rsidRPr="00745226">
        <w:rPr>
          <w:rFonts w:ascii="Arial" w:hAnsi="Arial" w:cs="Arial"/>
          <w:szCs w:val="20"/>
        </w:rPr>
        <w:t xml:space="preserve">rth is recorded for two reasons: </w:t>
      </w:r>
      <w:r w:rsidRPr="00745226">
        <w:rPr>
          <w:rFonts w:ascii="Arial" w:hAnsi="Arial" w:cs="Arial"/>
          <w:szCs w:val="20"/>
        </w:rPr>
        <w:t xml:space="preserve">it forms part of the </w:t>
      </w:r>
      <w:r w:rsidR="005E68E0" w:rsidRPr="00745226">
        <w:rPr>
          <w:rFonts w:ascii="Arial" w:hAnsi="Arial" w:cs="Arial"/>
          <w:szCs w:val="20"/>
        </w:rPr>
        <w:t>SLK</w:t>
      </w:r>
      <w:r w:rsidRPr="00745226">
        <w:rPr>
          <w:rFonts w:ascii="Arial" w:hAnsi="Arial" w:cs="Arial"/>
          <w:szCs w:val="20"/>
        </w:rPr>
        <w:t xml:space="preserve"> and provides a direct means of calculating the client’s age. </w:t>
      </w:r>
    </w:p>
    <w:p w14:paraId="4BA215C7" w14:textId="6E391B53" w:rsidR="004330FC" w:rsidRPr="00745226" w:rsidRDefault="00022217" w:rsidP="004C6ECD">
      <w:pPr>
        <w:spacing w:line="288" w:lineRule="auto"/>
        <w:rPr>
          <w:rFonts w:ascii="Arial" w:hAnsi="Arial" w:cs="Arial"/>
          <w:szCs w:val="20"/>
        </w:rPr>
      </w:pPr>
      <w:r w:rsidRPr="00745226">
        <w:rPr>
          <w:rFonts w:ascii="Arial" w:hAnsi="Arial" w:cs="Arial"/>
          <w:szCs w:val="20"/>
        </w:rPr>
        <w:t>A</w:t>
      </w:r>
      <w:r w:rsidR="004330FC" w:rsidRPr="00745226">
        <w:rPr>
          <w:rFonts w:ascii="Arial" w:hAnsi="Arial" w:cs="Arial"/>
          <w:szCs w:val="20"/>
        </w:rPr>
        <w:t>ge</w:t>
      </w:r>
      <w:r w:rsidRPr="00745226">
        <w:rPr>
          <w:rFonts w:ascii="Arial" w:hAnsi="Arial" w:cs="Arial"/>
          <w:szCs w:val="20"/>
        </w:rPr>
        <w:t xml:space="preserve"> groups demonstrate </w:t>
      </w:r>
      <w:r w:rsidR="004330FC" w:rsidRPr="00745226">
        <w:rPr>
          <w:rFonts w:ascii="Arial" w:hAnsi="Arial" w:cs="Arial"/>
          <w:szCs w:val="20"/>
        </w:rPr>
        <w:t xml:space="preserve">part of the standard demographic profile for clients </w:t>
      </w:r>
      <w:r w:rsidRPr="00745226">
        <w:rPr>
          <w:rFonts w:ascii="Arial" w:hAnsi="Arial" w:cs="Arial"/>
          <w:szCs w:val="20"/>
        </w:rPr>
        <w:t>required by</w:t>
      </w:r>
      <w:r w:rsidR="004330FC" w:rsidRPr="00745226">
        <w:rPr>
          <w:rFonts w:ascii="Arial" w:hAnsi="Arial" w:cs="Arial"/>
          <w:szCs w:val="20"/>
        </w:rPr>
        <w:t xml:space="preserve"> many government program</w:t>
      </w:r>
      <w:r w:rsidRPr="00745226">
        <w:rPr>
          <w:rFonts w:ascii="Arial" w:hAnsi="Arial" w:cs="Arial"/>
          <w:szCs w:val="20"/>
        </w:rPr>
        <w:t xml:space="preserve">s </w:t>
      </w:r>
      <w:r w:rsidR="004330FC" w:rsidRPr="00745226">
        <w:rPr>
          <w:rFonts w:ascii="Arial" w:hAnsi="Arial" w:cs="Arial"/>
          <w:szCs w:val="20"/>
        </w:rPr>
        <w:t xml:space="preserve">and is of particular importance to programs that target age-specific cohorts. </w:t>
      </w:r>
    </w:p>
    <w:p w14:paraId="242A5201" w14:textId="77777777" w:rsidR="001B2CA2" w:rsidRPr="00745226" w:rsidRDefault="004330FC" w:rsidP="004C6ECD">
      <w:pPr>
        <w:spacing w:line="288" w:lineRule="auto"/>
      </w:pPr>
      <w:r w:rsidRPr="00745226">
        <w:rPr>
          <w:rFonts w:ascii="Arial" w:hAnsi="Arial" w:cs="Arial"/>
          <w:szCs w:val="20"/>
        </w:rPr>
        <w:t>Where a client does</w:t>
      </w:r>
      <w:r w:rsidR="007C64E0" w:rsidRPr="00745226">
        <w:rPr>
          <w:rFonts w:ascii="Arial" w:hAnsi="Arial" w:cs="Arial"/>
          <w:szCs w:val="20"/>
        </w:rPr>
        <w:t xml:space="preserve"> </w:t>
      </w:r>
      <w:r w:rsidRPr="00745226">
        <w:rPr>
          <w:rFonts w:ascii="Arial" w:hAnsi="Arial" w:cs="Arial"/>
          <w:szCs w:val="20"/>
        </w:rPr>
        <w:t>n</w:t>
      </w:r>
      <w:r w:rsidR="007C64E0" w:rsidRPr="00745226">
        <w:rPr>
          <w:rFonts w:ascii="Arial" w:hAnsi="Arial" w:cs="Arial"/>
          <w:szCs w:val="20"/>
        </w:rPr>
        <w:t>o</w:t>
      </w:r>
      <w:r w:rsidRPr="00745226">
        <w:rPr>
          <w:rFonts w:ascii="Arial" w:hAnsi="Arial" w:cs="Arial"/>
          <w:szCs w:val="20"/>
        </w:rPr>
        <w:t xml:space="preserve">t know their date of birth or </w:t>
      </w:r>
      <w:r w:rsidR="00D3530A" w:rsidRPr="00745226">
        <w:rPr>
          <w:rFonts w:ascii="Arial" w:hAnsi="Arial" w:cs="Arial"/>
          <w:szCs w:val="20"/>
        </w:rPr>
        <w:t xml:space="preserve">does </w:t>
      </w:r>
      <w:r w:rsidRPr="00745226">
        <w:rPr>
          <w:rFonts w:ascii="Arial" w:hAnsi="Arial" w:cs="Arial"/>
          <w:szCs w:val="20"/>
        </w:rPr>
        <w:t xml:space="preserve">not </w:t>
      </w:r>
      <w:r w:rsidR="00090E67" w:rsidRPr="00745226">
        <w:rPr>
          <w:rFonts w:ascii="Arial" w:hAnsi="Arial" w:cs="Arial"/>
          <w:szCs w:val="20"/>
        </w:rPr>
        <w:t xml:space="preserve">wish </w:t>
      </w:r>
      <w:r w:rsidRPr="00745226">
        <w:rPr>
          <w:rFonts w:ascii="Arial" w:hAnsi="Arial" w:cs="Arial"/>
          <w:szCs w:val="20"/>
        </w:rPr>
        <w:t>to disclose it, it is acceptable for an estimate</w:t>
      </w:r>
      <w:r w:rsidR="00022217" w:rsidRPr="00745226">
        <w:rPr>
          <w:rFonts w:ascii="Arial" w:hAnsi="Arial" w:cs="Arial"/>
          <w:szCs w:val="20"/>
        </w:rPr>
        <w:t>d</w:t>
      </w:r>
      <w:r w:rsidRPr="00745226">
        <w:rPr>
          <w:rFonts w:ascii="Arial" w:hAnsi="Arial" w:cs="Arial"/>
          <w:szCs w:val="20"/>
        </w:rPr>
        <w:t xml:space="preserve"> date of birth to be used. A</w:t>
      </w:r>
      <w:r w:rsidR="00022217" w:rsidRPr="00745226">
        <w:rPr>
          <w:rFonts w:ascii="Arial" w:hAnsi="Arial" w:cs="Arial"/>
          <w:szCs w:val="20"/>
        </w:rPr>
        <w:t>n estimated date of birth</w:t>
      </w:r>
      <w:r w:rsidRPr="00745226">
        <w:rPr>
          <w:rFonts w:ascii="Arial" w:hAnsi="Arial" w:cs="Arial"/>
          <w:szCs w:val="20"/>
        </w:rPr>
        <w:t xml:space="preserve"> </w:t>
      </w:r>
      <w:r w:rsidR="00022217" w:rsidRPr="00745226">
        <w:rPr>
          <w:rFonts w:ascii="Arial" w:hAnsi="Arial" w:cs="Arial"/>
          <w:szCs w:val="20"/>
        </w:rPr>
        <w:t>indicator</w:t>
      </w:r>
      <w:r w:rsidRPr="00745226">
        <w:rPr>
          <w:rFonts w:ascii="Arial" w:hAnsi="Arial" w:cs="Arial"/>
          <w:szCs w:val="20"/>
        </w:rPr>
        <w:t xml:space="preserve"> is</w:t>
      </w:r>
      <w:r w:rsidR="00022217" w:rsidRPr="00745226">
        <w:rPr>
          <w:rFonts w:ascii="Arial" w:hAnsi="Arial" w:cs="Arial"/>
          <w:szCs w:val="20"/>
        </w:rPr>
        <w:t xml:space="preserve"> in the Data Exchange and should be</w:t>
      </w:r>
      <w:r w:rsidRPr="00745226">
        <w:rPr>
          <w:rFonts w:ascii="Arial" w:hAnsi="Arial" w:cs="Arial"/>
          <w:szCs w:val="20"/>
        </w:rPr>
        <w:t xml:space="preserve"> used to </w:t>
      </w:r>
      <w:r w:rsidR="00022217" w:rsidRPr="00745226">
        <w:rPr>
          <w:rFonts w:ascii="Arial" w:hAnsi="Arial" w:cs="Arial"/>
          <w:szCs w:val="20"/>
        </w:rPr>
        <w:t>flag</w:t>
      </w:r>
      <w:r w:rsidRPr="00745226">
        <w:rPr>
          <w:rFonts w:ascii="Arial" w:hAnsi="Arial" w:cs="Arial"/>
          <w:szCs w:val="20"/>
        </w:rPr>
        <w:t xml:space="preserve"> when this occurs. For example, if a client </w:t>
      </w:r>
      <w:r w:rsidR="00666E27" w:rsidRPr="00745226">
        <w:rPr>
          <w:rFonts w:ascii="Arial" w:hAnsi="Arial" w:cs="Arial"/>
          <w:szCs w:val="20"/>
        </w:rPr>
        <w:t>thinks they are approximately 30</w:t>
      </w:r>
      <w:r w:rsidRPr="00745226">
        <w:rPr>
          <w:rFonts w:ascii="Arial" w:hAnsi="Arial" w:cs="Arial"/>
          <w:szCs w:val="20"/>
        </w:rPr>
        <w:t xml:space="preserve"> years ol</w:t>
      </w:r>
      <w:r w:rsidR="00666E27" w:rsidRPr="00745226">
        <w:rPr>
          <w:rFonts w:ascii="Arial" w:hAnsi="Arial" w:cs="Arial"/>
          <w:szCs w:val="20"/>
        </w:rPr>
        <w:t>d (and it is 201</w:t>
      </w:r>
      <w:r w:rsidR="000B0812" w:rsidRPr="00745226">
        <w:rPr>
          <w:rFonts w:ascii="Arial" w:hAnsi="Arial" w:cs="Arial"/>
          <w:szCs w:val="20"/>
        </w:rPr>
        <w:t>9</w:t>
      </w:r>
      <w:r w:rsidRPr="00745226">
        <w:rPr>
          <w:rFonts w:ascii="Arial" w:hAnsi="Arial" w:cs="Arial"/>
          <w:szCs w:val="20"/>
        </w:rPr>
        <w:t>),</w:t>
      </w:r>
      <w:r w:rsidR="00D71B8A" w:rsidRPr="00745226">
        <w:rPr>
          <w:rFonts w:ascii="Arial" w:hAnsi="Arial" w:cs="Arial"/>
          <w:szCs w:val="20"/>
        </w:rPr>
        <w:t xml:space="preserve"> the estimated date of birth indicator is flagged and</w:t>
      </w:r>
      <w:r w:rsidRPr="00745226">
        <w:rPr>
          <w:rFonts w:ascii="Arial" w:hAnsi="Arial" w:cs="Arial"/>
          <w:szCs w:val="20"/>
        </w:rPr>
        <w:t xml:space="preserve"> the </w:t>
      </w:r>
      <w:r w:rsidR="00C11BB4" w:rsidRPr="00745226">
        <w:rPr>
          <w:rFonts w:ascii="Arial" w:hAnsi="Arial" w:cs="Arial"/>
          <w:szCs w:val="20"/>
        </w:rPr>
        <w:t>year of</w:t>
      </w:r>
      <w:r w:rsidRPr="00745226">
        <w:rPr>
          <w:rFonts w:ascii="Arial" w:hAnsi="Arial" w:cs="Arial"/>
          <w:szCs w:val="20"/>
        </w:rPr>
        <w:t xml:space="preserve"> birth is recorded as </w:t>
      </w:r>
      <w:r w:rsidR="00666E27" w:rsidRPr="00745226">
        <w:rPr>
          <w:rFonts w:ascii="Arial" w:hAnsi="Arial" w:cs="Arial"/>
          <w:szCs w:val="20"/>
        </w:rPr>
        <w:t>198</w:t>
      </w:r>
      <w:r w:rsidR="000B0812" w:rsidRPr="00745226">
        <w:rPr>
          <w:rFonts w:ascii="Arial" w:hAnsi="Arial" w:cs="Arial"/>
          <w:szCs w:val="20"/>
        </w:rPr>
        <w:t>9</w:t>
      </w:r>
      <w:r w:rsidRPr="00745226">
        <w:rPr>
          <w:rFonts w:ascii="Arial" w:hAnsi="Arial" w:cs="Arial"/>
          <w:szCs w:val="20"/>
        </w:rPr>
        <w:t>.</w:t>
      </w:r>
      <w:bookmarkStart w:id="1084" w:name="_Toc394139358"/>
      <w:bookmarkStart w:id="1085" w:name="_Toc433100622"/>
    </w:p>
    <w:p w14:paraId="0698BA9F" w14:textId="7FD9C796" w:rsidR="004330FC" w:rsidRPr="00745226" w:rsidRDefault="00B373F4" w:rsidP="002222A7">
      <w:pPr>
        <w:pStyle w:val="Heading4"/>
        <w:numPr>
          <w:ilvl w:val="0"/>
          <w:numId w:val="0"/>
        </w:numPr>
        <w:ind w:left="113"/>
      </w:pPr>
      <w:r w:rsidRPr="00745226">
        <w:t>6</w:t>
      </w:r>
      <w:r w:rsidR="006F015D" w:rsidRPr="00745226">
        <w:t>.</w:t>
      </w:r>
      <w:r w:rsidR="00E14ED6" w:rsidRPr="00745226">
        <w:t>1</w:t>
      </w:r>
      <w:r w:rsidR="00786914" w:rsidRPr="00745226">
        <w:t>.3</w:t>
      </w:r>
      <w:r w:rsidR="00786914" w:rsidRPr="00745226">
        <w:tab/>
      </w:r>
      <w:bookmarkStart w:id="1086" w:name="_Toc15916181"/>
      <w:r w:rsidR="004330FC" w:rsidRPr="00745226">
        <w:t>Gender</w:t>
      </w:r>
      <w:bookmarkEnd w:id="1084"/>
      <w:bookmarkEnd w:id="1085"/>
      <w:bookmarkEnd w:id="1086"/>
    </w:p>
    <w:p w14:paraId="2C3C1977" w14:textId="4D116D8B" w:rsidR="005E66B0" w:rsidRPr="00745226" w:rsidRDefault="004330FC" w:rsidP="004C6ECD">
      <w:pPr>
        <w:spacing w:line="288" w:lineRule="auto"/>
        <w:rPr>
          <w:rFonts w:ascii="Arial" w:hAnsi="Arial" w:cs="Arial"/>
          <w:szCs w:val="20"/>
        </w:rPr>
      </w:pPr>
      <w:r w:rsidRPr="00745226">
        <w:rPr>
          <w:rFonts w:ascii="Arial" w:hAnsi="Arial" w:cs="Arial"/>
          <w:szCs w:val="20"/>
        </w:rPr>
        <w:t>A client’s gen</w:t>
      </w:r>
      <w:r w:rsidR="000926D9" w:rsidRPr="00745226">
        <w:rPr>
          <w:rFonts w:ascii="Arial" w:hAnsi="Arial" w:cs="Arial"/>
          <w:szCs w:val="20"/>
        </w:rPr>
        <w:t xml:space="preserve">der is recorded </w:t>
      </w:r>
      <w:r w:rsidR="005E66B0" w:rsidRPr="00745226">
        <w:rPr>
          <w:rFonts w:ascii="Arial" w:hAnsi="Arial" w:cs="Arial"/>
          <w:szCs w:val="20"/>
        </w:rPr>
        <w:t>because</w:t>
      </w:r>
      <w:r w:rsidR="000926D9" w:rsidRPr="00745226">
        <w:rPr>
          <w:rFonts w:ascii="Arial" w:hAnsi="Arial" w:cs="Arial"/>
          <w:szCs w:val="20"/>
        </w:rPr>
        <w:t xml:space="preserve"> </w:t>
      </w:r>
      <w:r w:rsidRPr="00745226">
        <w:rPr>
          <w:rFonts w:ascii="Arial" w:hAnsi="Arial" w:cs="Arial"/>
          <w:szCs w:val="20"/>
        </w:rPr>
        <w:t xml:space="preserve">it forms part of the </w:t>
      </w:r>
      <w:r w:rsidR="005E68E0" w:rsidRPr="00745226">
        <w:rPr>
          <w:rFonts w:ascii="Arial" w:hAnsi="Arial" w:cs="Arial"/>
          <w:szCs w:val="20"/>
        </w:rPr>
        <w:t>SLK</w:t>
      </w:r>
      <w:r w:rsidR="005E66B0" w:rsidRPr="00745226">
        <w:rPr>
          <w:rFonts w:ascii="Arial" w:hAnsi="Arial" w:cs="Arial"/>
          <w:szCs w:val="20"/>
        </w:rPr>
        <w:t xml:space="preserve"> </w:t>
      </w:r>
      <w:r w:rsidR="00EB27B9" w:rsidRPr="00745226">
        <w:rPr>
          <w:rFonts w:ascii="Arial" w:hAnsi="Arial" w:cs="Arial"/>
          <w:szCs w:val="20"/>
        </w:rPr>
        <w:t xml:space="preserve">and is recorded based upon how the client self-identifies. Please note that gender is different to sexuality and sexual </w:t>
      </w:r>
      <w:r w:rsidR="00C30D25" w:rsidRPr="00745226">
        <w:rPr>
          <w:rFonts w:ascii="Arial" w:hAnsi="Arial" w:cs="Arial"/>
          <w:szCs w:val="20"/>
        </w:rPr>
        <w:t>orientation, which</w:t>
      </w:r>
      <w:r w:rsidR="00EB27B9" w:rsidRPr="00745226">
        <w:rPr>
          <w:rFonts w:ascii="Arial" w:hAnsi="Arial" w:cs="Arial"/>
          <w:szCs w:val="20"/>
        </w:rPr>
        <w:t xml:space="preserve"> are not recorded in the Data Exchange.</w:t>
      </w:r>
    </w:p>
    <w:p w14:paraId="18A9AA72" w14:textId="5F1E3297" w:rsidR="004330FC" w:rsidRPr="00745226" w:rsidRDefault="00EB27B9" w:rsidP="004C6ECD">
      <w:pPr>
        <w:spacing w:line="288" w:lineRule="auto"/>
        <w:rPr>
          <w:rFonts w:ascii="Arial" w:hAnsi="Arial" w:cs="Arial"/>
          <w:szCs w:val="20"/>
        </w:rPr>
      </w:pPr>
      <w:r w:rsidRPr="00745226">
        <w:rPr>
          <w:rFonts w:ascii="Arial" w:hAnsi="Arial" w:cs="Arial"/>
          <w:szCs w:val="20"/>
        </w:rPr>
        <w:t xml:space="preserve">The Data Exchange uses </w:t>
      </w:r>
      <w:r w:rsidR="004330FC" w:rsidRPr="00745226">
        <w:rPr>
          <w:rFonts w:ascii="Arial" w:hAnsi="Arial" w:cs="Arial"/>
          <w:szCs w:val="20"/>
        </w:rPr>
        <w:t xml:space="preserve">standard data definitions </w:t>
      </w:r>
      <w:r w:rsidR="00445E42" w:rsidRPr="00745226">
        <w:rPr>
          <w:rFonts w:ascii="Arial" w:hAnsi="Arial" w:cs="Arial"/>
          <w:szCs w:val="20"/>
        </w:rPr>
        <w:t xml:space="preserve">for gender developed </w:t>
      </w:r>
      <w:r w:rsidR="004330FC" w:rsidRPr="00745226">
        <w:rPr>
          <w:rFonts w:ascii="Arial" w:hAnsi="Arial" w:cs="Arial"/>
          <w:szCs w:val="20"/>
        </w:rPr>
        <w:t xml:space="preserve">by the Australian </w:t>
      </w:r>
      <w:r w:rsidR="004E10A7" w:rsidRPr="00745226">
        <w:rPr>
          <w:rFonts w:ascii="Arial" w:hAnsi="Arial" w:cs="Arial"/>
          <w:szCs w:val="20"/>
        </w:rPr>
        <w:t xml:space="preserve">Bureau of Statistics (ABS) under their new </w:t>
      </w:r>
      <w:hyperlink r:id="rId43" w:history="1">
        <w:r w:rsidR="004E10A7" w:rsidRPr="00745226">
          <w:rPr>
            <w:rStyle w:val="Hyperlink"/>
            <w:rFonts w:ascii="Arial" w:eastAsiaTheme="majorEastAsia" w:hAnsi="Arial" w:cs="Arial"/>
            <w:szCs w:val="20"/>
          </w:rPr>
          <w:t>Standard for Sex, Gender, Variations of Sex Characteristics and Sexual Orientation Variables, 2020</w:t>
        </w:r>
      </w:hyperlink>
      <w:r w:rsidR="004E10A7" w:rsidRPr="00745226">
        <w:rPr>
          <w:rFonts w:ascii="Arial" w:hAnsi="Arial" w:cs="Arial"/>
          <w:szCs w:val="20"/>
        </w:rPr>
        <w:t>, with five options:</w:t>
      </w:r>
      <w:r w:rsidR="004330FC" w:rsidRPr="00745226">
        <w:rPr>
          <w:rFonts w:ascii="Arial" w:hAnsi="Arial" w:cs="Arial"/>
          <w:szCs w:val="20"/>
        </w:rPr>
        <w:t>:</w:t>
      </w:r>
    </w:p>
    <w:p w14:paraId="3FFCA471" w14:textId="0BD1278B" w:rsidR="004330FC" w:rsidRPr="00745226" w:rsidRDefault="009E611E">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szCs w:val="20"/>
        </w:rPr>
        <w:t xml:space="preserve">Man or </w:t>
      </w:r>
      <w:r w:rsidR="004330FC" w:rsidRPr="00745226">
        <w:rPr>
          <w:rFonts w:ascii="Arial" w:hAnsi="Arial" w:cs="Arial"/>
          <w:szCs w:val="20"/>
        </w:rPr>
        <w:t>Male</w:t>
      </w:r>
    </w:p>
    <w:p w14:paraId="5A3D5266" w14:textId="525EA2DD" w:rsidR="004330FC" w:rsidRPr="00745226" w:rsidRDefault="009E611E">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szCs w:val="20"/>
        </w:rPr>
        <w:t>Wom</w:t>
      </w:r>
      <w:r w:rsidR="00843790" w:rsidRPr="00745226">
        <w:rPr>
          <w:rFonts w:ascii="Arial" w:hAnsi="Arial" w:cs="Arial"/>
          <w:szCs w:val="20"/>
        </w:rPr>
        <w:t>a</w:t>
      </w:r>
      <w:r w:rsidRPr="00745226">
        <w:rPr>
          <w:rFonts w:ascii="Arial" w:hAnsi="Arial" w:cs="Arial"/>
          <w:szCs w:val="20"/>
        </w:rPr>
        <w:t xml:space="preserve">n or </w:t>
      </w:r>
      <w:r w:rsidR="004330FC" w:rsidRPr="00745226">
        <w:rPr>
          <w:rFonts w:ascii="Arial" w:hAnsi="Arial" w:cs="Arial"/>
          <w:szCs w:val="20"/>
        </w:rPr>
        <w:t>Female</w:t>
      </w:r>
    </w:p>
    <w:p w14:paraId="7D8EFA9A" w14:textId="40A1B653" w:rsidR="004330FC" w:rsidRPr="00745226" w:rsidRDefault="0062605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szCs w:val="20"/>
        </w:rPr>
        <w:t>Non-binary</w:t>
      </w:r>
    </w:p>
    <w:p w14:paraId="34F4A718" w14:textId="05FAFA68" w:rsidR="0062605C" w:rsidRPr="00745226" w:rsidRDefault="0062605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szCs w:val="20"/>
        </w:rPr>
        <w:t>Different term</w:t>
      </w:r>
      <w:r w:rsidR="00812D45" w:rsidRPr="00745226">
        <w:rPr>
          <w:rFonts w:ascii="Arial" w:hAnsi="Arial" w:cs="Arial"/>
          <w:szCs w:val="20"/>
        </w:rPr>
        <w:t xml:space="preserve"> </w:t>
      </w:r>
      <w:r w:rsidR="00812D45" w:rsidRPr="00745226">
        <w:rPr>
          <w:rFonts w:ascii="Arial" w:hAnsi="Arial" w:cs="Arial"/>
          <w:sz w:val="16"/>
          <w:szCs w:val="16"/>
        </w:rPr>
        <w:t>[Free text field up to 100 characters]</w:t>
      </w:r>
    </w:p>
    <w:p w14:paraId="7130E732" w14:textId="16DC527D" w:rsidR="004330FC" w:rsidRPr="00745226" w:rsidRDefault="009E611E">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szCs w:val="20"/>
        </w:rPr>
        <w:t>Prefer not to answer</w:t>
      </w:r>
    </w:p>
    <w:p w14:paraId="7C224FBD" w14:textId="47D58A84" w:rsidR="004330FC" w:rsidRPr="00745226" w:rsidRDefault="00895D55" w:rsidP="004C6ECD">
      <w:pPr>
        <w:spacing w:line="288" w:lineRule="auto"/>
        <w:rPr>
          <w:rFonts w:ascii="Arial" w:hAnsi="Arial" w:cs="Arial"/>
          <w:szCs w:val="20"/>
        </w:rPr>
      </w:pPr>
      <w:r w:rsidRPr="00745226">
        <w:rPr>
          <w:rFonts w:ascii="Arial" w:hAnsi="Arial" w:cs="Arial"/>
          <w:szCs w:val="20"/>
        </w:rPr>
        <w:t>The ‘</w:t>
      </w:r>
      <w:r w:rsidR="00A0258E" w:rsidRPr="00745226">
        <w:rPr>
          <w:rFonts w:ascii="Arial" w:hAnsi="Arial" w:cs="Arial"/>
          <w:szCs w:val="20"/>
        </w:rPr>
        <w:t>Non-binary</w:t>
      </w:r>
      <w:r w:rsidR="004330FC" w:rsidRPr="00745226">
        <w:rPr>
          <w:rFonts w:ascii="Arial" w:hAnsi="Arial" w:cs="Arial"/>
          <w:szCs w:val="20"/>
        </w:rPr>
        <w:t xml:space="preserve">’ response </w:t>
      </w:r>
      <w:r w:rsidR="0086258C" w:rsidRPr="00745226">
        <w:rPr>
          <w:rFonts w:ascii="Arial" w:hAnsi="Arial" w:cs="Arial"/>
          <w:szCs w:val="20"/>
        </w:rPr>
        <w:t>is</w:t>
      </w:r>
      <w:r w:rsidR="004330FC" w:rsidRPr="00745226">
        <w:rPr>
          <w:rFonts w:ascii="Arial" w:hAnsi="Arial" w:cs="Arial"/>
          <w:szCs w:val="20"/>
        </w:rPr>
        <w:t xml:space="preserve"> used where a client does not identify as male or female. </w:t>
      </w:r>
      <w:r w:rsidR="00A0258E" w:rsidRPr="00745226">
        <w:rPr>
          <w:rFonts w:ascii="Arial" w:hAnsi="Arial" w:cs="Arial"/>
          <w:szCs w:val="20"/>
        </w:rPr>
        <w:t>Should a client use a term that does not align with the term listed</w:t>
      </w:r>
      <w:r w:rsidR="0072752F" w:rsidRPr="00745226">
        <w:rPr>
          <w:rFonts w:ascii="Arial" w:hAnsi="Arial" w:cs="Arial"/>
          <w:szCs w:val="20"/>
        </w:rPr>
        <w:t>,</w:t>
      </w:r>
      <w:r w:rsidR="00A0258E" w:rsidRPr="00745226">
        <w:rPr>
          <w:rFonts w:ascii="Arial" w:hAnsi="Arial" w:cs="Arial"/>
          <w:szCs w:val="20"/>
        </w:rPr>
        <w:t xml:space="preserve"> the term can be described under ‘Different term’</w:t>
      </w:r>
      <w:r w:rsidR="003A3F20" w:rsidRPr="00745226">
        <w:rPr>
          <w:rFonts w:ascii="Arial" w:hAnsi="Arial" w:cs="Arial"/>
          <w:szCs w:val="20"/>
        </w:rPr>
        <w:t>.</w:t>
      </w:r>
      <w:r w:rsidR="00A0258E" w:rsidRPr="00745226">
        <w:rPr>
          <w:rFonts w:ascii="Arial" w:hAnsi="Arial" w:cs="Arial"/>
          <w:szCs w:val="20"/>
        </w:rPr>
        <w:t xml:space="preserve"> </w:t>
      </w:r>
      <w:r w:rsidR="004330FC" w:rsidRPr="00745226">
        <w:rPr>
          <w:rFonts w:ascii="Arial" w:hAnsi="Arial" w:cs="Arial"/>
          <w:szCs w:val="20"/>
        </w:rPr>
        <w:t>If a client chooses not to disclose their gender</w:t>
      </w:r>
      <w:r w:rsidR="00791D7A" w:rsidRPr="00745226">
        <w:rPr>
          <w:rFonts w:ascii="Arial" w:hAnsi="Arial" w:cs="Arial"/>
          <w:szCs w:val="20"/>
        </w:rPr>
        <w:t>,</w:t>
      </w:r>
      <w:r w:rsidR="004330FC" w:rsidRPr="00745226">
        <w:rPr>
          <w:rFonts w:ascii="Arial" w:hAnsi="Arial" w:cs="Arial"/>
          <w:szCs w:val="20"/>
        </w:rPr>
        <w:t xml:space="preserve"> it is acceptable to record</w:t>
      </w:r>
      <w:r w:rsidR="00C146F7" w:rsidRPr="00745226">
        <w:rPr>
          <w:rFonts w:ascii="Arial" w:hAnsi="Arial" w:cs="Arial"/>
          <w:szCs w:val="20"/>
        </w:rPr>
        <w:t xml:space="preserve"> ‘</w:t>
      </w:r>
      <w:r w:rsidR="00FB1900" w:rsidRPr="00745226">
        <w:rPr>
          <w:rFonts w:ascii="Arial" w:hAnsi="Arial" w:cs="Arial"/>
          <w:szCs w:val="20"/>
        </w:rPr>
        <w:t>Prefer not to answer</w:t>
      </w:r>
      <w:r w:rsidR="004330FC" w:rsidRPr="00745226">
        <w:rPr>
          <w:rFonts w:ascii="Arial" w:hAnsi="Arial" w:cs="Arial"/>
          <w:szCs w:val="20"/>
        </w:rPr>
        <w:t xml:space="preserve">’. </w:t>
      </w:r>
    </w:p>
    <w:p w14:paraId="4B59F920" w14:textId="5C826142" w:rsidR="004330FC" w:rsidRPr="00745226" w:rsidRDefault="00B373F4" w:rsidP="002222A7">
      <w:pPr>
        <w:pStyle w:val="Heading4"/>
        <w:numPr>
          <w:ilvl w:val="0"/>
          <w:numId w:val="0"/>
        </w:numPr>
        <w:ind w:left="113"/>
      </w:pPr>
      <w:bookmarkStart w:id="1087" w:name="_Toc394139359"/>
      <w:bookmarkStart w:id="1088" w:name="_Toc433100623"/>
      <w:r w:rsidRPr="00745226">
        <w:t>6</w:t>
      </w:r>
      <w:r w:rsidR="00786914" w:rsidRPr="00745226">
        <w:t>.</w:t>
      </w:r>
      <w:r w:rsidR="00E14ED6" w:rsidRPr="00745226">
        <w:t>1</w:t>
      </w:r>
      <w:r w:rsidR="00786914" w:rsidRPr="00745226">
        <w:t>.4</w:t>
      </w:r>
      <w:r w:rsidR="00786914" w:rsidRPr="00745226">
        <w:tab/>
      </w:r>
      <w:bookmarkStart w:id="1089" w:name="_Toc15916182"/>
      <w:r w:rsidR="00E8541E" w:rsidRPr="00745226">
        <w:t>R</w:t>
      </w:r>
      <w:r w:rsidR="004330FC" w:rsidRPr="00745226">
        <w:t>esidential address</w:t>
      </w:r>
      <w:bookmarkEnd w:id="1087"/>
      <w:bookmarkEnd w:id="1088"/>
      <w:bookmarkEnd w:id="1089"/>
    </w:p>
    <w:p w14:paraId="55B71704" w14:textId="77777777" w:rsidR="001534CF" w:rsidRPr="00745226" w:rsidRDefault="004330FC" w:rsidP="009E25A6">
      <w:pPr>
        <w:spacing w:line="288" w:lineRule="auto"/>
        <w:rPr>
          <w:rFonts w:ascii="Arial" w:hAnsi="Arial" w:cs="Arial"/>
          <w:szCs w:val="20"/>
        </w:rPr>
      </w:pPr>
      <w:r w:rsidRPr="00745226">
        <w:rPr>
          <w:rFonts w:ascii="Arial" w:hAnsi="Arial" w:cs="Arial"/>
          <w:szCs w:val="20"/>
        </w:rPr>
        <w:t xml:space="preserve">Information about where clients live can assist with understanding if services are located in the right area. </w:t>
      </w:r>
    </w:p>
    <w:p w14:paraId="6BFADED9" w14:textId="77777777" w:rsidR="00F14FA1" w:rsidRPr="00745226" w:rsidRDefault="004330FC" w:rsidP="009E25A6">
      <w:pPr>
        <w:spacing w:line="288" w:lineRule="auto"/>
        <w:rPr>
          <w:rFonts w:ascii="Arial" w:hAnsi="Arial" w:cs="Arial"/>
          <w:szCs w:val="20"/>
        </w:rPr>
      </w:pPr>
      <w:r w:rsidRPr="00745226">
        <w:rPr>
          <w:rFonts w:ascii="Arial" w:hAnsi="Arial" w:cs="Arial"/>
          <w:szCs w:val="20"/>
        </w:rPr>
        <w:t xml:space="preserve">A client’s residential address can also be </w:t>
      </w:r>
      <w:r w:rsidR="00F14FA1" w:rsidRPr="00745226">
        <w:rPr>
          <w:rFonts w:ascii="Arial" w:hAnsi="Arial" w:cs="Arial"/>
          <w:szCs w:val="20"/>
        </w:rPr>
        <w:t>compared to an outlet address to understand how far the client may be travelling to access a service, or how far staff may be travelling to deliver a service to a client.</w:t>
      </w:r>
    </w:p>
    <w:p w14:paraId="12442857" w14:textId="77777777" w:rsidR="004330FC" w:rsidRPr="00745226" w:rsidRDefault="00F14FA1" w:rsidP="00DE65C4">
      <w:pPr>
        <w:spacing w:line="288" w:lineRule="auto"/>
        <w:rPr>
          <w:rFonts w:ascii="Arial" w:hAnsi="Arial" w:cs="Arial"/>
          <w:szCs w:val="20"/>
        </w:rPr>
      </w:pPr>
      <w:r w:rsidRPr="00745226">
        <w:rPr>
          <w:rFonts w:ascii="Arial" w:hAnsi="Arial" w:cs="Arial"/>
          <w:szCs w:val="20"/>
        </w:rPr>
        <w:t xml:space="preserve">A client’s residential address can also be </w:t>
      </w:r>
      <w:r w:rsidR="004330FC" w:rsidRPr="00745226">
        <w:rPr>
          <w:rFonts w:ascii="Arial" w:hAnsi="Arial" w:cs="Arial"/>
          <w:szCs w:val="20"/>
        </w:rPr>
        <w:t>linked to other useful information</w:t>
      </w:r>
      <w:r w:rsidRPr="00745226">
        <w:rPr>
          <w:rFonts w:ascii="Arial" w:hAnsi="Arial" w:cs="Arial"/>
          <w:szCs w:val="20"/>
        </w:rPr>
        <w:t xml:space="preserve"> </w:t>
      </w:r>
      <w:r w:rsidR="004330FC" w:rsidRPr="00745226">
        <w:rPr>
          <w:rFonts w:ascii="Arial" w:hAnsi="Arial" w:cs="Arial"/>
          <w:szCs w:val="20"/>
        </w:rPr>
        <w:t>to help und</w:t>
      </w:r>
      <w:r w:rsidRPr="00745226">
        <w:rPr>
          <w:rFonts w:ascii="Arial" w:hAnsi="Arial" w:cs="Arial"/>
          <w:szCs w:val="20"/>
        </w:rPr>
        <w:t xml:space="preserve">erstand a client’s circumstances, </w:t>
      </w:r>
      <w:r w:rsidR="004330FC" w:rsidRPr="00745226">
        <w:rPr>
          <w:rFonts w:ascii="Arial" w:hAnsi="Arial" w:cs="Arial"/>
          <w:szCs w:val="20"/>
        </w:rPr>
        <w:t>such as the Socio-Economic Indexes for Areas (SEIFA) rankings and the Australian Bureau of Statistics (ABS) community profiles</w:t>
      </w:r>
      <w:r w:rsidR="00647F7E" w:rsidRPr="00745226">
        <w:rPr>
          <w:rFonts w:ascii="Arial" w:hAnsi="Arial" w:cs="Arial"/>
          <w:szCs w:val="20"/>
        </w:rPr>
        <w:t xml:space="preserve">. </w:t>
      </w:r>
    </w:p>
    <w:p w14:paraId="5BCC4EAC" w14:textId="6D907F26" w:rsidR="004330FC" w:rsidRPr="00745226" w:rsidRDefault="004330FC" w:rsidP="004C6ECD">
      <w:pPr>
        <w:spacing w:line="288" w:lineRule="auto"/>
        <w:rPr>
          <w:rFonts w:ascii="Arial" w:hAnsi="Arial" w:cs="Arial"/>
          <w:szCs w:val="20"/>
        </w:rPr>
      </w:pPr>
      <w:r w:rsidRPr="00745226">
        <w:rPr>
          <w:rFonts w:ascii="Arial" w:hAnsi="Arial" w:cs="Arial"/>
          <w:szCs w:val="20"/>
        </w:rPr>
        <w:t xml:space="preserve">Within the Data </w:t>
      </w:r>
      <w:r w:rsidR="00C30D25" w:rsidRPr="00745226">
        <w:rPr>
          <w:rFonts w:ascii="Arial" w:hAnsi="Arial" w:cs="Arial"/>
          <w:szCs w:val="20"/>
        </w:rPr>
        <w:t>Exchange,</w:t>
      </w:r>
      <w:r w:rsidRPr="00745226">
        <w:rPr>
          <w:rFonts w:ascii="Arial" w:hAnsi="Arial" w:cs="Arial"/>
          <w:szCs w:val="20"/>
        </w:rPr>
        <w:t xml:space="preserve"> there is the capacity to record a full residential address for each client</w:t>
      </w:r>
      <w:r w:rsidR="00A979DC">
        <w:rPr>
          <w:rFonts w:ascii="Arial" w:hAnsi="Arial" w:cs="Arial"/>
          <w:szCs w:val="20"/>
        </w:rPr>
        <w:t xml:space="preserve"> (street level, suburb, state and postcode</w:t>
      </w:r>
      <w:r w:rsidR="00C44213">
        <w:rPr>
          <w:rFonts w:ascii="Arial" w:hAnsi="Arial" w:cs="Arial"/>
          <w:szCs w:val="20"/>
        </w:rPr>
        <w:t>)</w:t>
      </w:r>
      <w:r w:rsidR="00C44213" w:rsidRPr="00745226">
        <w:rPr>
          <w:rFonts w:ascii="Arial" w:hAnsi="Arial" w:cs="Arial"/>
          <w:szCs w:val="20"/>
        </w:rPr>
        <w:t>.</w:t>
      </w:r>
      <w:r w:rsidR="00C44213">
        <w:rPr>
          <w:rFonts w:ascii="Arial" w:hAnsi="Arial" w:cs="Arial"/>
          <w:szCs w:val="20"/>
        </w:rPr>
        <w:t xml:space="preserve"> </w:t>
      </w:r>
      <w:r w:rsidRPr="00745226">
        <w:rPr>
          <w:rFonts w:ascii="Arial" w:hAnsi="Arial" w:cs="Arial"/>
          <w:szCs w:val="20"/>
        </w:rPr>
        <w:t>A</w:t>
      </w:r>
      <w:r w:rsidR="00D1793C" w:rsidRPr="00745226">
        <w:rPr>
          <w:rFonts w:ascii="Arial" w:hAnsi="Arial" w:cs="Arial"/>
          <w:szCs w:val="20"/>
        </w:rPr>
        <w:t>t a minimum, a</w:t>
      </w:r>
      <w:r w:rsidRPr="00745226">
        <w:rPr>
          <w:rFonts w:ascii="Arial" w:hAnsi="Arial" w:cs="Arial"/>
          <w:szCs w:val="20"/>
        </w:rPr>
        <w:t xml:space="preserve"> client’s state, suburb and postcode are considered part of the </w:t>
      </w:r>
      <w:r w:rsidR="00AF6E18" w:rsidRPr="00745226">
        <w:rPr>
          <w:rFonts w:ascii="Arial" w:hAnsi="Arial" w:cs="Arial"/>
          <w:szCs w:val="20"/>
        </w:rPr>
        <w:t>p</w:t>
      </w:r>
      <w:r w:rsidRPr="00745226">
        <w:rPr>
          <w:rFonts w:ascii="Arial" w:hAnsi="Arial" w:cs="Arial"/>
          <w:szCs w:val="20"/>
        </w:rPr>
        <w:t xml:space="preserve">riority </w:t>
      </w:r>
      <w:r w:rsidR="00AF6E18" w:rsidRPr="00745226">
        <w:rPr>
          <w:rFonts w:ascii="Arial" w:hAnsi="Arial" w:cs="Arial"/>
          <w:szCs w:val="20"/>
        </w:rPr>
        <w:t>r</w:t>
      </w:r>
      <w:r w:rsidRPr="00745226">
        <w:rPr>
          <w:rFonts w:ascii="Arial" w:hAnsi="Arial" w:cs="Arial"/>
          <w:szCs w:val="20"/>
        </w:rPr>
        <w:t>equirements</w:t>
      </w:r>
      <w:r w:rsidR="00E43FBA" w:rsidRPr="00745226">
        <w:rPr>
          <w:rFonts w:ascii="Arial" w:hAnsi="Arial" w:cs="Arial"/>
          <w:szCs w:val="20"/>
        </w:rPr>
        <w:t xml:space="preserve"> and must be recorded to create the client record</w:t>
      </w:r>
      <w:r w:rsidRPr="00745226">
        <w:rPr>
          <w:rFonts w:ascii="Arial" w:hAnsi="Arial" w:cs="Arial"/>
          <w:szCs w:val="20"/>
        </w:rPr>
        <w:t xml:space="preserve">. </w:t>
      </w:r>
    </w:p>
    <w:p w14:paraId="47F2F7BF" w14:textId="5B3C1450" w:rsidR="004330FC" w:rsidRPr="00745226" w:rsidRDefault="00EF5BC9" w:rsidP="004C6ECD">
      <w:pPr>
        <w:spacing w:line="288" w:lineRule="auto"/>
        <w:rPr>
          <w:rFonts w:ascii="Arial" w:hAnsi="Arial" w:cs="Arial"/>
          <w:szCs w:val="20"/>
        </w:rPr>
      </w:pPr>
      <w:r w:rsidRPr="00745226">
        <w:rPr>
          <w:rFonts w:ascii="Arial" w:hAnsi="Arial" w:cs="Arial"/>
          <w:szCs w:val="20"/>
        </w:rPr>
        <w:t xml:space="preserve">The identity of clients </w:t>
      </w:r>
      <w:r w:rsidR="006D3B76">
        <w:rPr>
          <w:rFonts w:ascii="Arial" w:hAnsi="Arial" w:cs="Arial"/>
          <w:szCs w:val="20"/>
        </w:rPr>
        <w:t>consenting to the reporting of</w:t>
      </w:r>
      <w:r w:rsidRPr="00745226">
        <w:rPr>
          <w:rFonts w:ascii="Arial" w:hAnsi="Arial" w:cs="Arial"/>
          <w:szCs w:val="20"/>
        </w:rPr>
        <w:t xml:space="preserve"> their full residential address is protected by converting the data to the Australian Statistical Geography Standard. This means that a geography code is recorded in place of the client’s address, which de-identifies the record.</w:t>
      </w:r>
    </w:p>
    <w:p w14:paraId="4F173D5E" w14:textId="77777777" w:rsidR="004330FC" w:rsidRPr="00745226" w:rsidRDefault="004330FC" w:rsidP="004C6ECD">
      <w:pPr>
        <w:spacing w:line="288" w:lineRule="auto"/>
        <w:rPr>
          <w:rFonts w:ascii="Arial" w:hAnsi="Arial" w:cs="Arial"/>
          <w:szCs w:val="20"/>
        </w:rPr>
      </w:pPr>
      <w:r w:rsidRPr="00745226">
        <w:rPr>
          <w:rFonts w:ascii="Arial" w:hAnsi="Arial" w:cs="Arial"/>
          <w:szCs w:val="20"/>
        </w:rPr>
        <w:t xml:space="preserve">In </w:t>
      </w:r>
      <w:r w:rsidR="00E72770" w:rsidRPr="00745226">
        <w:rPr>
          <w:rFonts w:ascii="Arial" w:hAnsi="Arial" w:cs="Arial"/>
          <w:szCs w:val="20"/>
        </w:rPr>
        <w:t>exceptional</w:t>
      </w:r>
      <w:r w:rsidRPr="00745226">
        <w:rPr>
          <w:rFonts w:ascii="Arial" w:hAnsi="Arial" w:cs="Arial"/>
          <w:szCs w:val="20"/>
        </w:rPr>
        <w:t xml:space="preserve"> </w:t>
      </w:r>
      <w:r w:rsidR="00791D7A" w:rsidRPr="00745226">
        <w:rPr>
          <w:rFonts w:ascii="Arial" w:hAnsi="Arial" w:cs="Arial"/>
          <w:szCs w:val="20"/>
        </w:rPr>
        <w:t>circumstances,</w:t>
      </w:r>
      <w:r w:rsidRPr="00745226">
        <w:rPr>
          <w:rFonts w:ascii="Arial" w:hAnsi="Arial" w:cs="Arial"/>
          <w:szCs w:val="20"/>
        </w:rPr>
        <w:t xml:space="preserve"> it may not be appropriate to record the client’s </w:t>
      </w:r>
      <w:r w:rsidR="00D1793C" w:rsidRPr="00745226">
        <w:rPr>
          <w:rFonts w:ascii="Arial" w:hAnsi="Arial" w:cs="Arial"/>
          <w:szCs w:val="20"/>
        </w:rPr>
        <w:t xml:space="preserve">full </w:t>
      </w:r>
      <w:r w:rsidRPr="00745226">
        <w:rPr>
          <w:rFonts w:ascii="Arial" w:hAnsi="Arial" w:cs="Arial"/>
          <w:szCs w:val="20"/>
        </w:rPr>
        <w:t>residential</w:t>
      </w:r>
      <w:r w:rsidR="00D1793C" w:rsidRPr="00745226">
        <w:rPr>
          <w:rFonts w:ascii="Arial" w:hAnsi="Arial" w:cs="Arial"/>
          <w:szCs w:val="20"/>
        </w:rPr>
        <w:t xml:space="preserve"> address</w:t>
      </w:r>
      <w:r w:rsidR="00E72770" w:rsidRPr="00745226">
        <w:rPr>
          <w:rFonts w:ascii="Arial" w:hAnsi="Arial" w:cs="Arial"/>
          <w:szCs w:val="20"/>
        </w:rPr>
        <w:t>, such as where</w:t>
      </w:r>
      <w:r w:rsidRPr="00745226">
        <w:rPr>
          <w:rFonts w:ascii="Arial" w:hAnsi="Arial" w:cs="Arial"/>
          <w:szCs w:val="20"/>
        </w:rPr>
        <w:t xml:space="preserve"> the client is experiencing domestic violence and </w:t>
      </w:r>
      <w:r w:rsidR="00E72770" w:rsidRPr="00745226">
        <w:rPr>
          <w:rFonts w:ascii="Arial" w:hAnsi="Arial" w:cs="Arial"/>
          <w:szCs w:val="20"/>
        </w:rPr>
        <w:t>does</w:t>
      </w:r>
      <w:r w:rsidRPr="00745226">
        <w:rPr>
          <w:rFonts w:ascii="Arial" w:hAnsi="Arial" w:cs="Arial"/>
          <w:szCs w:val="20"/>
        </w:rPr>
        <w:t xml:space="preserve"> not </w:t>
      </w:r>
      <w:r w:rsidR="00E72770" w:rsidRPr="00745226">
        <w:rPr>
          <w:rFonts w:ascii="Arial" w:hAnsi="Arial" w:cs="Arial"/>
          <w:szCs w:val="20"/>
        </w:rPr>
        <w:t xml:space="preserve">wish </w:t>
      </w:r>
      <w:r w:rsidRPr="00745226">
        <w:rPr>
          <w:rFonts w:ascii="Arial" w:hAnsi="Arial" w:cs="Arial"/>
          <w:szCs w:val="20"/>
        </w:rPr>
        <w:t xml:space="preserve">to provide even their suburb, state and postcode due to fears for their personal safety. </w:t>
      </w:r>
      <w:r w:rsidR="00CE36F6" w:rsidRPr="00745226">
        <w:rPr>
          <w:rFonts w:ascii="Arial" w:hAnsi="Arial" w:cs="Arial"/>
          <w:szCs w:val="20"/>
        </w:rPr>
        <w:t xml:space="preserve">In </w:t>
      </w:r>
      <w:r w:rsidR="009E0D6B" w:rsidRPr="00745226">
        <w:rPr>
          <w:rFonts w:ascii="Arial" w:hAnsi="Arial" w:cs="Arial"/>
          <w:szCs w:val="20"/>
        </w:rPr>
        <w:t>these</w:t>
      </w:r>
      <w:r w:rsidR="00CE36F6" w:rsidRPr="00745226">
        <w:rPr>
          <w:rFonts w:ascii="Arial" w:hAnsi="Arial" w:cs="Arial"/>
          <w:szCs w:val="20"/>
        </w:rPr>
        <w:t xml:space="preserve"> circumstances, the service outlet </w:t>
      </w:r>
      <w:r w:rsidR="00D1793C" w:rsidRPr="00745226">
        <w:rPr>
          <w:rFonts w:ascii="Arial" w:hAnsi="Arial" w:cs="Arial"/>
          <w:szCs w:val="20"/>
        </w:rPr>
        <w:t xml:space="preserve">suburb, state and postcode </w:t>
      </w:r>
      <w:r w:rsidR="0086258C" w:rsidRPr="00745226">
        <w:rPr>
          <w:rFonts w:ascii="Arial" w:hAnsi="Arial" w:cs="Arial"/>
          <w:szCs w:val="20"/>
        </w:rPr>
        <w:t>s</w:t>
      </w:r>
      <w:r w:rsidR="003921D8" w:rsidRPr="00745226">
        <w:rPr>
          <w:rFonts w:ascii="Arial" w:hAnsi="Arial" w:cs="Arial"/>
          <w:szCs w:val="20"/>
        </w:rPr>
        <w:t>hould be</w:t>
      </w:r>
      <w:r w:rsidR="00D1793C" w:rsidRPr="00745226">
        <w:rPr>
          <w:rFonts w:ascii="Arial" w:hAnsi="Arial" w:cs="Arial"/>
          <w:szCs w:val="20"/>
        </w:rPr>
        <w:t xml:space="preserve"> recorded instead</w:t>
      </w:r>
      <w:r w:rsidR="00647F7E" w:rsidRPr="00745226">
        <w:rPr>
          <w:rFonts w:ascii="Arial" w:hAnsi="Arial" w:cs="Arial"/>
          <w:szCs w:val="20"/>
        </w:rPr>
        <w:t xml:space="preserve">. </w:t>
      </w:r>
    </w:p>
    <w:p w14:paraId="499A16F7" w14:textId="156F55FD" w:rsidR="004330FC" w:rsidRPr="00745226" w:rsidRDefault="00B373F4" w:rsidP="002222A7">
      <w:pPr>
        <w:pStyle w:val="Heading4"/>
        <w:numPr>
          <w:ilvl w:val="0"/>
          <w:numId w:val="0"/>
        </w:numPr>
        <w:ind w:left="113"/>
      </w:pPr>
      <w:bookmarkStart w:id="1090" w:name="_Toc17813889"/>
      <w:bookmarkStart w:id="1091" w:name="_Toc17813997"/>
      <w:bookmarkStart w:id="1092" w:name="_Toc17814133"/>
      <w:bookmarkStart w:id="1093" w:name="_Toc394139360"/>
      <w:bookmarkStart w:id="1094" w:name="_Toc433100624"/>
      <w:bookmarkStart w:id="1095" w:name="_Toc15916183"/>
      <w:bookmarkEnd w:id="1090"/>
      <w:bookmarkEnd w:id="1091"/>
      <w:bookmarkEnd w:id="1092"/>
      <w:r w:rsidRPr="00745226">
        <w:t>6</w:t>
      </w:r>
      <w:r w:rsidR="00786914" w:rsidRPr="00745226">
        <w:t>.</w:t>
      </w:r>
      <w:r w:rsidR="00E14ED6" w:rsidRPr="00745226">
        <w:t>1</w:t>
      </w:r>
      <w:r w:rsidR="00786914" w:rsidRPr="00745226">
        <w:t>.5</w:t>
      </w:r>
      <w:r w:rsidR="00786914" w:rsidRPr="00745226">
        <w:tab/>
      </w:r>
      <w:r w:rsidR="004330FC" w:rsidRPr="00745226">
        <w:t>Recording a homeless client’s residential address</w:t>
      </w:r>
      <w:bookmarkEnd w:id="1093"/>
      <w:bookmarkEnd w:id="1094"/>
      <w:bookmarkEnd w:id="1095"/>
    </w:p>
    <w:p w14:paraId="376FD713" w14:textId="77777777" w:rsidR="004330FC" w:rsidRPr="00745226" w:rsidRDefault="00865F30" w:rsidP="004C6ECD">
      <w:pPr>
        <w:spacing w:line="288" w:lineRule="auto"/>
        <w:rPr>
          <w:rFonts w:ascii="Arial" w:hAnsi="Arial" w:cs="Arial"/>
          <w:szCs w:val="20"/>
        </w:rPr>
      </w:pPr>
      <w:r w:rsidRPr="00745226">
        <w:rPr>
          <w:rFonts w:ascii="Arial" w:hAnsi="Arial" w:cs="Arial"/>
          <w:szCs w:val="20"/>
        </w:rPr>
        <w:t xml:space="preserve">If a client is homeless or of no fixed address, the client or </w:t>
      </w:r>
      <w:r w:rsidR="00FF394D" w:rsidRPr="00745226">
        <w:rPr>
          <w:rFonts w:ascii="Arial" w:hAnsi="Arial" w:cs="Arial"/>
          <w:szCs w:val="20"/>
        </w:rPr>
        <w:t>organisation</w:t>
      </w:r>
      <w:r w:rsidR="004330FC" w:rsidRPr="00745226">
        <w:rPr>
          <w:rFonts w:ascii="Arial" w:hAnsi="Arial" w:cs="Arial"/>
          <w:szCs w:val="20"/>
        </w:rPr>
        <w:t xml:space="preserve"> can determine the most appropriate address to </w:t>
      </w:r>
      <w:r w:rsidRPr="00745226">
        <w:rPr>
          <w:rFonts w:ascii="Arial" w:hAnsi="Arial" w:cs="Arial"/>
          <w:szCs w:val="20"/>
        </w:rPr>
        <w:t>be recorded</w:t>
      </w:r>
      <w:r w:rsidR="004330FC" w:rsidRPr="00745226">
        <w:rPr>
          <w:rFonts w:ascii="Arial" w:hAnsi="Arial" w:cs="Arial"/>
          <w:szCs w:val="20"/>
        </w:rPr>
        <w:t>. This may be the suburb</w:t>
      </w:r>
      <w:r w:rsidRPr="00745226">
        <w:rPr>
          <w:rFonts w:ascii="Arial" w:hAnsi="Arial" w:cs="Arial"/>
          <w:szCs w:val="20"/>
        </w:rPr>
        <w:t>, state</w:t>
      </w:r>
      <w:r w:rsidR="004330FC" w:rsidRPr="00745226">
        <w:rPr>
          <w:rFonts w:ascii="Arial" w:hAnsi="Arial" w:cs="Arial"/>
          <w:szCs w:val="20"/>
        </w:rPr>
        <w:t xml:space="preserve"> and postcode of where the client usually spends the night</w:t>
      </w:r>
      <w:r w:rsidRPr="00745226">
        <w:rPr>
          <w:rFonts w:ascii="Arial" w:hAnsi="Arial" w:cs="Arial"/>
          <w:szCs w:val="20"/>
        </w:rPr>
        <w:t>, or suburb, state and postcode of the outlet where the client is seeking assistance</w:t>
      </w:r>
      <w:r w:rsidR="004330FC" w:rsidRPr="00745226">
        <w:rPr>
          <w:rFonts w:ascii="Arial" w:hAnsi="Arial" w:cs="Arial"/>
          <w:szCs w:val="20"/>
        </w:rPr>
        <w:t xml:space="preserve">. A flag to indicate the client is </w:t>
      </w:r>
      <w:r w:rsidRPr="00745226">
        <w:rPr>
          <w:rFonts w:ascii="Arial" w:hAnsi="Arial" w:cs="Arial"/>
          <w:szCs w:val="20"/>
        </w:rPr>
        <w:t xml:space="preserve">currently </w:t>
      </w:r>
      <w:r w:rsidR="004330FC" w:rsidRPr="00745226">
        <w:rPr>
          <w:rFonts w:ascii="Arial" w:hAnsi="Arial" w:cs="Arial"/>
          <w:szCs w:val="20"/>
        </w:rPr>
        <w:t xml:space="preserve">homeless is in the </w:t>
      </w:r>
      <w:r w:rsidRPr="00745226">
        <w:rPr>
          <w:rFonts w:ascii="Arial" w:hAnsi="Arial" w:cs="Arial"/>
          <w:szCs w:val="20"/>
        </w:rPr>
        <w:t xml:space="preserve">extended demographics </w:t>
      </w:r>
      <w:r w:rsidR="004330FC" w:rsidRPr="00745226">
        <w:rPr>
          <w:rFonts w:ascii="Arial" w:hAnsi="Arial" w:cs="Arial"/>
          <w:szCs w:val="20"/>
        </w:rPr>
        <w:t xml:space="preserve">section of the </w:t>
      </w:r>
      <w:r w:rsidRPr="00745226">
        <w:rPr>
          <w:rFonts w:ascii="Arial" w:hAnsi="Arial" w:cs="Arial"/>
          <w:szCs w:val="20"/>
        </w:rPr>
        <w:t>Data Exchange.</w:t>
      </w:r>
    </w:p>
    <w:p w14:paraId="589AC978" w14:textId="72C07912" w:rsidR="004330FC" w:rsidRPr="00745226" w:rsidRDefault="00B373F4" w:rsidP="002222A7">
      <w:pPr>
        <w:pStyle w:val="Heading4"/>
        <w:numPr>
          <w:ilvl w:val="0"/>
          <w:numId w:val="0"/>
        </w:numPr>
        <w:ind w:left="113"/>
      </w:pPr>
      <w:bookmarkStart w:id="1096" w:name="_Toc394139361"/>
      <w:bookmarkStart w:id="1097" w:name="_Toc433100625"/>
      <w:bookmarkStart w:id="1098" w:name="_Toc15916184"/>
      <w:r w:rsidRPr="00745226">
        <w:t>6</w:t>
      </w:r>
      <w:r w:rsidR="00786914" w:rsidRPr="00745226">
        <w:t>.</w:t>
      </w:r>
      <w:r w:rsidR="00E14ED6" w:rsidRPr="00745226">
        <w:t>1</w:t>
      </w:r>
      <w:r w:rsidR="00786914" w:rsidRPr="00745226">
        <w:t>.6</w:t>
      </w:r>
      <w:r w:rsidR="00786914" w:rsidRPr="00745226">
        <w:tab/>
      </w:r>
      <w:r w:rsidR="004330FC" w:rsidRPr="00745226">
        <w:t>Indigenous status</w:t>
      </w:r>
      <w:bookmarkEnd w:id="1096"/>
      <w:bookmarkEnd w:id="1097"/>
      <w:bookmarkEnd w:id="1098"/>
    </w:p>
    <w:p w14:paraId="452FEB11" w14:textId="77777777" w:rsidR="004330FC" w:rsidRPr="00745226" w:rsidRDefault="00D3530A" w:rsidP="00A27249">
      <w:pPr>
        <w:keepNext/>
        <w:keepLines/>
        <w:spacing w:line="288" w:lineRule="auto"/>
        <w:rPr>
          <w:rFonts w:ascii="Arial" w:hAnsi="Arial" w:cs="Arial"/>
          <w:szCs w:val="20"/>
        </w:rPr>
      </w:pPr>
      <w:r w:rsidRPr="00745226">
        <w:rPr>
          <w:rFonts w:ascii="Arial" w:hAnsi="Arial" w:cs="Arial"/>
        </w:rPr>
        <w:t xml:space="preserve">A client’s Indigenous status is recorded </w:t>
      </w:r>
      <w:r w:rsidR="005947C9" w:rsidRPr="00745226">
        <w:rPr>
          <w:rFonts w:ascii="Arial" w:hAnsi="Arial" w:cs="Arial"/>
        </w:rPr>
        <w:t>to</w:t>
      </w:r>
      <w:r w:rsidRPr="00745226">
        <w:rPr>
          <w:rFonts w:ascii="Arial" w:hAnsi="Arial" w:cs="Arial"/>
        </w:rPr>
        <w:t xml:space="preserve"> provide an important understanding of whether clients who identify as </w:t>
      </w:r>
      <w:r w:rsidR="002949FF" w:rsidRPr="00745226">
        <w:rPr>
          <w:rFonts w:ascii="Arial" w:hAnsi="Arial" w:cs="Arial"/>
        </w:rPr>
        <w:t xml:space="preserve">Aboriginal or Torres Strait Islander origin </w:t>
      </w:r>
      <w:r w:rsidRPr="00745226">
        <w:rPr>
          <w:rFonts w:ascii="Arial" w:hAnsi="Arial" w:cs="Arial"/>
        </w:rPr>
        <w:t>are accessing services</w:t>
      </w:r>
      <w:r w:rsidR="000726A7" w:rsidRPr="00745226">
        <w:rPr>
          <w:rFonts w:ascii="Arial" w:hAnsi="Arial" w:cs="Arial"/>
          <w:szCs w:val="20"/>
        </w:rPr>
        <w:t>.</w:t>
      </w:r>
      <w:r w:rsidR="004330FC" w:rsidRPr="00745226">
        <w:rPr>
          <w:rFonts w:ascii="Arial" w:hAnsi="Arial" w:cs="Arial"/>
          <w:szCs w:val="20"/>
        </w:rPr>
        <w:t xml:space="preserve"> Under standard data collection definitions used by the </w:t>
      </w:r>
      <w:r w:rsidR="00280121" w:rsidRPr="00745226">
        <w:rPr>
          <w:rFonts w:ascii="Arial" w:hAnsi="Arial" w:cs="Arial"/>
          <w:szCs w:val="20"/>
        </w:rPr>
        <w:t>AIHW</w:t>
      </w:r>
      <w:r w:rsidR="004330FC" w:rsidRPr="00745226">
        <w:rPr>
          <w:rFonts w:ascii="Arial" w:hAnsi="Arial" w:cs="Arial"/>
          <w:szCs w:val="20"/>
        </w:rPr>
        <w:t>, five options are available to record a client’s Indigenous status</w:t>
      </w:r>
      <w:r w:rsidR="004D227A" w:rsidRPr="00745226">
        <w:rPr>
          <w:rFonts w:ascii="Arial" w:hAnsi="Arial" w:cs="Arial"/>
          <w:szCs w:val="20"/>
        </w:rPr>
        <w:t xml:space="preserve">. </w:t>
      </w:r>
    </w:p>
    <w:p w14:paraId="5A59C949" w14:textId="77777777" w:rsidR="00B02296" w:rsidRPr="00745226" w:rsidRDefault="004330FC" w:rsidP="004C6ECD">
      <w:pPr>
        <w:spacing w:line="288" w:lineRule="auto"/>
        <w:rPr>
          <w:rFonts w:ascii="Arial" w:hAnsi="Arial" w:cs="Arial"/>
          <w:szCs w:val="20"/>
        </w:rPr>
      </w:pPr>
      <w:r w:rsidRPr="00745226">
        <w:rPr>
          <w:rFonts w:ascii="Arial" w:hAnsi="Arial" w:cs="Arial"/>
          <w:szCs w:val="20"/>
        </w:rPr>
        <w:t>Indigenous status is part of the standard demographic profile for clients of many government program</w:t>
      </w:r>
      <w:r w:rsidR="00B02296" w:rsidRPr="00745226">
        <w:rPr>
          <w:rFonts w:ascii="Arial" w:hAnsi="Arial" w:cs="Arial"/>
          <w:szCs w:val="20"/>
        </w:rPr>
        <w:t xml:space="preserve">s </w:t>
      </w:r>
      <w:r w:rsidRPr="00745226">
        <w:rPr>
          <w:rFonts w:ascii="Arial" w:hAnsi="Arial" w:cs="Arial"/>
          <w:szCs w:val="20"/>
        </w:rPr>
        <w:t>and is of particular importance in ensuring Indigenous people and communities have appropriate access to funded services</w:t>
      </w:r>
      <w:r w:rsidR="00647F7E" w:rsidRPr="00745226">
        <w:rPr>
          <w:rFonts w:ascii="Arial" w:hAnsi="Arial" w:cs="Arial"/>
          <w:szCs w:val="20"/>
        </w:rPr>
        <w:t xml:space="preserve">. </w:t>
      </w:r>
    </w:p>
    <w:p w14:paraId="418BD4C1" w14:textId="77777777" w:rsidR="004330FC" w:rsidRPr="00745226" w:rsidRDefault="004330FC" w:rsidP="004C6ECD">
      <w:pPr>
        <w:spacing w:line="288" w:lineRule="auto"/>
        <w:rPr>
          <w:rFonts w:ascii="Arial" w:hAnsi="Arial" w:cs="Arial"/>
          <w:szCs w:val="20"/>
        </w:rPr>
      </w:pPr>
      <w:r w:rsidRPr="00745226">
        <w:rPr>
          <w:rFonts w:ascii="Arial" w:hAnsi="Arial" w:cs="Arial"/>
          <w:szCs w:val="20"/>
        </w:rPr>
        <w:t xml:space="preserve">Where a client chooses not to disclose their Indigenous status, it is acceptable to record </w:t>
      </w:r>
      <w:r w:rsidR="004D227A" w:rsidRPr="00745226">
        <w:rPr>
          <w:rFonts w:ascii="Arial" w:hAnsi="Arial" w:cs="Arial"/>
          <w:szCs w:val="20"/>
        </w:rPr>
        <w:t>‘Not stated/Inadequately described’.</w:t>
      </w:r>
    </w:p>
    <w:p w14:paraId="2C6DC4C9" w14:textId="3D38BBB8" w:rsidR="004330FC" w:rsidRPr="00745226" w:rsidRDefault="00B373F4" w:rsidP="002222A7">
      <w:pPr>
        <w:pStyle w:val="Heading4"/>
        <w:numPr>
          <w:ilvl w:val="0"/>
          <w:numId w:val="0"/>
        </w:numPr>
        <w:ind w:left="113"/>
      </w:pPr>
      <w:bookmarkStart w:id="1099" w:name="_Toc15916185"/>
      <w:bookmarkStart w:id="1100" w:name="_Toc433100626"/>
      <w:r w:rsidRPr="00745226">
        <w:t>6</w:t>
      </w:r>
      <w:r w:rsidR="00786914" w:rsidRPr="00745226">
        <w:t>.</w:t>
      </w:r>
      <w:r w:rsidR="00E14ED6" w:rsidRPr="00745226">
        <w:t>1</w:t>
      </w:r>
      <w:r w:rsidR="00786914" w:rsidRPr="00745226">
        <w:t>.7</w:t>
      </w:r>
      <w:r w:rsidR="00786914" w:rsidRPr="00745226">
        <w:tab/>
      </w:r>
      <w:r w:rsidR="004330FC" w:rsidRPr="00745226">
        <w:t>C</w:t>
      </w:r>
      <w:r w:rsidR="00717AE4" w:rsidRPr="00745226">
        <w:t>ultural and Linguistic Diversity (CAL</w:t>
      </w:r>
      <w:r w:rsidR="004330FC" w:rsidRPr="00745226">
        <w:t>D</w:t>
      </w:r>
      <w:r w:rsidR="00717AE4" w:rsidRPr="00745226">
        <w:t>)</w:t>
      </w:r>
      <w:bookmarkEnd w:id="1099"/>
      <w:r w:rsidR="004330FC" w:rsidRPr="00745226">
        <w:t xml:space="preserve"> </w:t>
      </w:r>
      <w:bookmarkEnd w:id="1100"/>
    </w:p>
    <w:p w14:paraId="0A23103D" w14:textId="09ADA406" w:rsidR="004330FC" w:rsidRPr="00745226" w:rsidRDefault="004330FC" w:rsidP="004C6ECD">
      <w:pPr>
        <w:spacing w:line="288" w:lineRule="auto"/>
        <w:rPr>
          <w:rFonts w:ascii="Arial" w:hAnsi="Arial" w:cs="Arial"/>
          <w:szCs w:val="20"/>
        </w:rPr>
      </w:pPr>
      <w:r w:rsidRPr="00745226">
        <w:rPr>
          <w:rFonts w:ascii="Arial" w:hAnsi="Arial" w:cs="Arial"/>
          <w:szCs w:val="20"/>
        </w:rPr>
        <w:t xml:space="preserve">A client’s </w:t>
      </w:r>
      <w:r w:rsidR="00025B2C" w:rsidRPr="00745226">
        <w:rPr>
          <w:rFonts w:ascii="Arial" w:hAnsi="Arial" w:cs="Arial"/>
          <w:szCs w:val="20"/>
        </w:rPr>
        <w:t>CALD</w:t>
      </w:r>
      <w:r w:rsidRPr="00745226">
        <w:rPr>
          <w:rFonts w:ascii="Arial" w:hAnsi="Arial" w:cs="Arial"/>
          <w:szCs w:val="20"/>
        </w:rPr>
        <w:t xml:space="preserve"> background is recorded </w:t>
      </w:r>
      <w:r w:rsidR="00054E57" w:rsidRPr="00745226">
        <w:rPr>
          <w:rFonts w:ascii="Arial" w:hAnsi="Arial" w:cs="Arial"/>
          <w:szCs w:val="20"/>
        </w:rPr>
        <w:t>to</w:t>
      </w:r>
      <w:r w:rsidRPr="00745226">
        <w:rPr>
          <w:rFonts w:ascii="Arial" w:hAnsi="Arial" w:cs="Arial"/>
          <w:szCs w:val="20"/>
        </w:rPr>
        <w:t xml:space="preserve"> provide an important understanding of whether CALD clients are accessing services. Under standard data collection definitions used by the </w:t>
      </w:r>
      <w:r w:rsidR="002042DC" w:rsidRPr="00745226">
        <w:rPr>
          <w:rFonts w:ascii="Arial" w:hAnsi="Arial" w:cs="Arial"/>
          <w:szCs w:val="20"/>
        </w:rPr>
        <w:t>Australian Institute of Health and Welfare (</w:t>
      </w:r>
      <w:r w:rsidR="008E0DC8" w:rsidRPr="00745226">
        <w:rPr>
          <w:rFonts w:ascii="Arial" w:hAnsi="Arial" w:cs="Arial"/>
          <w:szCs w:val="20"/>
        </w:rPr>
        <w:t>AIHW</w:t>
      </w:r>
      <w:r w:rsidR="002042DC" w:rsidRPr="00745226">
        <w:rPr>
          <w:rFonts w:ascii="Arial" w:hAnsi="Arial" w:cs="Arial"/>
          <w:szCs w:val="20"/>
        </w:rPr>
        <w:t>)</w:t>
      </w:r>
      <w:r w:rsidRPr="00745226">
        <w:rPr>
          <w:rFonts w:ascii="Arial" w:hAnsi="Arial" w:cs="Arial"/>
          <w:szCs w:val="20"/>
        </w:rPr>
        <w:t xml:space="preserve">, two questions are </w:t>
      </w:r>
      <w:r w:rsidR="00025B2C" w:rsidRPr="00745226">
        <w:rPr>
          <w:rFonts w:ascii="Arial" w:hAnsi="Arial" w:cs="Arial"/>
          <w:szCs w:val="20"/>
        </w:rPr>
        <w:t>used</w:t>
      </w:r>
      <w:r w:rsidRPr="00745226">
        <w:rPr>
          <w:rFonts w:ascii="Arial" w:hAnsi="Arial" w:cs="Arial"/>
          <w:szCs w:val="20"/>
        </w:rPr>
        <w:t xml:space="preserve"> to record a client’s CALD status:</w:t>
      </w:r>
    </w:p>
    <w:p w14:paraId="7E32B6FE" w14:textId="77777777" w:rsidR="004330FC" w:rsidRPr="00745226" w:rsidRDefault="004330FC" w:rsidP="004C6ECD">
      <w:pPr>
        <w:spacing w:line="288" w:lineRule="auto"/>
        <w:rPr>
          <w:rFonts w:ascii="Arial" w:hAnsi="Arial" w:cs="Arial"/>
          <w:szCs w:val="22"/>
        </w:rPr>
      </w:pPr>
      <w:r w:rsidRPr="00745226">
        <w:rPr>
          <w:rFonts w:ascii="Arial" w:hAnsi="Arial" w:cs="Arial"/>
          <w:szCs w:val="22"/>
        </w:rPr>
        <w:t xml:space="preserve">(a) Country of birth </w:t>
      </w:r>
    </w:p>
    <w:p w14:paraId="7AA32F5F" w14:textId="77777777" w:rsidR="004330FC" w:rsidRPr="00745226" w:rsidRDefault="004330FC">
      <w:pPr>
        <w:pStyle w:val="ListParagraph"/>
        <w:numPr>
          <w:ilvl w:val="0"/>
          <w:numId w:val="7"/>
        </w:numPr>
        <w:tabs>
          <w:tab w:val="left" w:pos="709"/>
        </w:tabs>
        <w:spacing w:line="288" w:lineRule="auto"/>
        <w:ind w:left="709" w:hanging="425"/>
        <w:rPr>
          <w:rFonts w:ascii="Arial" w:hAnsi="Arial" w:cs="Arial"/>
          <w:szCs w:val="20"/>
        </w:rPr>
      </w:pPr>
      <w:r w:rsidRPr="00745226">
        <w:rPr>
          <w:rFonts w:ascii="Arial" w:hAnsi="Arial" w:cs="Arial"/>
          <w:szCs w:val="20"/>
        </w:rPr>
        <w:t xml:space="preserve">Record the country of birth indicated by the client </w:t>
      </w:r>
    </w:p>
    <w:p w14:paraId="615D4E83" w14:textId="77777777" w:rsidR="004330FC" w:rsidRPr="00745226" w:rsidRDefault="004330FC">
      <w:pPr>
        <w:pStyle w:val="ListParagraph"/>
        <w:numPr>
          <w:ilvl w:val="0"/>
          <w:numId w:val="7"/>
        </w:numPr>
        <w:tabs>
          <w:tab w:val="left" w:pos="709"/>
        </w:tabs>
        <w:spacing w:line="288" w:lineRule="auto"/>
        <w:ind w:left="709" w:hanging="425"/>
        <w:rPr>
          <w:rFonts w:ascii="Arial" w:hAnsi="Arial" w:cs="Arial"/>
          <w:color w:val="03485B" w:themeColor="accent5" w:themeShade="BF"/>
          <w:szCs w:val="20"/>
        </w:rPr>
      </w:pPr>
      <w:r w:rsidRPr="00745226">
        <w:rPr>
          <w:rFonts w:ascii="Arial" w:hAnsi="Arial" w:cs="Arial"/>
          <w:szCs w:val="20"/>
        </w:rPr>
        <w:t xml:space="preserve">A list of values is based on the Australian Bureau of Statistics </w:t>
      </w:r>
      <w:hyperlink r:id="rId44" w:history="1">
        <w:r w:rsidR="00607D6B" w:rsidRPr="00745226">
          <w:rPr>
            <w:rStyle w:val="Hyperlink"/>
            <w:rFonts w:ascii="Arial" w:hAnsi="Arial" w:cs="Arial"/>
            <w:iCs/>
            <w:color w:val="03485B" w:themeColor="accent5" w:themeShade="BF"/>
            <w:szCs w:val="20"/>
          </w:rPr>
          <w:t>Standard Australian Classification of Countries (SACC), 2016</w:t>
        </w:r>
      </w:hyperlink>
      <w:r w:rsidRPr="00745226">
        <w:rPr>
          <w:rFonts w:ascii="Arial" w:hAnsi="Arial" w:cs="Arial"/>
          <w:i/>
          <w:iCs/>
          <w:color w:val="03485B" w:themeColor="accent5" w:themeShade="BF"/>
          <w:szCs w:val="20"/>
        </w:rPr>
        <w:t xml:space="preserve"> </w:t>
      </w:r>
    </w:p>
    <w:p w14:paraId="5399F34C" w14:textId="77777777" w:rsidR="004330FC" w:rsidRPr="00745226" w:rsidRDefault="003B43A3" w:rsidP="009E25A6">
      <w:pPr>
        <w:tabs>
          <w:tab w:val="left" w:pos="709"/>
        </w:tabs>
        <w:spacing w:line="288" w:lineRule="auto"/>
        <w:rPr>
          <w:rFonts w:ascii="Arial" w:hAnsi="Arial" w:cs="Arial"/>
          <w:szCs w:val="22"/>
        </w:rPr>
      </w:pPr>
      <w:r w:rsidRPr="00745226">
        <w:rPr>
          <w:rFonts w:ascii="Arial" w:hAnsi="Arial" w:cs="Arial"/>
          <w:szCs w:val="22"/>
        </w:rPr>
        <w:t xml:space="preserve">(b) </w:t>
      </w:r>
      <w:r w:rsidR="004330FC" w:rsidRPr="00745226">
        <w:rPr>
          <w:rFonts w:ascii="Arial" w:hAnsi="Arial" w:cs="Arial"/>
          <w:szCs w:val="22"/>
        </w:rPr>
        <w:t xml:space="preserve">Main language spoken at home </w:t>
      </w:r>
    </w:p>
    <w:p w14:paraId="5417802D" w14:textId="77777777" w:rsidR="004330FC" w:rsidRPr="00745226" w:rsidRDefault="004330FC">
      <w:pPr>
        <w:pStyle w:val="ListParagraph"/>
        <w:numPr>
          <w:ilvl w:val="0"/>
          <w:numId w:val="7"/>
        </w:numPr>
        <w:tabs>
          <w:tab w:val="left" w:pos="709"/>
        </w:tabs>
        <w:spacing w:line="288" w:lineRule="auto"/>
        <w:ind w:left="709" w:hanging="425"/>
        <w:rPr>
          <w:rFonts w:ascii="Arial" w:hAnsi="Arial" w:cs="Arial"/>
          <w:szCs w:val="20"/>
        </w:rPr>
      </w:pPr>
      <w:r w:rsidRPr="00745226">
        <w:rPr>
          <w:rFonts w:ascii="Arial" w:hAnsi="Arial" w:cs="Arial"/>
          <w:szCs w:val="20"/>
        </w:rPr>
        <w:t>Record the main language spoken at home indicated by the client</w:t>
      </w:r>
      <w:r w:rsidR="00647F7E" w:rsidRPr="00745226">
        <w:rPr>
          <w:rFonts w:ascii="Arial" w:hAnsi="Arial" w:cs="Arial"/>
          <w:szCs w:val="20"/>
        </w:rPr>
        <w:t xml:space="preserve">. </w:t>
      </w:r>
    </w:p>
    <w:p w14:paraId="249D28D3" w14:textId="77777777" w:rsidR="004330FC" w:rsidRPr="00745226" w:rsidRDefault="004330FC">
      <w:pPr>
        <w:pStyle w:val="ListParagraph"/>
        <w:numPr>
          <w:ilvl w:val="0"/>
          <w:numId w:val="7"/>
        </w:numPr>
        <w:tabs>
          <w:tab w:val="left" w:pos="709"/>
        </w:tabs>
        <w:spacing w:line="288" w:lineRule="auto"/>
        <w:ind w:left="709" w:hanging="425"/>
        <w:rPr>
          <w:rFonts w:ascii="Arial" w:hAnsi="Arial" w:cs="Arial"/>
          <w:i/>
          <w:color w:val="03485B" w:themeColor="accent5" w:themeShade="BF"/>
          <w:szCs w:val="20"/>
        </w:rPr>
      </w:pPr>
      <w:r w:rsidRPr="00745226">
        <w:rPr>
          <w:rFonts w:ascii="Arial" w:hAnsi="Arial" w:cs="Arial"/>
          <w:szCs w:val="20"/>
        </w:rPr>
        <w:t xml:space="preserve">A list of values is based on the Australian Bureau of Statistics </w:t>
      </w:r>
      <w:hyperlink r:id="rId45" w:history="1">
        <w:r w:rsidR="00992AAD" w:rsidRPr="00745226">
          <w:rPr>
            <w:rStyle w:val="Hyperlink"/>
            <w:rFonts w:ascii="Arial" w:eastAsiaTheme="majorEastAsia" w:hAnsi="Arial" w:cs="Arial"/>
            <w:color w:val="03485B" w:themeColor="accent5" w:themeShade="BF"/>
            <w:szCs w:val="20"/>
          </w:rPr>
          <w:t>Australian Standard Classification of Languages (ASCL), 2016</w:t>
        </w:r>
      </w:hyperlink>
    </w:p>
    <w:p w14:paraId="3C33DE66" w14:textId="77777777" w:rsidR="004330FC" w:rsidRPr="00745226" w:rsidRDefault="004330FC" w:rsidP="004C6ECD">
      <w:pPr>
        <w:spacing w:line="288" w:lineRule="auto"/>
        <w:rPr>
          <w:rFonts w:ascii="Arial" w:hAnsi="Arial" w:cs="Arial"/>
          <w:szCs w:val="20"/>
        </w:rPr>
      </w:pPr>
      <w:r w:rsidRPr="00745226">
        <w:rPr>
          <w:rFonts w:ascii="Arial" w:hAnsi="Arial" w:cs="Arial"/>
          <w:szCs w:val="20"/>
        </w:rPr>
        <w:t xml:space="preserve">More detailed information about a client’s CALD background such as ancestry </w:t>
      </w:r>
      <w:r w:rsidR="0086258C" w:rsidRPr="00745226">
        <w:rPr>
          <w:rFonts w:ascii="Arial" w:hAnsi="Arial" w:cs="Arial"/>
          <w:szCs w:val="20"/>
        </w:rPr>
        <w:t>is</w:t>
      </w:r>
      <w:r w:rsidRPr="00745226">
        <w:rPr>
          <w:rFonts w:ascii="Arial" w:hAnsi="Arial" w:cs="Arial"/>
          <w:szCs w:val="20"/>
        </w:rPr>
        <w:t xml:space="preserve"> collected</w:t>
      </w:r>
      <w:r w:rsidR="00701A7E" w:rsidRPr="00745226">
        <w:rPr>
          <w:rFonts w:ascii="Arial" w:hAnsi="Arial" w:cs="Arial"/>
          <w:szCs w:val="20"/>
        </w:rPr>
        <w:t xml:space="preserve"> in</w:t>
      </w:r>
      <w:r w:rsidRPr="00745226">
        <w:rPr>
          <w:rFonts w:ascii="Arial" w:hAnsi="Arial" w:cs="Arial"/>
          <w:szCs w:val="20"/>
        </w:rPr>
        <w:t xml:space="preserve"> </w:t>
      </w:r>
      <w:r w:rsidR="00BD2223" w:rsidRPr="00745226">
        <w:rPr>
          <w:rFonts w:ascii="Arial" w:hAnsi="Arial" w:cs="Arial"/>
          <w:szCs w:val="20"/>
        </w:rPr>
        <w:t>the extended demographics section of the Data Exchange</w:t>
      </w:r>
      <w:r w:rsidR="00445E42" w:rsidRPr="00745226">
        <w:rPr>
          <w:rFonts w:ascii="Arial" w:hAnsi="Arial" w:cs="Arial"/>
          <w:szCs w:val="20"/>
        </w:rPr>
        <w:t>.</w:t>
      </w:r>
      <w:r w:rsidRPr="00745226">
        <w:rPr>
          <w:rFonts w:ascii="Arial" w:hAnsi="Arial" w:cs="Arial"/>
          <w:szCs w:val="20"/>
        </w:rPr>
        <w:t xml:space="preserve"> </w:t>
      </w:r>
    </w:p>
    <w:p w14:paraId="2CE7CE4A" w14:textId="474DC725" w:rsidR="00AD67BA" w:rsidRPr="00745226" w:rsidRDefault="004330FC" w:rsidP="004C6ECD">
      <w:pPr>
        <w:spacing w:line="288" w:lineRule="auto"/>
        <w:rPr>
          <w:rFonts w:ascii="Arial" w:hAnsi="Arial" w:cs="Arial"/>
          <w:szCs w:val="20"/>
        </w:rPr>
      </w:pPr>
      <w:r w:rsidRPr="00745226">
        <w:rPr>
          <w:rFonts w:ascii="Arial" w:hAnsi="Arial" w:cs="Arial"/>
          <w:szCs w:val="20"/>
        </w:rPr>
        <w:t>CALD status is part of the standard demographic profile for clients of many government program</w:t>
      </w:r>
      <w:r w:rsidR="00AD67BA" w:rsidRPr="00745226">
        <w:rPr>
          <w:rFonts w:ascii="Arial" w:hAnsi="Arial" w:cs="Arial"/>
          <w:szCs w:val="20"/>
        </w:rPr>
        <w:t xml:space="preserve">s </w:t>
      </w:r>
      <w:r w:rsidRPr="00745226">
        <w:rPr>
          <w:rFonts w:ascii="Arial" w:hAnsi="Arial" w:cs="Arial"/>
          <w:szCs w:val="20"/>
        </w:rPr>
        <w:t xml:space="preserve">and is of particular importance to ensure CALD clients and communities have appropriate access to funded services. </w:t>
      </w:r>
    </w:p>
    <w:p w14:paraId="16CB21CE" w14:textId="5D64738B" w:rsidR="00280121" w:rsidRPr="00745226" w:rsidRDefault="004330FC" w:rsidP="004C6ECD">
      <w:pPr>
        <w:spacing w:line="288" w:lineRule="auto"/>
        <w:rPr>
          <w:rFonts w:ascii="Arial" w:hAnsi="Arial" w:cs="Arial"/>
          <w:szCs w:val="20"/>
        </w:rPr>
      </w:pPr>
      <w:r w:rsidRPr="00745226">
        <w:rPr>
          <w:rFonts w:ascii="Arial" w:hAnsi="Arial" w:cs="Arial"/>
          <w:szCs w:val="20"/>
        </w:rPr>
        <w:t xml:space="preserve">This information can also be </w:t>
      </w:r>
      <w:r w:rsidR="00AD67BA" w:rsidRPr="00745226">
        <w:rPr>
          <w:rFonts w:ascii="Arial" w:hAnsi="Arial" w:cs="Arial"/>
          <w:szCs w:val="20"/>
        </w:rPr>
        <w:t>beneficial for</w:t>
      </w:r>
      <w:r w:rsidRPr="00745226">
        <w:rPr>
          <w:rFonts w:ascii="Arial" w:hAnsi="Arial" w:cs="Arial"/>
          <w:szCs w:val="20"/>
        </w:rPr>
        <w:t xml:space="preserve"> </w:t>
      </w:r>
      <w:r w:rsidR="00FF394D" w:rsidRPr="00745226">
        <w:rPr>
          <w:rFonts w:ascii="Arial" w:hAnsi="Arial" w:cs="Arial"/>
          <w:szCs w:val="20"/>
        </w:rPr>
        <w:t>organisation</w:t>
      </w:r>
      <w:r w:rsidR="00AD67BA" w:rsidRPr="00745226">
        <w:rPr>
          <w:rFonts w:ascii="Arial" w:hAnsi="Arial" w:cs="Arial"/>
          <w:szCs w:val="20"/>
        </w:rPr>
        <w:t>s</w:t>
      </w:r>
      <w:r w:rsidRPr="00745226">
        <w:rPr>
          <w:rFonts w:ascii="Arial" w:hAnsi="Arial" w:cs="Arial"/>
          <w:szCs w:val="20"/>
        </w:rPr>
        <w:t xml:space="preserve"> </w:t>
      </w:r>
      <w:r w:rsidR="00AD67BA" w:rsidRPr="00745226">
        <w:rPr>
          <w:rFonts w:ascii="Arial" w:hAnsi="Arial" w:cs="Arial"/>
          <w:szCs w:val="20"/>
        </w:rPr>
        <w:t>in determining</w:t>
      </w:r>
      <w:r w:rsidRPr="00745226">
        <w:rPr>
          <w:rFonts w:ascii="Arial" w:hAnsi="Arial" w:cs="Arial"/>
          <w:szCs w:val="20"/>
        </w:rPr>
        <w:t xml:space="preserve"> whether the engagement of translating services or bilingual staff may assist in </w:t>
      </w:r>
      <w:r w:rsidR="00AD67BA" w:rsidRPr="00745226">
        <w:rPr>
          <w:rFonts w:ascii="Arial" w:hAnsi="Arial" w:cs="Arial"/>
          <w:szCs w:val="20"/>
        </w:rPr>
        <w:t>better service delivery for</w:t>
      </w:r>
      <w:r w:rsidRPr="00745226">
        <w:rPr>
          <w:rFonts w:ascii="Arial" w:hAnsi="Arial" w:cs="Arial"/>
          <w:szCs w:val="20"/>
        </w:rPr>
        <w:t xml:space="preserve"> their clients. </w:t>
      </w:r>
      <w:r w:rsidR="00280121" w:rsidRPr="00745226">
        <w:rPr>
          <w:rFonts w:ascii="Arial" w:hAnsi="Arial" w:cs="Arial"/>
          <w:szCs w:val="20"/>
        </w:rPr>
        <w:t>Where a client chooses not to disclose their CALD stat</w:t>
      </w:r>
      <w:r w:rsidR="00FA7D2C" w:rsidRPr="00745226">
        <w:rPr>
          <w:rFonts w:ascii="Arial" w:hAnsi="Arial" w:cs="Arial"/>
          <w:szCs w:val="20"/>
        </w:rPr>
        <w:t xml:space="preserve">us, it is acceptable to record </w:t>
      </w:r>
      <w:r w:rsidR="00FA7D2C" w:rsidRPr="00745226">
        <w:rPr>
          <w:rFonts w:ascii="Arial" w:hAnsi="Arial" w:cs="Arial"/>
          <w:szCs w:val="20"/>
        </w:rPr>
        <w:br w:type="textWrapping" w:clear="all"/>
        <w:t>‘Not stated</w:t>
      </w:r>
      <w:r w:rsidR="000F2E33" w:rsidRPr="00745226">
        <w:rPr>
          <w:rFonts w:ascii="Arial" w:hAnsi="Arial" w:cs="Arial"/>
          <w:szCs w:val="20"/>
        </w:rPr>
        <w:t>/</w:t>
      </w:r>
      <w:r w:rsidR="00FA7D2C" w:rsidRPr="00745226">
        <w:rPr>
          <w:rFonts w:ascii="Arial" w:hAnsi="Arial" w:cs="Arial"/>
          <w:szCs w:val="20"/>
        </w:rPr>
        <w:t>Inadequately described’</w:t>
      </w:r>
      <w:r w:rsidR="00280121" w:rsidRPr="00745226">
        <w:rPr>
          <w:rFonts w:ascii="Arial" w:hAnsi="Arial" w:cs="Arial"/>
          <w:szCs w:val="20"/>
        </w:rPr>
        <w:t>.</w:t>
      </w:r>
    </w:p>
    <w:p w14:paraId="09DC9EAD" w14:textId="721BF2DF" w:rsidR="004330FC" w:rsidRPr="00745226" w:rsidRDefault="00B373F4" w:rsidP="002222A7">
      <w:pPr>
        <w:pStyle w:val="Heading4"/>
        <w:numPr>
          <w:ilvl w:val="0"/>
          <w:numId w:val="0"/>
        </w:numPr>
        <w:ind w:left="113"/>
      </w:pPr>
      <w:bookmarkStart w:id="1101" w:name="_Toc433100627"/>
      <w:bookmarkStart w:id="1102" w:name="_Toc15916186"/>
      <w:r w:rsidRPr="00745226">
        <w:t>6</w:t>
      </w:r>
      <w:r w:rsidR="00786914" w:rsidRPr="00745226">
        <w:t>.</w:t>
      </w:r>
      <w:r w:rsidR="00E14ED6" w:rsidRPr="00745226">
        <w:t>1</w:t>
      </w:r>
      <w:r w:rsidR="00786914" w:rsidRPr="00745226">
        <w:t>.8</w:t>
      </w:r>
      <w:r w:rsidR="00786914" w:rsidRPr="00745226">
        <w:tab/>
      </w:r>
      <w:r w:rsidR="004330FC" w:rsidRPr="00745226">
        <w:t>Disability</w:t>
      </w:r>
      <w:bookmarkEnd w:id="1101"/>
      <w:r w:rsidR="00B86E2C" w:rsidRPr="00745226">
        <w:t xml:space="preserve">, </w:t>
      </w:r>
      <w:r w:rsidR="00104421" w:rsidRPr="00745226">
        <w:t>i</w:t>
      </w:r>
      <w:r w:rsidR="00B86E2C" w:rsidRPr="00745226">
        <w:t xml:space="preserve">mpairment or </w:t>
      </w:r>
      <w:r w:rsidR="00104421" w:rsidRPr="00745226">
        <w:t>c</w:t>
      </w:r>
      <w:r w:rsidR="00B86E2C" w:rsidRPr="00745226">
        <w:t>ondition</w:t>
      </w:r>
      <w:bookmarkEnd w:id="1102"/>
    </w:p>
    <w:p w14:paraId="6FC00738" w14:textId="274CBCFD" w:rsidR="004330FC" w:rsidRPr="00745226" w:rsidRDefault="004330FC" w:rsidP="00390267">
      <w:pPr>
        <w:spacing w:line="288" w:lineRule="auto"/>
        <w:rPr>
          <w:rFonts w:ascii="Arial" w:hAnsi="Arial" w:cs="Arial"/>
          <w:szCs w:val="20"/>
        </w:rPr>
      </w:pPr>
      <w:r w:rsidRPr="00745226">
        <w:rPr>
          <w:rFonts w:ascii="Arial" w:hAnsi="Arial" w:cs="Arial"/>
          <w:szCs w:val="20"/>
        </w:rPr>
        <w:t>Clients are asked to self-identify whether they have a disability</w:t>
      </w:r>
      <w:r w:rsidR="00B86E2C" w:rsidRPr="00745226">
        <w:rPr>
          <w:rFonts w:ascii="Arial" w:hAnsi="Arial" w:cs="Arial"/>
          <w:szCs w:val="20"/>
        </w:rPr>
        <w:t>, impairment or condition</w:t>
      </w:r>
      <w:r w:rsidRPr="00745226">
        <w:rPr>
          <w:rFonts w:ascii="Arial" w:hAnsi="Arial" w:cs="Arial"/>
          <w:szCs w:val="20"/>
        </w:rPr>
        <w:t xml:space="preserve"> because it is important f</w:t>
      </w:r>
      <w:r w:rsidR="00B86E2C" w:rsidRPr="00745226">
        <w:rPr>
          <w:rFonts w:ascii="Arial" w:hAnsi="Arial" w:cs="Arial"/>
          <w:szCs w:val="20"/>
        </w:rPr>
        <w:t xml:space="preserve">or </w:t>
      </w:r>
      <w:r w:rsidR="00FF394D" w:rsidRPr="00745226">
        <w:rPr>
          <w:rFonts w:ascii="Arial" w:hAnsi="Arial" w:cs="Arial"/>
          <w:szCs w:val="20"/>
        </w:rPr>
        <w:t>organisation</w:t>
      </w:r>
      <w:r w:rsidR="00B86E2C" w:rsidRPr="00745226">
        <w:rPr>
          <w:rFonts w:ascii="Arial" w:hAnsi="Arial" w:cs="Arial"/>
          <w:szCs w:val="20"/>
        </w:rPr>
        <w:t>s and funding agencies</w:t>
      </w:r>
      <w:r w:rsidRPr="00745226">
        <w:rPr>
          <w:rFonts w:ascii="Arial" w:hAnsi="Arial" w:cs="Arial"/>
          <w:szCs w:val="20"/>
        </w:rPr>
        <w:t xml:space="preserve"> to know whether clients with disability are accessing services. </w:t>
      </w:r>
    </w:p>
    <w:p w14:paraId="34E1EE46" w14:textId="77777777" w:rsidR="004330FC" w:rsidRPr="00745226" w:rsidRDefault="004330FC" w:rsidP="00B07527">
      <w:pPr>
        <w:keepNext/>
        <w:keepLines/>
        <w:spacing w:line="288" w:lineRule="auto"/>
        <w:rPr>
          <w:rFonts w:ascii="Arial" w:hAnsi="Arial" w:cs="Arial"/>
          <w:szCs w:val="20"/>
        </w:rPr>
      </w:pPr>
      <w:r w:rsidRPr="00745226">
        <w:rPr>
          <w:rFonts w:ascii="Arial" w:hAnsi="Arial" w:cs="Arial"/>
          <w:szCs w:val="20"/>
        </w:rPr>
        <w:t xml:space="preserve">Under standard data collection definitions used by the </w:t>
      </w:r>
      <w:r w:rsidR="008E0DC8" w:rsidRPr="00745226">
        <w:rPr>
          <w:rFonts w:ascii="Arial" w:hAnsi="Arial" w:cs="Arial"/>
          <w:szCs w:val="20"/>
        </w:rPr>
        <w:t>AIHW</w:t>
      </w:r>
      <w:r w:rsidRPr="00745226">
        <w:rPr>
          <w:rFonts w:ascii="Arial" w:hAnsi="Arial" w:cs="Arial"/>
          <w:szCs w:val="20"/>
        </w:rPr>
        <w:t>, disability is recorded in groupings that most clearly express the experience of disability by a person. Disability groupings constitute a broad categorisation of disabilities in terms of the underlying health condition, impairment, activity limitations, participation restrictions, environm</w:t>
      </w:r>
      <w:r w:rsidR="00830E19" w:rsidRPr="00745226">
        <w:rPr>
          <w:rFonts w:ascii="Arial" w:hAnsi="Arial" w:cs="Arial"/>
          <w:szCs w:val="20"/>
        </w:rPr>
        <w:t xml:space="preserve">ental factors and support needs. </w:t>
      </w:r>
      <w:r w:rsidR="00A51D09" w:rsidRPr="00745226">
        <w:rPr>
          <w:rFonts w:ascii="Arial" w:hAnsi="Arial" w:cs="Arial"/>
          <w:szCs w:val="20"/>
        </w:rPr>
        <w:t>C</w:t>
      </w:r>
      <w:r w:rsidR="00830E19" w:rsidRPr="00745226">
        <w:rPr>
          <w:rFonts w:ascii="Arial" w:hAnsi="Arial" w:cs="Arial"/>
          <w:szCs w:val="20"/>
        </w:rPr>
        <w:t>ategories in the Data Exchange include:</w:t>
      </w:r>
    </w:p>
    <w:p w14:paraId="5A7EC1E1" w14:textId="77777777" w:rsidR="004330FC"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Intellectual/learning</w:t>
      </w:r>
      <w:r w:rsidR="001E02BF" w:rsidRPr="00745226">
        <w:rPr>
          <w:rFonts w:ascii="Arial" w:hAnsi="Arial" w:cs="Arial"/>
          <w:szCs w:val="20"/>
        </w:rPr>
        <w:t xml:space="preserve">: </w:t>
      </w:r>
      <w:r w:rsidRPr="00745226">
        <w:rPr>
          <w:rFonts w:ascii="Arial" w:hAnsi="Arial" w:cs="Arial"/>
          <w:szCs w:val="20"/>
        </w:rPr>
        <w:t>associated with impairment of intellectual functions which limit a range of daily activities and restrict participation in a range of life</w:t>
      </w:r>
      <w:r w:rsidR="000015F2" w:rsidRPr="00745226">
        <w:rPr>
          <w:rFonts w:ascii="Arial" w:hAnsi="Arial" w:cs="Arial"/>
          <w:szCs w:val="20"/>
        </w:rPr>
        <w:t xml:space="preserve"> areas</w:t>
      </w:r>
      <w:r w:rsidR="001A26AB" w:rsidRPr="00745226">
        <w:rPr>
          <w:rFonts w:ascii="Arial" w:hAnsi="Arial" w:cs="Arial"/>
          <w:szCs w:val="20"/>
        </w:rPr>
        <w:t>, f</w:t>
      </w:r>
      <w:r w:rsidR="008A7AE0" w:rsidRPr="00745226">
        <w:rPr>
          <w:rFonts w:ascii="Arial" w:hAnsi="Arial" w:cs="Arial"/>
          <w:szCs w:val="20"/>
        </w:rPr>
        <w:t>or example, but not limited to; dyscalculia, dysgraphia, dyslexia</w:t>
      </w:r>
      <w:r w:rsidR="006441C9" w:rsidRPr="00745226">
        <w:rPr>
          <w:rFonts w:ascii="Arial" w:hAnsi="Arial" w:cs="Arial"/>
          <w:szCs w:val="20"/>
        </w:rPr>
        <w:t>.</w:t>
      </w:r>
    </w:p>
    <w:p w14:paraId="4BE0B565" w14:textId="77777777" w:rsidR="004330FC"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Psychiatric</w:t>
      </w:r>
      <w:r w:rsidR="001E02BF" w:rsidRPr="00745226">
        <w:rPr>
          <w:rFonts w:ascii="Arial" w:hAnsi="Arial" w:cs="Arial"/>
          <w:szCs w:val="20"/>
        </w:rPr>
        <w:t>:</w:t>
      </w:r>
      <w:r w:rsidRPr="00745226">
        <w:rPr>
          <w:rFonts w:ascii="Arial" w:hAnsi="Arial" w:cs="Arial"/>
          <w:szCs w:val="20"/>
        </w:rPr>
        <w:t xml:space="preserve"> associated with clinically recognisable symptoms and behaviour patterns frequently associated with distress that may impair personal functioning in normal social activity</w:t>
      </w:r>
      <w:r w:rsidR="001A26AB" w:rsidRPr="00745226">
        <w:rPr>
          <w:rFonts w:ascii="Arial" w:hAnsi="Arial" w:cs="Arial"/>
          <w:szCs w:val="20"/>
        </w:rPr>
        <w:t xml:space="preserve">, </w:t>
      </w:r>
      <w:r w:rsidR="003814F3" w:rsidRPr="00745226">
        <w:rPr>
          <w:rFonts w:ascii="Arial" w:hAnsi="Arial" w:cs="Arial"/>
          <w:szCs w:val="20"/>
        </w:rPr>
        <w:t>f</w:t>
      </w:r>
      <w:r w:rsidR="00990A85" w:rsidRPr="00745226">
        <w:rPr>
          <w:rFonts w:ascii="Arial" w:hAnsi="Arial" w:cs="Arial"/>
          <w:szCs w:val="20"/>
        </w:rPr>
        <w:t xml:space="preserve">or example, but not limited to; Asperger syndrome, </w:t>
      </w:r>
      <w:r w:rsidR="0031620D" w:rsidRPr="00745226">
        <w:rPr>
          <w:rFonts w:ascii="Arial" w:hAnsi="Arial" w:cs="Arial"/>
          <w:szCs w:val="20"/>
        </w:rPr>
        <w:t xml:space="preserve">attention deficit hyperactivity disorder, </w:t>
      </w:r>
      <w:r w:rsidR="00990A85" w:rsidRPr="00745226">
        <w:rPr>
          <w:rFonts w:ascii="Arial" w:hAnsi="Arial" w:cs="Arial"/>
          <w:szCs w:val="20"/>
        </w:rPr>
        <w:t>autism, behavioural disorders, bipolar, depression, eating disorders, epilepsy, manias, phobias, schizophrenia, somnias</w:t>
      </w:r>
      <w:r w:rsidRPr="00745226">
        <w:rPr>
          <w:rFonts w:ascii="Arial" w:hAnsi="Arial" w:cs="Arial"/>
          <w:szCs w:val="20"/>
        </w:rPr>
        <w:t>.</w:t>
      </w:r>
    </w:p>
    <w:p w14:paraId="069BC9AC" w14:textId="77777777" w:rsidR="004330FC"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Sensory/speech</w:t>
      </w:r>
      <w:r w:rsidR="007F53E9" w:rsidRPr="00745226">
        <w:rPr>
          <w:rFonts w:ascii="Arial" w:hAnsi="Arial" w:cs="Arial"/>
          <w:szCs w:val="20"/>
        </w:rPr>
        <w:t>:</w:t>
      </w:r>
      <w:r w:rsidRPr="00745226">
        <w:rPr>
          <w:rFonts w:ascii="Arial" w:hAnsi="Arial" w:cs="Arial"/>
          <w:szCs w:val="20"/>
        </w:rPr>
        <w:t xml:space="preserve"> including vision disability (blindness, vision impairment); hearing disability (deafness, hearing impairment that cause severe restrictions in communication); deaf-blind (dual sensory impairments causing severe restrictions in communication); speech disability (speech loss, impairment which cause</w:t>
      </w:r>
      <w:r w:rsidR="008D1750" w:rsidRPr="00745226">
        <w:rPr>
          <w:rFonts w:ascii="Arial" w:hAnsi="Arial" w:cs="Arial"/>
          <w:szCs w:val="20"/>
        </w:rPr>
        <w:t>s</w:t>
      </w:r>
      <w:r w:rsidRPr="00745226">
        <w:rPr>
          <w:rFonts w:ascii="Arial" w:hAnsi="Arial" w:cs="Arial"/>
          <w:szCs w:val="20"/>
        </w:rPr>
        <w:t xml:space="preserve"> severe restrictions in communication).</w:t>
      </w:r>
    </w:p>
    <w:p w14:paraId="21948721" w14:textId="77777777" w:rsidR="004330FC"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Physical/diverse</w:t>
      </w:r>
      <w:r w:rsidR="007F53E9" w:rsidRPr="00745226">
        <w:rPr>
          <w:rFonts w:ascii="Arial" w:hAnsi="Arial" w:cs="Arial"/>
          <w:szCs w:val="20"/>
        </w:rPr>
        <w:t>:</w:t>
      </w:r>
      <w:r w:rsidRPr="00745226">
        <w:rPr>
          <w:rFonts w:ascii="Arial" w:hAnsi="Arial" w:cs="Arial"/>
          <w:szCs w:val="20"/>
        </w:rPr>
        <w:t xml:space="preserve"> associated with the presence of an impairment, which may have diverse effects within and among individuals, including effects on physical activities such as mobility. This grouping includes physical disability</w:t>
      </w:r>
      <w:r w:rsidR="001A26AB" w:rsidRPr="00745226">
        <w:rPr>
          <w:rFonts w:ascii="Arial" w:hAnsi="Arial" w:cs="Arial"/>
          <w:szCs w:val="20"/>
        </w:rPr>
        <w:t xml:space="preserve">, </w:t>
      </w:r>
      <w:r w:rsidR="003814F3" w:rsidRPr="00745226">
        <w:rPr>
          <w:rFonts w:ascii="Arial" w:hAnsi="Arial" w:cs="Arial"/>
          <w:szCs w:val="20"/>
        </w:rPr>
        <w:t xml:space="preserve">for example; </w:t>
      </w:r>
      <w:r w:rsidRPr="00745226">
        <w:rPr>
          <w:rFonts w:ascii="Arial" w:hAnsi="Arial" w:cs="Arial"/>
          <w:szCs w:val="20"/>
        </w:rPr>
        <w:t>paraplegia, quadriplegia, muscular dystrophy, motor neurone disease, neuromuscular disorders, cerebral palsy, absence or deformities of limbs</w:t>
      </w:r>
      <w:r w:rsidR="003814F3" w:rsidRPr="00745226">
        <w:rPr>
          <w:rFonts w:ascii="Arial" w:hAnsi="Arial" w:cs="Arial"/>
          <w:szCs w:val="20"/>
        </w:rPr>
        <w:t>,</w:t>
      </w:r>
      <w:r w:rsidRPr="00745226">
        <w:rPr>
          <w:rFonts w:ascii="Arial" w:hAnsi="Arial" w:cs="Arial"/>
          <w:szCs w:val="20"/>
        </w:rPr>
        <w:t xml:space="preserve"> </w:t>
      </w:r>
      <w:r w:rsidR="003814F3" w:rsidRPr="00745226">
        <w:rPr>
          <w:rFonts w:ascii="Arial" w:hAnsi="Arial" w:cs="Arial"/>
          <w:szCs w:val="20"/>
        </w:rPr>
        <w:t>acquired brain injury,</w:t>
      </w:r>
      <w:r w:rsidRPr="00745226">
        <w:rPr>
          <w:rFonts w:ascii="Arial" w:hAnsi="Arial" w:cs="Arial"/>
          <w:szCs w:val="20"/>
        </w:rPr>
        <w:t xml:space="preserve"> neurological disability (including epilepsy, dementias, multiple sclerosis and Parkinson disease).</w:t>
      </w:r>
    </w:p>
    <w:p w14:paraId="5A10C6F1" w14:textId="77777777" w:rsidR="004330FC"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No</w:t>
      </w:r>
      <w:r w:rsidR="00830E19" w:rsidRPr="00745226">
        <w:rPr>
          <w:rFonts w:ascii="Arial" w:hAnsi="Arial" w:cs="Arial"/>
          <w:b/>
          <w:szCs w:val="20"/>
        </w:rPr>
        <w:t>ne</w:t>
      </w:r>
      <w:r w:rsidR="007F53E9" w:rsidRPr="00745226">
        <w:rPr>
          <w:rFonts w:ascii="Arial" w:hAnsi="Arial" w:cs="Arial"/>
          <w:szCs w:val="20"/>
        </w:rPr>
        <w:t>:</w:t>
      </w:r>
      <w:r w:rsidR="00830E19" w:rsidRPr="00745226">
        <w:rPr>
          <w:rFonts w:ascii="Arial" w:hAnsi="Arial" w:cs="Arial"/>
          <w:szCs w:val="20"/>
        </w:rPr>
        <w:t xml:space="preserve"> no</w:t>
      </w:r>
      <w:r w:rsidRPr="00745226">
        <w:rPr>
          <w:rFonts w:ascii="Arial" w:hAnsi="Arial" w:cs="Arial"/>
          <w:szCs w:val="20"/>
        </w:rPr>
        <w:t xml:space="preserve"> disability</w:t>
      </w:r>
      <w:r w:rsidR="003814F3" w:rsidRPr="00745226">
        <w:rPr>
          <w:rFonts w:ascii="Arial" w:hAnsi="Arial" w:cs="Arial"/>
          <w:szCs w:val="20"/>
        </w:rPr>
        <w:t xml:space="preserve">, or no disability, impairment or condition </w:t>
      </w:r>
      <w:r w:rsidR="00E3364E" w:rsidRPr="00745226">
        <w:rPr>
          <w:rFonts w:ascii="Arial" w:hAnsi="Arial" w:cs="Arial"/>
          <w:szCs w:val="20"/>
        </w:rPr>
        <w:t>are</w:t>
      </w:r>
      <w:r w:rsidR="003814F3" w:rsidRPr="00745226">
        <w:rPr>
          <w:rFonts w:ascii="Arial" w:hAnsi="Arial" w:cs="Arial"/>
          <w:szCs w:val="20"/>
        </w:rPr>
        <w:t xml:space="preserve"> identified by the client.</w:t>
      </w:r>
    </w:p>
    <w:p w14:paraId="50ACF01B" w14:textId="77777777" w:rsidR="003814F3"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Not stated</w:t>
      </w:r>
      <w:r w:rsidR="000F2E33" w:rsidRPr="00745226">
        <w:rPr>
          <w:rFonts w:ascii="Arial" w:hAnsi="Arial" w:cs="Arial"/>
          <w:b/>
          <w:szCs w:val="20"/>
        </w:rPr>
        <w:t>/</w:t>
      </w:r>
      <w:r w:rsidRPr="00745226">
        <w:rPr>
          <w:rFonts w:ascii="Arial" w:hAnsi="Arial" w:cs="Arial"/>
          <w:b/>
          <w:szCs w:val="20"/>
        </w:rPr>
        <w:t>inadequately described</w:t>
      </w:r>
      <w:r w:rsidR="003814F3" w:rsidRPr="00745226">
        <w:rPr>
          <w:rFonts w:ascii="Arial" w:hAnsi="Arial" w:cs="Arial"/>
          <w:szCs w:val="20"/>
        </w:rPr>
        <w:t>.</w:t>
      </w:r>
    </w:p>
    <w:p w14:paraId="15840C82" w14:textId="77777777" w:rsidR="004330FC" w:rsidRPr="00745226" w:rsidRDefault="004330FC" w:rsidP="004C6ECD">
      <w:pPr>
        <w:spacing w:line="288" w:lineRule="auto"/>
        <w:rPr>
          <w:rFonts w:ascii="Arial" w:hAnsi="Arial" w:cs="Arial"/>
          <w:szCs w:val="20"/>
        </w:rPr>
      </w:pPr>
      <w:r w:rsidRPr="00745226">
        <w:rPr>
          <w:rFonts w:ascii="Arial" w:hAnsi="Arial" w:cs="Arial"/>
          <w:szCs w:val="20"/>
        </w:rPr>
        <w:t>When reco</w:t>
      </w:r>
      <w:r w:rsidR="0081715F" w:rsidRPr="00745226">
        <w:rPr>
          <w:rFonts w:ascii="Arial" w:hAnsi="Arial" w:cs="Arial"/>
          <w:szCs w:val="20"/>
        </w:rPr>
        <w:t>r</w:t>
      </w:r>
      <w:r w:rsidRPr="00745226">
        <w:rPr>
          <w:rFonts w:ascii="Arial" w:hAnsi="Arial" w:cs="Arial"/>
          <w:szCs w:val="20"/>
        </w:rPr>
        <w:t xml:space="preserve">ding data about disability, </w:t>
      </w:r>
      <w:r w:rsidR="00830E19" w:rsidRPr="00745226">
        <w:rPr>
          <w:rFonts w:ascii="Arial" w:hAnsi="Arial" w:cs="Arial"/>
          <w:szCs w:val="20"/>
        </w:rPr>
        <w:t xml:space="preserve">impairments or conditions </w:t>
      </w:r>
      <w:r w:rsidRPr="00745226">
        <w:rPr>
          <w:rFonts w:ascii="Arial" w:hAnsi="Arial" w:cs="Arial"/>
          <w:szCs w:val="20"/>
        </w:rPr>
        <w:t>clients should self-identify</w:t>
      </w:r>
      <w:r w:rsidR="00830E19" w:rsidRPr="00745226">
        <w:rPr>
          <w:rFonts w:ascii="Arial" w:hAnsi="Arial" w:cs="Arial"/>
          <w:szCs w:val="20"/>
        </w:rPr>
        <w:t>, and can identify with more than one</w:t>
      </w:r>
      <w:r w:rsidRPr="00745226">
        <w:rPr>
          <w:rFonts w:ascii="Arial" w:hAnsi="Arial" w:cs="Arial"/>
          <w:szCs w:val="20"/>
        </w:rPr>
        <w:t xml:space="preserve"> group</w:t>
      </w:r>
      <w:r w:rsidR="001A26AB" w:rsidRPr="00745226">
        <w:rPr>
          <w:rFonts w:ascii="Arial" w:hAnsi="Arial" w:cs="Arial"/>
          <w:szCs w:val="20"/>
        </w:rPr>
        <w:t>,</w:t>
      </w:r>
      <w:r w:rsidRPr="00745226">
        <w:rPr>
          <w:rFonts w:ascii="Arial" w:hAnsi="Arial" w:cs="Arial"/>
          <w:szCs w:val="20"/>
        </w:rPr>
        <w:t xml:space="preserve"> for example physical/diverse and intellectual/learning.</w:t>
      </w:r>
    </w:p>
    <w:p w14:paraId="05E0A2C2" w14:textId="77777777" w:rsidR="007848C4" w:rsidRPr="00745226" w:rsidRDefault="004330FC" w:rsidP="00A27249">
      <w:pPr>
        <w:spacing w:line="288" w:lineRule="auto"/>
        <w:rPr>
          <w:rFonts w:ascii="Arial" w:hAnsi="Arial" w:cs="Arial"/>
          <w:szCs w:val="20"/>
        </w:rPr>
      </w:pPr>
      <w:r w:rsidRPr="00745226">
        <w:rPr>
          <w:rFonts w:ascii="Arial" w:hAnsi="Arial" w:cs="Arial"/>
          <w:szCs w:val="20"/>
        </w:rPr>
        <w:t>Data about disability status is part of the standard demographic profile for clients of many government program</w:t>
      </w:r>
      <w:r w:rsidR="00830E19" w:rsidRPr="00745226">
        <w:rPr>
          <w:rFonts w:ascii="Arial" w:hAnsi="Arial" w:cs="Arial"/>
          <w:szCs w:val="20"/>
        </w:rPr>
        <w:t xml:space="preserve">s </w:t>
      </w:r>
      <w:r w:rsidRPr="00745226">
        <w:rPr>
          <w:rFonts w:ascii="Arial" w:hAnsi="Arial" w:cs="Arial"/>
          <w:szCs w:val="20"/>
        </w:rPr>
        <w:t>and is of particular importance to ensure people with a disability have appropriate access to funded services</w:t>
      </w:r>
      <w:r w:rsidR="00647F7E" w:rsidRPr="00745226">
        <w:rPr>
          <w:rFonts w:ascii="Arial" w:hAnsi="Arial" w:cs="Arial"/>
          <w:szCs w:val="20"/>
        </w:rPr>
        <w:t xml:space="preserve">. </w:t>
      </w:r>
      <w:r w:rsidRPr="00745226">
        <w:rPr>
          <w:rFonts w:ascii="Arial" w:hAnsi="Arial" w:cs="Arial"/>
          <w:szCs w:val="20"/>
        </w:rPr>
        <w:t>Where a client chooses not to disclose if they have a disability,</w:t>
      </w:r>
      <w:r w:rsidR="00991740" w:rsidRPr="00745226">
        <w:rPr>
          <w:rFonts w:ascii="Arial" w:hAnsi="Arial" w:cs="Arial"/>
          <w:szCs w:val="20"/>
        </w:rPr>
        <w:t xml:space="preserve"> impairment or condition,</w:t>
      </w:r>
      <w:r w:rsidRPr="00745226">
        <w:rPr>
          <w:rFonts w:ascii="Arial" w:hAnsi="Arial" w:cs="Arial"/>
          <w:szCs w:val="20"/>
        </w:rPr>
        <w:t xml:space="preserve"> it is acceptable to record </w:t>
      </w:r>
      <w:r w:rsidR="00E60063" w:rsidRPr="00745226">
        <w:rPr>
          <w:rFonts w:ascii="Arial" w:hAnsi="Arial" w:cs="Arial"/>
          <w:szCs w:val="20"/>
        </w:rPr>
        <w:t>‘Not stated</w:t>
      </w:r>
      <w:r w:rsidR="000F2E33" w:rsidRPr="00745226">
        <w:rPr>
          <w:rFonts w:ascii="Arial" w:hAnsi="Arial" w:cs="Arial"/>
          <w:szCs w:val="20"/>
        </w:rPr>
        <w:t>/</w:t>
      </w:r>
      <w:r w:rsidR="00E60063" w:rsidRPr="00745226">
        <w:rPr>
          <w:rFonts w:ascii="Arial" w:hAnsi="Arial" w:cs="Arial"/>
          <w:szCs w:val="20"/>
        </w:rPr>
        <w:t>Inadequately described’</w:t>
      </w:r>
      <w:r w:rsidR="00991740" w:rsidRPr="00745226">
        <w:rPr>
          <w:rFonts w:ascii="Arial" w:hAnsi="Arial" w:cs="Arial"/>
          <w:szCs w:val="20"/>
        </w:rPr>
        <w:t xml:space="preserve">. </w:t>
      </w:r>
    </w:p>
    <w:p w14:paraId="15D0A38D" w14:textId="77777777" w:rsidR="004330FC" w:rsidRPr="002222A7" w:rsidRDefault="004330FC" w:rsidP="002222A7">
      <w:pPr>
        <w:pStyle w:val="Heading3"/>
      </w:pPr>
      <w:bookmarkStart w:id="1103" w:name="_Toc6412471"/>
      <w:bookmarkStart w:id="1104" w:name="_Toc6412827"/>
      <w:bookmarkStart w:id="1105" w:name="_Toc6412985"/>
      <w:bookmarkStart w:id="1106" w:name="_Toc6413144"/>
      <w:bookmarkStart w:id="1107" w:name="_Toc6413304"/>
      <w:bookmarkStart w:id="1108" w:name="_Toc6470361"/>
      <w:bookmarkStart w:id="1109" w:name="_Toc6470520"/>
      <w:bookmarkStart w:id="1110" w:name="_Toc6470677"/>
      <w:bookmarkStart w:id="1111" w:name="_Toc6470883"/>
      <w:bookmarkStart w:id="1112" w:name="_Toc6471064"/>
      <w:bookmarkStart w:id="1113" w:name="_Toc6471244"/>
      <w:bookmarkStart w:id="1114" w:name="_Toc6471423"/>
      <w:bookmarkStart w:id="1115" w:name="_Toc6471770"/>
      <w:bookmarkStart w:id="1116" w:name="_Toc6471951"/>
      <w:bookmarkStart w:id="1117" w:name="_Toc6924837"/>
      <w:bookmarkStart w:id="1118" w:name="_Toc6925108"/>
      <w:bookmarkStart w:id="1119" w:name="_Toc6927008"/>
      <w:bookmarkStart w:id="1120" w:name="_Toc9350664"/>
      <w:bookmarkStart w:id="1121" w:name="_Toc13563555"/>
      <w:bookmarkStart w:id="1122" w:name="_Toc13643828"/>
      <w:bookmarkStart w:id="1123" w:name="_Toc13672786"/>
      <w:bookmarkStart w:id="1124" w:name="_Toc13672963"/>
      <w:bookmarkStart w:id="1125" w:name="_Toc13743834"/>
      <w:bookmarkStart w:id="1126" w:name="_Toc13744019"/>
      <w:bookmarkStart w:id="1127" w:name="_Toc13744203"/>
      <w:bookmarkStart w:id="1128" w:name="_Toc13744388"/>
      <w:bookmarkStart w:id="1129" w:name="_Toc13744573"/>
      <w:bookmarkStart w:id="1130" w:name="_Toc13744757"/>
      <w:bookmarkStart w:id="1131" w:name="_Toc13744942"/>
      <w:bookmarkStart w:id="1132" w:name="_Toc13745116"/>
      <w:bookmarkStart w:id="1133" w:name="_Toc13747723"/>
      <w:bookmarkStart w:id="1134" w:name="_Toc6412472"/>
      <w:bookmarkStart w:id="1135" w:name="_Toc6412828"/>
      <w:bookmarkStart w:id="1136" w:name="_Toc6412986"/>
      <w:bookmarkStart w:id="1137" w:name="_Toc6413145"/>
      <w:bookmarkStart w:id="1138" w:name="_Toc6413305"/>
      <w:bookmarkStart w:id="1139" w:name="_Toc6470362"/>
      <w:bookmarkStart w:id="1140" w:name="_Toc6470521"/>
      <w:bookmarkStart w:id="1141" w:name="_Toc6470678"/>
      <w:bookmarkStart w:id="1142" w:name="_Toc6470884"/>
      <w:bookmarkStart w:id="1143" w:name="_Toc6471065"/>
      <w:bookmarkStart w:id="1144" w:name="_Toc6471245"/>
      <w:bookmarkStart w:id="1145" w:name="_Toc6471424"/>
      <w:bookmarkStart w:id="1146" w:name="_Toc6471771"/>
      <w:bookmarkStart w:id="1147" w:name="_Toc6471952"/>
      <w:bookmarkStart w:id="1148" w:name="_Toc6924838"/>
      <w:bookmarkStart w:id="1149" w:name="_Toc6925109"/>
      <w:bookmarkStart w:id="1150" w:name="_Toc6927009"/>
      <w:bookmarkStart w:id="1151" w:name="_Toc9350665"/>
      <w:bookmarkStart w:id="1152" w:name="_Toc13563556"/>
      <w:bookmarkStart w:id="1153" w:name="_Toc13643829"/>
      <w:bookmarkStart w:id="1154" w:name="_Toc13672787"/>
      <w:bookmarkStart w:id="1155" w:name="_Toc13672964"/>
      <w:bookmarkStart w:id="1156" w:name="_Toc13743835"/>
      <w:bookmarkStart w:id="1157" w:name="_Toc13744020"/>
      <w:bookmarkStart w:id="1158" w:name="_Toc13744204"/>
      <w:bookmarkStart w:id="1159" w:name="_Toc13744389"/>
      <w:bookmarkStart w:id="1160" w:name="_Toc13744574"/>
      <w:bookmarkStart w:id="1161" w:name="_Toc13744758"/>
      <w:bookmarkStart w:id="1162" w:name="_Toc13744943"/>
      <w:bookmarkStart w:id="1163" w:name="_Toc13745117"/>
      <w:bookmarkStart w:id="1164" w:name="_Toc13747724"/>
      <w:bookmarkStart w:id="1165" w:name="_Toc6412473"/>
      <w:bookmarkStart w:id="1166" w:name="_Toc6412829"/>
      <w:bookmarkStart w:id="1167" w:name="_Toc6412987"/>
      <w:bookmarkStart w:id="1168" w:name="_Toc6413146"/>
      <w:bookmarkStart w:id="1169" w:name="_Toc6413306"/>
      <w:bookmarkStart w:id="1170" w:name="_Toc6470363"/>
      <w:bookmarkStart w:id="1171" w:name="_Toc6470522"/>
      <w:bookmarkStart w:id="1172" w:name="_Toc6470679"/>
      <w:bookmarkStart w:id="1173" w:name="_Toc6470885"/>
      <w:bookmarkStart w:id="1174" w:name="_Toc6471066"/>
      <w:bookmarkStart w:id="1175" w:name="_Toc6471246"/>
      <w:bookmarkStart w:id="1176" w:name="_Toc6471425"/>
      <w:bookmarkStart w:id="1177" w:name="_Toc6471772"/>
      <w:bookmarkStart w:id="1178" w:name="_Toc6471953"/>
      <w:bookmarkStart w:id="1179" w:name="_Toc6924839"/>
      <w:bookmarkStart w:id="1180" w:name="_Toc6925110"/>
      <w:bookmarkStart w:id="1181" w:name="_Toc6927010"/>
      <w:bookmarkStart w:id="1182" w:name="_Toc9350666"/>
      <w:bookmarkStart w:id="1183" w:name="_Toc13563557"/>
      <w:bookmarkStart w:id="1184" w:name="_Toc13643830"/>
      <w:bookmarkStart w:id="1185" w:name="_Toc13672788"/>
      <w:bookmarkStart w:id="1186" w:name="_Toc13672965"/>
      <w:bookmarkStart w:id="1187" w:name="_Toc13743836"/>
      <w:bookmarkStart w:id="1188" w:name="_Toc13744021"/>
      <w:bookmarkStart w:id="1189" w:name="_Toc13744205"/>
      <w:bookmarkStart w:id="1190" w:name="_Toc13744390"/>
      <w:bookmarkStart w:id="1191" w:name="_Toc13744575"/>
      <w:bookmarkStart w:id="1192" w:name="_Toc13744759"/>
      <w:bookmarkStart w:id="1193" w:name="_Toc13744944"/>
      <w:bookmarkStart w:id="1194" w:name="_Toc13745118"/>
      <w:bookmarkStart w:id="1195" w:name="_Toc13747725"/>
      <w:bookmarkStart w:id="1196" w:name="_Toc6412474"/>
      <w:bookmarkStart w:id="1197" w:name="_Toc6412830"/>
      <w:bookmarkStart w:id="1198" w:name="_Toc6412988"/>
      <w:bookmarkStart w:id="1199" w:name="_Toc6413147"/>
      <w:bookmarkStart w:id="1200" w:name="_Toc6413307"/>
      <w:bookmarkStart w:id="1201" w:name="_Toc6470364"/>
      <w:bookmarkStart w:id="1202" w:name="_Toc6470523"/>
      <w:bookmarkStart w:id="1203" w:name="_Toc6470680"/>
      <w:bookmarkStart w:id="1204" w:name="_Toc6470886"/>
      <w:bookmarkStart w:id="1205" w:name="_Toc6471067"/>
      <w:bookmarkStart w:id="1206" w:name="_Toc6471247"/>
      <w:bookmarkStart w:id="1207" w:name="_Toc6471426"/>
      <w:bookmarkStart w:id="1208" w:name="_Toc6471773"/>
      <w:bookmarkStart w:id="1209" w:name="_Toc6471954"/>
      <w:bookmarkStart w:id="1210" w:name="_Toc6924840"/>
      <w:bookmarkStart w:id="1211" w:name="_Toc6925111"/>
      <w:bookmarkStart w:id="1212" w:name="_Toc6927011"/>
      <w:bookmarkStart w:id="1213" w:name="_Toc9350667"/>
      <w:bookmarkStart w:id="1214" w:name="_Toc13563558"/>
      <w:bookmarkStart w:id="1215" w:name="_Toc13643831"/>
      <w:bookmarkStart w:id="1216" w:name="_Toc13672789"/>
      <w:bookmarkStart w:id="1217" w:name="_Toc13672966"/>
      <w:bookmarkStart w:id="1218" w:name="_Toc13743837"/>
      <w:bookmarkStart w:id="1219" w:name="_Toc13744022"/>
      <w:bookmarkStart w:id="1220" w:name="_Toc13744206"/>
      <w:bookmarkStart w:id="1221" w:name="_Toc13744391"/>
      <w:bookmarkStart w:id="1222" w:name="_Toc13744576"/>
      <w:bookmarkStart w:id="1223" w:name="_Toc13744760"/>
      <w:bookmarkStart w:id="1224" w:name="_Toc13744945"/>
      <w:bookmarkStart w:id="1225" w:name="_Toc13745119"/>
      <w:bookmarkStart w:id="1226" w:name="_Toc13747726"/>
      <w:bookmarkStart w:id="1227" w:name="_Toc6412475"/>
      <w:bookmarkStart w:id="1228" w:name="_Toc6412831"/>
      <w:bookmarkStart w:id="1229" w:name="_Toc6412989"/>
      <w:bookmarkStart w:id="1230" w:name="_Toc6413148"/>
      <w:bookmarkStart w:id="1231" w:name="_Toc6413308"/>
      <w:bookmarkStart w:id="1232" w:name="_Toc6470365"/>
      <w:bookmarkStart w:id="1233" w:name="_Toc6470524"/>
      <w:bookmarkStart w:id="1234" w:name="_Toc6470681"/>
      <w:bookmarkStart w:id="1235" w:name="_Toc6470887"/>
      <w:bookmarkStart w:id="1236" w:name="_Toc6471068"/>
      <w:bookmarkStart w:id="1237" w:name="_Toc6471248"/>
      <w:bookmarkStart w:id="1238" w:name="_Toc6471427"/>
      <w:bookmarkStart w:id="1239" w:name="_Toc6471774"/>
      <w:bookmarkStart w:id="1240" w:name="_Toc6471955"/>
      <w:bookmarkStart w:id="1241" w:name="_Toc6924841"/>
      <w:bookmarkStart w:id="1242" w:name="_Toc6925112"/>
      <w:bookmarkStart w:id="1243" w:name="_Toc6927012"/>
      <w:bookmarkStart w:id="1244" w:name="_Toc9350668"/>
      <w:bookmarkStart w:id="1245" w:name="_Toc13563559"/>
      <w:bookmarkStart w:id="1246" w:name="_Toc13643832"/>
      <w:bookmarkStart w:id="1247" w:name="_Toc13672790"/>
      <w:bookmarkStart w:id="1248" w:name="_Toc13672967"/>
      <w:bookmarkStart w:id="1249" w:name="_Toc13743838"/>
      <w:bookmarkStart w:id="1250" w:name="_Toc13744023"/>
      <w:bookmarkStart w:id="1251" w:name="_Toc13744207"/>
      <w:bookmarkStart w:id="1252" w:name="_Toc13744392"/>
      <w:bookmarkStart w:id="1253" w:name="_Toc13744577"/>
      <w:bookmarkStart w:id="1254" w:name="_Toc13744761"/>
      <w:bookmarkStart w:id="1255" w:name="_Toc13744946"/>
      <w:bookmarkStart w:id="1256" w:name="_Toc13745120"/>
      <w:bookmarkStart w:id="1257" w:name="_Toc13747727"/>
      <w:bookmarkStart w:id="1258" w:name="_Toc6412476"/>
      <w:bookmarkStart w:id="1259" w:name="_Toc6412832"/>
      <w:bookmarkStart w:id="1260" w:name="_Toc6412990"/>
      <w:bookmarkStart w:id="1261" w:name="_Toc6413149"/>
      <w:bookmarkStart w:id="1262" w:name="_Toc6413309"/>
      <w:bookmarkStart w:id="1263" w:name="_Toc6470366"/>
      <w:bookmarkStart w:id="1264" w:name="_Toc6470525"/>
      <w:bookmarkStart w:id="1265" w:name="_Toc6470682"/>
      <w:bookmarkStart w:id="1266" w:name="_Toc6470888"/>
      <w:bookmarkStart w:id="1267" w:name="_Toc6471069"/>
      <w:bookmarkStart w:id="1268" w:name="_Toc6471249"/>
      <w:bookmarkStart w:id="1269" w:name="_Toc6471428"/>
      <w:bookmarkStart w:id="1270" w:name="_Toc6471775"/>
      <w:bookmarkStart w:id="1271" w:name="_Toc6471956"/>
      <w:bookmarkStart w:id="1272" w:name="_Toc6924842"/>
      <w:bookmarkStart w:id="1273" w:name="_Toc6925113"/>
      <w:bookmarkStart w:id="1274" w:name="_Toc6927013"/>
      <w:bookmarkStart w:id="1275" w:name="_Toc9350669"/>
      <w:bookmarkStart w:id="1276" w:name="_Toc13563560"/>
      <w:bookmarkStart w:id="1277" w:name="_Toc13643833"/>
      <w:bookmarkStart w:id="1278" w:name="_Toc13672791"/>
      <w:bookmarkStart w:id="1279" w:name="_Toc13672968"/>
      <w:bookmarkStart w:id="1280" w:name="_Toc13743839"/>
      <w:bookmarkStart w:id="1281" w:name="_Toc13744024"/>
      <w:bookmarkStart w:id="1282" w:name="_Toc13744208"/>
      <w:bookmarkStart w:id="1283" w:name="_Toc13744393"/>
      <w:bookmarkStart w:id="1284" w:name="_Toc13744578"/>
      <w:bookmarkStart w:id="1285" w:name="_Toc13744762"/>
      <w:bookmarkStart w:id="1286" w:name="_Toc13744947"/>
      <w:bookmarkStart w:id="1287" w:name="_Toc13745121"/>
      <w:bookmarkStart w:id="1288" w:name="_Toc13747728"/>
      <w:bookmarkStart w:id="1289" w:name="_Toc6412477"/>
      <w:bookmarkStart w:id="1290" w:name="_Toc6412833"/>
      <w:bookmarkStart w:id="1291" w:name="_Toc6412991"/>
      <w:bookmarkStart w:id="1292" w:name="_Toc6413150"/>
      <w:bookmarkStart w:id="1293" w:name="_Toc6413310"/>
      <w:bookmarkStart w:id="1294" w:name="_Toc6470367"/>
      <w:bookmarkStart w:id="1295" w:name="_Toc6470526"/>
      <w:bookmarkStart w:id="1296" w:name="_Toc6470683"/>
      <w:bookmarkStart w:id="1297" w:name="_Toc6470889"/>
      <w:bookmarkStart w:id="1298" w:name="_Toc6471070"/>
      <w:bookmarkStart w:id="1299" w:name="_Toc6471250"/>
      <w:bookmarkStart w:id="1300" w:name="_Toc6471429"/>
      <w:bookmarkStart w:id="1301" w:name="_Toc6471776"/>
      <w:bookmarkStart w:id="1302" w:name="_Toc6471957"/>
      <w:bookmarkStart w:id="1303" w:name="_Toc6924843"/>
      <w:bookmarkStart w:id="1304" w:name="_Toc6925114"/>
      <w:bookmarkStart w:id="1305" w:name="_Toc6927014"/>
      <w:bookmarkStart w:id="1306" w:name="_Toc9350670"/>
      <w:bookmarkStart w:id="1307" w:name="_Toc13563561"/>
      <w:bookmarkStart w:id="1308" w:name="_Toc13643834"/>
      <w:bookmarkStart w:id="1309" w:name="_Toc13672792"/>
      <w:bookmarkStart w:id="1310" w:name="_Toc13672969"/>
      <w:bookmarkStart w:id="1311" w:name="_Toc13743840"/>
      <w:bookmarkStart w:id="1312" w:name="_Toc13744025"/>
      <w:bookmarkStart w:id="1313" w:name="_Toc13744209"/>
      <w:bookmarkStart w:id="1314" w:name="_Toc13744394"/>
      <w:bookmarkStart w:id="1315" w:name="_Toc13744579"/>
      <w:bookmarkStart w:id="1316" w:name="_Toc13744763"/>
      <w:bookmarkStart w:id="1317" w:name="_Toc13744948"/>
      <w:bookmarkStart w:id="1318" w:name="_Toc13745122"/>
      <w:bookmarkStart w:id="1319" w:name="_Toc13747729"/>
      <w:bookmarkStart w:id="1320" w:name="_Toc6412478"/>
      <w:bookmarkStart w:id="1321" w:name="_Toc6412834"/>
      <w:bookmarkStart w:id="1322" w:name="_Toc6412992"/>
      <w:bookmarkStart w:id="1323" w:name="_Toc6413151"/>
      <w:bookmarkStart w:id="1324" w:name="_Toc6413311"/>
      <w:bookmarkStart w:id="1325" w:name="_Toc6470368"/>
      <w:bookmarkStart w:id="1326" w:name="_Toc6470527"/>
      <w:bookmarkStart w:id="1327" w:name="_Toc6470684"/>
      <w:bookmarkStart w:id="1328" w:name="_Toc6470890"/>
      <w:bookmarkStart w:id="1329" w:name="_Toc6471071"/>
      <w:bookmarkStart w:id="1330" w:name="_Toc6471251"/>
      <w:bookmarkStart w:id="1331" w:name="_Toc6471430"/>
      <w:bookmarkStart w:id="1332" w:name="_Toc6471777"/>
      <w:bookmarkStart w:id="1333" w:name="_Toc6471958"/>
      <w:bookmarkStart w:id="1334" w:name="_Toc6924844"/>
      <w:bookmarkStart w:id="1335" w:name="_Toc6925115"/>
      <w:bookmarkStart w:id="1336" w:name="_Toc6927015"/>
      <w:bookmarkStart w:id="1337" w:name="_Toc9350671"/>
      <w:bookmarkStart w:id="1338" w:name="_Toc13563562"/>
      <w:bookmarkStart w:id="1339" w:name="_Toc13643835"/>
      <w:bookmarkStart w:id="1340" w:name="_Toc13672793"/>
      <w:bookmarkStart w:id="1341" w:name="_Toc13672970"/>
      <w:bookmarkStart w:id="1342" w:name="_Toc13743841"/>
      <w:bookmarkStart w:id="1343" w:name="_Toc13744026"/>
      <w:bookmarkStart w:id="1344" w:name="_Toc13744210"/>
      <w:bookmarkStart w:id="1345" w:name="_Toc13744395"/>
      <w:bookmarkStart w:id="1346" w:name="_Toc13744580"/>
      <w:bookmarkStart w:id="1347" w:name="_Toc13744764"/>
      <w:bookmarkStart w:id="1348" w:name="_Toc13744949"/>
      <w:bookmarkStart w:id="1349" w:name="_Toc13745123"/>
      <w:bookmarkStart w:id="1350" w:name="_Toc13747730"/>
      <w:bookmarkStart w:id="1351" w:name="_Toc6412479"/>
      <w:bookmarkStart w:id="1352" w:name="_Toc6412835"/>
      <w:bookmarkStart w:id="1353" w:name="_Toc6412993"/>
      <w:bookmarkStart w:id="1354" w:name="_Toc6413152"/>
      <w:bookmarkStart w:id="1355" w:name="_Toc6413312"/>
      <w:bookmarkStart w:id="1356" w:name="_Toc6470369"/>
      <w:bookmarkStart w:id="1357" w:name="_Toc6470528"/>
      <w:bookmarkStart w:id="1358" w:name="_Toc6470685"/>
      <w:bookmarkStart w:id="1359" w:name="_Toc6470891"/>
      <w:bookmarkStart w:id="1360" w:name="_Toc6471072"/>
      <w:bookmarkStart w:id="1361" w:name="_Toc6471252"/>
      <w:bookmarkStart w:id="1362" w:name="_Toc6471431"/>
      <w:bookmarkStart w:id="1363" w:name="_Toc6471778"/>
      <w:bookmarkStart w:id="1364" w:name="_Toc6471959"/>
      <w:bookmarkStart w:id="1365" w:name="_Toc6924845"/>
      <w:bookmarkStart w:id="1366" w:name="_Toc6925116"/>
      <w:bookmarkStart w:id="1367" w:name="_Toc6927016"/>
      <w:bookmarkStart w:id="1368" w:name="_Toc9350672"/>
      <w:bookmarkStart w:id="1369" w:name="_Toc13563563"/>
      <w:bookmarkStart w:id="1370" w:name="_Toc13643836"/>
      <w:bookmarkStart w:id="1371" w:name="_Toc13672794"/>
      <w:bookmarkStart w:id="1372" w:name="_Toc13672971"/>
      <w:bookmarkStart w:id="1373" w:name="_Toc13743842"/>
      <w:bookmarkStart w:id="1374" w:name="_Toc13744027"/>
      <w:bookmarkStart w:id="1375" w:name="_Toc13744211"/>
      <w:bookmarkStart w:id="1376" w:name="_Toc13744396"/>
      <w:bookmarkStart w:id="1377" w:name="_Toc13744581"/>
      <w:bookmarkStart w:id="1378" w:name="_Toc13744765"/>
      <w:bookmarkStart w:id="1379" w:name="_Toc13744950"/>
      <w:bookmarkStart w:id="1380" w:name="_Toc13745124"/>
      <w:bookmarkStart w:id="1381" w:name="_Toc13747731"/>
      <w:bookmarkStart w:id="1382" w:name="_Toc6412486"/>
      <w:bookmarkStart w:id="1383" w:name="_Toc6412842"/>
      <w:bookmarkStart w:id="1384" w:name="_Toc6413000"/>
      <w:bookmarkStart w:id="1385" w:name="_Toc6413159"/>
      <w:bookmarkStart w:id="1386" w:name="_Toc6413319"/>
      <w:bookmarkStart w:id="1387" w:name="_Toc6470376"/>
      <w:bookmarkStart w:id="1388" w:name="_Toc6470535"/>
      <w:bookmarkStart w:id="1389" w:name="_Toc6470692"/>
      <w:bookmarkStart w:id="1390" w:name="_Toc6470898"/>
      <w:bookmarkStart w:id="1391" w:name="_Toc6471079"/>
      <w:bookmarkStart w:id="1392" w:name="_Toc6471259"/>
      <w:bookmarkStart w:id="1393" w:name="_Toc6471438"/>
      <w:bookmarkStart w:id="1394" w:name="_Toc6471785"/>
      <w:bookmarkStart w:id="1395" w:name="_Toc6471966"/>
      <w:bookmarkStart w:id="1396" w:name="_Toc6924852"/>
      <w:bookmarkStart w:id="1397" w:name="_Toc6925123"/>
      <w:bookmarkStart w:id="1398" w:name="_Toc6927023"/>
      <w:bookmarkStart w:id="1399" w:name="_Toc9350679"/>
      <w:bookmarkStart w:id="1400" w:name="_Toc13563570"/>
      <w:bookmarkStart w:id="1401" w:name="_Toc13643843"/>
      <w:bookmarkStart w:id="1402" w:name="_Toc13672801"/>
      <w:bookmarkStart w:id="1403" w:name="_Toc13672978"/>
      <w:bookmarkStart w:id="1404" w:name="_Toc13743849"/>
      <w:bookmarkStart w:id="1405" w:name="_Toc13744034"/>
      <w:bookmarkStart w:id="1406" w:name="_Toc13744218"/>
      <w:bookmarkStart w:id="1407" w:name="_Toc13744403"/>
      <w:bookmarkStart w:id="1408" w:name="_Toc13744588"/>
      <w:bookmarkStart w:id="1409" w:name="_Toc13744772"/>
      <w:bookmarkStart w:id="1410" w:name="_Toc13744957"/>
      <w:bookmarkStart w:id="1411" w:name="_Toc13745131"/>
      <w:bookmarkStart w:id="1412" w:name="_Toc13747738"/>
      <w:bookmarkStart w:id="1413" w:name="_Toc6412487"/>
      <w:bookmarkStart w:id="1414" w:name="_Toc6412843"/>
      <w:bookmarkStart w:id="1415" w:name="_Toc6413001"/>
      <w:bookmarkStart w:id="1416" w:name="_Toc6413160"/>
      <w:bookmarkStart w:id="1417" w:name="_Toc6413320"/>
      <w:bookmarkStart w:id="1418" w:name="_Toc6470377"/>
      <w:bookmarkStart w:id="1419" w:name="_Toc6470536"/>
      <w:bookmarkStart w:id="1420" w:name="_Toc6470693"/>
      <w:bookmarkStart w:id="1421" w:name="_Toc6470899"/>
      <w:bookmarkStart w:id="1422" w:name="_Toc6471080"/>
      <w:bookmarkStart w:id="1423" w:name="_Toc6471260"/>
      <w:bookmarkStart w:id="1424" w:name="_Toc6471439"/>
      <w:bookmarkStart w:id="1425" w:name="_Toc6471786"/>
      <w:bookmarkStart w:id="1426" w:name="_Toc6471967"/>
      <w:bookmarkStart w:id="1427" w:name="_Toc6924853"/>
      <w:bookmarkStart w:id="1428" w:name="_Toc6925124"/>
      <w:bookmarkStart w:id="1429" w:name="_Toc6927024"/>
      <w:bookmarkStart w:id="1430" w:name="_Toc9350680"/>
      <w:bookmarkStart w:id="1431" w:name="_Toc13563571"/>
      <w:bookmarkStart w:id="1432" w:name="_Toc13643844"/>
      <w:bookmarkStart w:id="1433" w:name="_Toc13672802"/>
      <w:bookmarkStart w:id="1434" w:name="_Toc13672979"/>
      <w:bookmarkStart w:id="1435" w:name="_Toc13743850"/>
      <w:bookmarkStart w:id="1436" w:name="_Toc13744035"/>
      <w:bookmarkStart w:id="1437" w:name="_Toc13744219"/>
      <w:bookmarkStart w:id="1438" w:name="_Toc13744404"/>
      <w:bookmarkStart w:id="1439" w:name="_Toc13744589"/>
      <w:bookmarkStart w:id="1440" w:name="_Toc13744773"/>
      <w:bookmarkStart w:id="1441" w:name="_Toc13744958"/>
      <w:bookmarkStart w:id="1442" w:name="_Toc13745132"/>
      <w:bookmarkStart w:id="1443" w:name="_Toc13747739"/>
      <w:bookmarkStart w:id="1444" w:name="_Toc6412488"/>
      <w:bookmarkStart w:id="1445" w:name="_Toc6412844"/>
      <w:bookmarkStart w:id="1446" w:name="_Toc6413002"/>
      <w:bookmarkStart w:id="1447" w:name="_Toc6413161"/>
      <w:bookmarkStart w:id="1448" w:name="_Toc6413321"/>
      <w:bookmarkStart w:id="1449" w:name="_Toc6470378"/>
      <w:bookmarkStart w:id="1450" w:name="_Toc6470537"/>
      <w:bookmarkStart w:id="1451" w:name="_Toc6470694"/>
      <w:bookmarkStart w:id="1452" w:name="_Toc6470900"/>
      <w:bookmarkStart w:id="1453" w:name="_Toc6471081"/>
      <w:bookmarkStart w:id="1454" w:name="_Toc6471261"/>
      <w:bookmarkStart w:id="1455" w:name="_Toc6471440"/>
      <w:bookmarkStart w:id="1456" w:name="_Toc6471787"/>
      <w:bookmarkStart w:id="1457" w:name="_Toc6471968"/>
      <w:bookmarkStart w:id="1458" w:name="_Toc6924854"/>
      <w:bookmarkStart w:id="1459" w:name="_Toc6925125"/>
      <w:bookmarkStart w:id="1460" w:name="_Toc6927025"/>
      <w:bookmarkStart w:id="1461" w:name="_Toc9350681"/>
      <w:bookmarkStart w:id="1462" w:name="_Toc13563572"/>
      <w:bookmarkStart w:id="1463" w:name="_Toc13643845"/>
      <w:bookmarkStart w:id="1464" w:name="_Toc13672803"/>
      <w:bookmarkStart w:id="1465" w:name="_Toc13672980"/>
      <w:bookmarkStart w:id="1466" w:name="_Toc13743851"/>
      <w:bookmarkStart w:id="1467" w:name="_Toc13744036"/>
      <w:bookmarkStart w:id="1468" w:name="_Toc13744220"/>
      <w:bookmarkStart w:id="1469" w:name="_Toc13744405"/>
      <w:bookmarkStart w:id="1470" w:name="_Toc13744590"/>
      <w:bookmarkStart w:id="1471" w:name="_Toc13744774"/>
      <w:bookmarkStart w:id="1472" w:name="_Toc13744959"/>
      <w:bookmarkStart w:id="1473" w:name="_Toc13745133"/>
      <w:bookmarkStart w:id="1474" w:name="_Toc13747740"/>
      <w:bookmarkStart w:id="1475" w:name="_Toc6412489"/>
      <w:bookmarkStart w:id="1476" w:name="_Toc6412845"/>
      <w:bookmarkStart w:id="1477" w:name="_Toc6413003"/>
      <w:bookmarkStart w:id="1478" w:name="_Toc6413162"/>
      <w:bookmarkStart w:id="1479" w:name="_Toc6413322"/>
      <w:bookmarkStart w:id="1480" w:name="_Toc6470379"/>
      <w:bookmarkStart w:id="1481" w:name="_Toc6470538"/>
      <w:bookmarkStart w:id="1482" w:name="_Toc6470695"/>
      <w:bookmarkStart w:id="1483" w:name="_Toc6470901"/>
      <w:bookmarkStart w:id="1484" w:name="_Toc6471082"/>
      <w:bookmarkStart w:id="1485" w:name="_Toc6471262"/>
      <w:bookmarkStart w:id="1486" w:name="_Toc6471441"/>
      <w:bookmarkStart w:id="1487" w:name="_Toc6471788"/>
      <w:bookmarkStart w:id="1488" w:name="_Toc6471969"/>
      <w:bookmarkStart w:id="1489" w:name="_Toc6924855"/>
      <w:bookmarkStart w:id="1490" w:name="_Toc6925126"/>
      <w:bookmarkStart w:id="1491" w:name="_Toc6927026"/>
      <w:bookmarkStart w:id="1492" w:name="_Toc9350682"/>
      <w:bookmarkStart w:id="1493" w:name="_Toc13563573"/>
      <w:bookmarkStart w:id="1494" w:name="_Toc13643846"/>
      <w:bookmarkStart w:id="1495" w:name="_Toc13672804"/>
      <w:bookmarkStart w:id="1496" w:name="_Toc13672981"/>
      <w:bookmarkStart w:id="1497" w:name="_Toc13743852"/>
      <w:bookmarkStart w:id="1498" w:name="_Toc13744037"/>
      <w:bookmarkStart w:id="1499" w:name="_Toc13744221"/>
      <w:bookmarkStart w:id="1500" w:name="_Toc13744406"/>
      <w:bookmarkStart w:id="1501" w:name="_Toc13744591"/>
      <w:bookmarkStart w:id="1502" w:name="_Toc13744775"/>
      <w:bookmarkStart w:id="1503" w:name="_Toc13744960"/>
      <w:bookmarkStart w:id="1504" w:name="_Toc13745134"/>
      <w:bookmarkStart w:id="1505" w:name="_Toc13747741"/>
      <w:bookmarkStart w:id="1506" w:name="_Toc6412490"/>
      <w:bookmarkStart w:id="1507" w:name="_Toc6412846"/>
      <w:bookmarkStart w:id="1508" w:name="_Toc6413004"/>
      <w:bookmarkStart w:id="1509" w:name="_Toc6413163"/>
      <w:bookmarkStart w:id="1510" w:name="_Toc6413323"/>
      <w:bookmarkStart w:id="1511" w:name="_Toc6470380"/>
      <w:bookmarkStart w:id="1512" w:name="_Toc6470539"/>
      <w:bookmarkStart w:id="1513" w:name="_Toc6470696"/>
      <w:bookmarkStart w:id="1514" w:name="_Toc6470902"/>
      <w:bookmarkStart w:id="1515" w:name="_Toc6471083"/>
      <w:bookmarkStart w:id="1516" w:name="_Toc6471263"/>
      <w:bookmarkStart w:id="1517" w:name="_Toc6471442"/>
      <w:bookmarkStart w:id="1518" w:name="_Toc6471789"/>
      <w:bookmarkStart w:id="1519" w:name="_Toc6471970"/>
      <w:bookmarkStart w:id="1520" w:name="_Toc6924856"/>
      <w:bookmarkStart w:id="1521" w:name="_Toc6925127"/>
      <w:bookmarkStart w:id="1522" w:name="_Toc6927027"/>
      <w:bookmarkStart w:id="1523" w:name="_Toc9350683"/>
      <w:bookmarkStart w:id="1524" w:name="_Toc13563574"/>
      <w:bookmarkStart w:id="1525" w:name="_Toc13643847"/>
      <w:bookmarkStart w:id="1526" w:name="_Toc13672805"/>
      <w:bookmarkStart w:id="1527" w:name="_Toc13672982"/>
      <w:bookmarkStart w:id="1528" w:name="_Toc13743853"/>
      <w:bookmarkStart w:id="1529" w:name="_Toc13744038"/>
      <w:bookmarkStart w:id="1530" w:name="_Toc13744222"/>
      <w:bookmarkStart w:id="1531" w:name="_Toc13744407"/>
      <w:bookmarkStart w:id="1532" w:name="_Toc13744592"/>
      <w:bookmarkStart w:id="1533" w:name="_Toc13744776"/>
      <w:bookmarkStart w:id="1534" w:name="_Toc13744961"/>
      <w:bookmarkStart w:id="1535" w:name="_Toc13745135"/>
      <w:bookmarkStart w:id="1536" w:name="_Toc13747742"/>
      <w:bookmarkStart w:id="1537" w:name="_Toc6412491"/>
      <w:bookmarkStart w:id="1538" w:name="_Toc6412847"/>
      <w:bookmarkStart w:id="1539" w:name="_Toc6413005"/>
      <w:bookmarkStart w:id="1540" w:name="_Toc6413164"/>
      <w:bookmarkStart w:id="1541" w:name="_Toc6413324"/>
      <w:bookmarkStart w:id="1542" w:name="_Toc6470381"/>
      <w:bookmarkStart w:id="1543" w:name="_Toc6470540"/>
      <w:bookmarkStart w:id="1544" w:name="_Toc6470697"/>
      <w:bookmarkStart w:id="1545" w:name="_Toc6470903"/>
      <w:bookmarkStart w:id="1546" w:name="_Toc6471084"/>
      <w:bookmarkStart w:id="1547" w:name="_Toc6471264"/>
      <w:bookmarkStart w:id="1548" w:name="_Toc6471443"/>
      <w:bookmarkStart w:id="1549" w:name="_Toc6471790"/>
      <w:bookmarkStart w:id="1550" w:name="_Toc6471971"/>
      <w:bookmarkStart w:id="1551" w:name="_Toc6924857"/>
      <w:bookmarkStart w:id="1552" w:name="_Toc6925128"/>
      <w:bookmarkStart w:id="1553" w:name="_Toc6927028"/>
      <w:bookmarkStart w:id="1554" w:name="_Toc9350684"/>
      <w:bookmarkStart w:id="1555" w:name="_Toc13563575"/>
      <w:bookmarkStart w:id="1556" w:name="_Toc13643848"/>
      <w:bookmarkStart w:id="1557" w:name="_Toc13672806"/>
      <w:bookmarkStart w:id="1558" w:name="_Toc13672983"/>
      <w:bookmarkStart w:id="1559" w:name="_Toc13743854"/>
      <w:bookmarkStart w:id="1560" w:name="_Toc13744039"/>
      <w:bookmarkStart w:id="1561" w:name="_Toc13744223"/>
      <w:bookmarkStart w:id="1562" w:name="_Toc13744408"/>
      <w:bookmarkStart w:id="1563" w:name="_Toc13744593"/>
      <w:bookmarkStart w:id="1564" w:name="_Toc13744777"/>
      <w:bookmarkStart w:id="1565" w:name="_Toc13744962"/>
      <w:bookmarkStart w:id="1566" w:name="_Toc13745136"/>
      <w:bookmarkStart w:id="1567" w:name="_Toc13747743"/>
      <w:bookmarkStart w:id="1568" w:name="_Toc433100632"/>
      <w:bookmarkStart w:id="1569" w:name="_Toc15916187"/>
      <w:bookmarkStart w:id="1570" w:name="_Toc220072100"/>
      <w:bookmarkStart w:id="1571" w:name="_Toc394139368"/>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r w:rsidRPr="002222A7">
        <w:t>Service delivery information</w:t>
      </w:r>
      <w:bookmarkEnd w:id="1568"/>
      <w:bookmarkEnd w:id="1569"/>
      <w:bookmarkEnd w:id="1570"/>
      <w:r w:rsidRPr="002222A7">
        <w:t xml:space="preserve"> </w:t>
      </w:r>
      <w:bookmarkEnd w:id="1571"/>
    </w:p>
    <w:p w14:paraId="001F1F1C" w14:textId="77777777" w:rsidR="00275B7F" w:rsidRPr="00745226" w:rsidRDefault="002949FF" w:rsidP="00A27249">
      <w:pPr>
        <w:spacing w:line="288" w:lineRule="auto"/>
        <w:rPr>
          <w:rFonts w:cs="Arial"/>
          <w:szCs w:val="20"/>
        </w:rPr>
      </w:pPr>
      <w:r w:rsidRPr="00745226">
        <w:rPr>
          <w:rFonts w:ascii="Arial" w:hAnsi="Arial" w:cs="Arial"/>
          <w:szCs w:val="20"/>
        </w:rPr>
        <w:t>T</w:t>
      </w:r>
      <w:r w:rsidR="006933CE" w:rsidRPr="00745226">
        <w:rPr>
          <w:rFonts w:ascii="Arial" w:hAnsi="Arial" w:cs="Arial"/>
          <w:szCs w:val="20"/>
        </w:rPr>
        <w:t>he concept of a case and session</w:t>
      </w:r>
      <w:r w:rsidR="004330FC" w:rsidRPr="00745226">
        <w:rPr>
          <w:rFonts w:ascii="Arial" w:hAnsi="Arial" w:cs="Arial"/>
          <w:szCs w:val="20"/>
        </w:rPr>
        <w:t xml:space="preserve"> are integral to the Data Exchange </w:t>
      </w:r>
      <w:r w:rsidR="006933CE" w:rsidRPr="00745226">
        <w:rPr>
          <w:rFonts w:ascii="Arial" w:hAnsi="Arial" w:cs="Arial"/>
          <w:szCs w:val="20"/>
        </w:rPr>
        <w:t>as</w:t>
      </w:r>
      <w:r w:rsidR="004330FC" w:rsidRPr="00745226">
        <w:rPr>
          <w:rFonts w:ascii="Arial" w:hAnsi="Arial" w:cs="Arial"/>
          <w:szCs w:val="20"/>
        </w:rPr>
        <w:t xml:space="preserve"> they maintain a consistent </w:t>
      </w:r>
      <w:r w:rsidR="00275B7F" w:rsidRPr="00745226">
        <w:rPr>
          <w:rFonts w:ascii="Arial" w:hAnsi="Arial" w:cs="Arial"/>
          <w:szCs w:val="20"/>
        </w:rPr>
        <w:t xml:space="preserve">way to link a client with instances of service and to </w:t>
      </w:r>
      <w:r w:rsidR="006933CE" w:rsidRPr="00745226">
        <w:rPr>
          <w:rFonts w:ascii="Arial" w:hAnsi="Arial" w:cs="Arial"/>
          <w:szCs w:val="20"/>
        </w:rPr>
        <w:t xml:space="preserve">help </w:t>
      </w:r>
      <w:r w:rsidR="004330FC" w:rsidRPr="00745226">
        <w:rPr>
          <w:rFonts w:ascii="Arial" w:hAnsi="Arial" w:cs="Arial"/>
          <w:szCs w:val="20"/>
        </w:rPr>
        <w:t xml:space="preserve">tell the </w:t>
      </w:r>
      <w:r w:rsidR="006933CE" w:rsidRPr="00745226">
        <w:rPr>
          <w:rFonts w:ascii="Arial" w:hAnsi="Arial" w:cs="Arial"/>
          <w:szCs w:val="20"/>
        </w:rPr>
        <w:t>‘</w:t>
      </w:r>
      <w:r w:rsidR="004330FC" w:rsidRPr="00745226">
        <w:rPr>
          <w:rFonts w:ascii="Arial" w:hAnsi="Arial" w:cs="Arial"/>
          <w:szCs w:val="20"/>
        </w:rPr>
        <w:t>story</w:t>
      </w:r>
      <w:r w:rsidR="006933CE" w:rsidRPr="00745226">
        <w:rPr>
          <w:rFonts w:ascii="Arial" w:hAnsi="Arial" w:cs="Arial"/>
          <w:szCs w:val="20"/>
        </w:rPr>
        <w:t>’</w:t>
      </w:r>
      <w:r w:rsidR="004330FC" w:rsidRPr="00745226">
        <w:rPr>
          <w:rFonts w:ascii="Arial" w:hAnsi="Arial" w:cs="Arial"/>
          <w:szCs w:val="20"/>
        </w:rPr>
        <w:t xml:space="preserve"> about outcomes achieved for clients.</w:t>
      </w:r>
    </w:p>
    <w:p w14:paraId="44F92234" w14:textId="77777777" w:rsidR="00275B7F" w:rsidRPr="00745226" w:rsidRDefault="00275B7F" w:rsidP="00A27249">
      <w:pPr>
        <w:spacing w:line="288" w:lineRule="auto"/>
        <w:rPr>
          <w:rFonts w:cs="Arial"/>
          <w:szCs w:val="20"/>
        </w:rPr>
      </w:pPr>
      <w:r w:rsidRPr="00745226">
        <w:rPr>
          <w:rFonts w:ascii="Arial" w:hAnsi="Arial" w:cs="Arial"/>
          <w:szCs w:val="20"/>
        </w:rPr>
        <w:t>Once a client record is created in the Data Exchange, it must be linked to the program and activities the client is participating in. This is captured using the case</w:t>
      </w:r>
      <w:r w:rsidR="00AF129F" w:rsidRPr="00745226">
        <w:rPr>
          <w:rFonts w:ascii="Arial" w:hAnsi="Arial" w:cs="Arial"/>
          <w:szCs w:val="20"/>
        </w:rPr>
        <w:t xml:space="preserve"> and session records</w:t>
      </w:r>
      <w:r w:rsidRPr="00745226">
        <w:rPr>
          <w:rFonts w:ascii="Arial" w:hAnsi="Arial" w:cs="Arial"/>
          <w:szCs w:val="20"/>
        </w:rPr>
        <w:t>. A case is the first step in recording service delivery information within the Data Exchange.</w:t>
      </w:r>
    </w:p>
    <w:p w14:paraId="24A2051A" w14:textId="79A86DFE" w:rsidR="006F498E" w:rsidRPr="002222A7" w:rsidRDefault="006F015D" w:rsidP="009E7090">
      <w:pPr>
        <w:pStyle w:val="Heading4"/>
        <w:keepNext/>
        <w:numPr>
          <w:ilvl w:val="0"/>
          <w:numId w:val="0"/>
        </w:numPr>
        <w:ind w:left="113"/>
      </w:pPr>
      <w:bookmarkStart w:id="1572" w:name="_Toc394139369"/>
      <w:bookmarkStart w:id="1573" w:name="_Toc433100633"/>
      <w:bookmarkStart w:id="1574" w:name="_Toc15916188"/>
      <w:r w:rsidRPr="002222A7">
        <w:t>6</w:t>
      </w:r>
      <w:r w:rsidR="004330FC" w:rsidRPr="002222A7">
        <w:t>.</w:t>
      </w:r>
      <w:r w:rsidR="00E14ED6" w:rsidRPr="002222A7">
        <w:t>2</w:t>
      </w:r>
      <w:r w:rsidR="004330FC" w:rsidRPr="002222A7">
        <w:t>.1</w:t>
      </w:r>
      <w:r w:rsidR="004330FC" w:rsidRPr="002222A7">
        <w:tab/>
        <w:t>Case details</w:t>
      </w:r>
      <w:bookmarkEnd w:id="1572"/>
      <w:bookmarkEnd w:id="1573"/>
      <w:bookmarkEnd w:id="1574"/>
    </w:p>
    <w:p w14:paraId="107BE6DE" w14:textId="77777777" w:rsidR="00390267" w:rsidRPr="00745226" w:rsidRDefault="000D3C2E" w:rsidP="00390267">
      <w:pPr>
        <w:keepLines/>
        <w:spacing w:line="288" w:lineRule="auto"/>
        <w:rPr>
          <w:rFonts w:ascii="Arial" w:hAnsi="Arial" w:cs="Arial"/>
          <w:szCs w:val="20"/>
        </w:rPr>
      </w:pPr>
      <w:r w:rsidRPr="00745226">
        <w:rPr>
          <w:rFonts w:ascii="Arial" w:hAnsi="Arial" w:cs="Arial"/>
          <w:szCs w:val="20"/>
        </w:rPr>
        <w:t>T</w:t>
      </w:r>
      <w:r w:rsidR="00E85D0C" w:rsidRPr="00745226">
        <w:rPr>
          <w:rFonts w:ascii="Arial" w:hAnsi="Arial" w:cs="Arial"/>
          <w:szCs w:val="20"/>
        </w:rPr>
        <w:t xml:space="preserve">he second tier of the </w:t>
      </w:r>
      <w:r w:rsidR="008D3AAE" w:rsidRPr="00745226">
        <w:rPr>
          <w:rFonts w:ascii="Arial" w:hAnsi="Arial" w:cs="Arial"/>
          <w:szCs w:val="20"/>
        </w:rPr>
        <w:t>p</w:t>
      </w:r>
      <w:r w:rsidR="00E85D0C" w:rsidRPr="00745226">
        <w:rPr>
          <w:rFonts w:ascii="Arial" w:hAnsi="Arial" w:cs="Arial"/>
          <w:szCs w:val="20"/>
        </w:rPr>
        <w:t xml:space="preserve">riority </w:t>
      </w:r>
      <w:r w:rsidR="008D3AAE" w:rsidRPr="00745226">
        <w:rPr>
          <w:rFonts w:ascii="Arial" w:hAnsi="Arial" w:cs="Arial"/>
          <w:szCs w:val="20"/>
        </w:rPr>
        <w:t>r</w:t>
      </w:r>
      <w:r w:rsidR="00E85D0C" w:rsidRPr="00745226">
        <w:rPr>
          <w:rFonts w:ascii="Arial" w:hAnsi="Arial" w:cs="Arial"/>
          <w:szCs w:val="20"/>
        </w:rPr>
        <w:t xml:space="preserve">equirements is </w:t>
      </w:r>
      <w:r w:rsidR="00C12977" w:rsidRPr="00745226">
        <w:rPr>
          <w:rFonts w:ascii="Arial" w:hAnsi="Arial" w:cs="Arial"/>
          <w:szCs w:val="20"/>
        </w:rPr>
        <w:t>a</w:t>
      </w:r>
      <w:r w:rsidR="00E85D0C" w:rsidRPr="00745226">
        <w:rPr>
          <w:rFonts w:ascii="Arial" w:hAnsi="Arial" w:cs="Arial"/>
          <w:szCs w:val="20"/>
        </w:rPr>
        <w:t xml:space="preserve"> case record, which includes a case ID, program activity</w:t>
      </w:r>
      <w:r w:rsidR="003B43A3" w:rsidRPr="00745226">
        <w:rPr>
          <w:rFonts w:ascii="Arial" w:hAnsi="Arial" w:cs="Arial"/>
          <w:szCs w:val="20"/>
        </w:rPr>
        <w:t xml:space="preserve">, </w:t>
      </w:r>
      <w:r w:rsidR="00E85D0C" w:rsidRPr="00745226">
        <w:rPr>
          <w:rFonts w:ascii="Arial" w:hAnsi="Arial" w:cs="Arial"/>
          <w:szCs w:val="20"/>
        </w:rPr>
        <w:t xml:space="preserve">and outlet information. </w:t>
      </w:r>
      <w:r w:rsidR="004330FC" w:rsidRPr="00745226">
        <w:rPr>
          <w:rFonts w:ascii="Arial" w:hAnsi="Arial" w:cs="Arial"/>
          <w:szCs w:val="20"/>
        </w:rPr>
        <w:t>A case record is only created once for each uni</w:t>
      </w:r>
      <w:r w:rsidR="00034C3A" w:rsidRPr="00745226">
        <w:rPr>
          <w:rFonts w:ascii="Arial" w:hAnsi="Arial" w:cs="Arial"/>
          <w:szCs w:val="20"/>
        </w:rPr>
        <w:t xml:space="preserve">que case and </w:t>
      </w:r>
      <w:r w:rsidR="0086258C" w:rsidRPr="00745226">
        <w:rPr>
          <w:rFonts w:ascii="Arial" w:hAnsi="Arial" w:cs="Arial"/>
          <w:szCs w:val="20"/>
        </w:rPr>
        <w:t>is</w:t>
      </w:r>
      <w:r w:rsidR="008D4E03" w:rsidRPr="00745226">
        <w:rPr>
          <w:rFonts w:ascii="Arial" w:hAnsi="Arial" w:cs="Arial"/>
          <w:szCs w:val="20"/>
        </w:rPr>
        <w:t xml:space="preserve"> used</w:t>
      </w:r>
      <w:r w:rsidR="004330FC" w:rsidRPr="00745226">
        <w:rPr>
          <w:rFonts w:ascii="Arial" w:hAnsi="Arial" w:cs="Arial"/>
          <w:szCs w:val="20"/>
        </w:rPr>
        <w:t xml:space="preserve"> over multiple reporting periods. </w:t>
      </w:r>
    </w:p>
    <w:p w14:paraId="76AA80FF" w14:textId="3F1B2C36" w:rsidR="004330FC" w:rsidRPr="00745226" w:rsidRDefault="004330FC" w:rsidP="00B07527">
      <w:pPr>
        <w:keepNext/>
        <w:keepLines/>
        <w:spacing w:line="288" w:lineRule="auto"/>
        <w:rPr>
          <w:rFonts w:ascii="Arial" w:hAnsi="Arial" w:cs="Arial"/>
          <w:szCs w:val="20"/>
        </w:rPr>
      </w:pPr>
      <w:r w:rsidRPr="00745226">
        <w:rPr>
          <w:rFonts w:ascii="Arial" w:hAnsi="Arial" w:cs="Arial"/>
          <w:szCs w:val="20"/>
        </w:rPr>
        <w:t xml:space="preserve">Each case record </w:t>
      </w:r>
      <w:r w:rsidR="00E66715" w:rsidRPr="00745226">
        <w:rPr>
          <w:rFonts w:ascii="Arial" w:hAnsi="Arial" w:cs="Arial"/>
          <w:szCs w:val="20"/>
        </w:rPr>
        <w:t>includes</w:t>
      </w:r>
      <w:r w:rsidRPr="00745226">
        <w:rPr>
          <w:rFonts w:ascii="Arial" w:hAnsi="Arial" w:cs="Arial"/>
          <w:szCs w:val="20"/>
        </w:rPr>
        <w:t>:</w:t>
      </w:r>
    </w:p>
    <w:p w14:paraId="0623AC94" w14:textId="7663A4B2" w:rsidR="004330FC" w:rsidRPr="00745226" w:rsidRDefault="004330FC">
      <w:pPr>
        <w:pStyle w:val="ListBullet"/>
        <w:keepNext/>
        <w:keepLines/>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Case ID</w:t>
      </w:r>
      <w:r w:rsidR="007F53E9" w:rsidRPr="00745226">
        <w:rPr>
          <w:rFonts w:ascii="Arial" w:hAnsi="Arial" w:cs="Arial"/>
          <w:szCs w:val="20"/>
        </w:rPr>
        <w:t>:</w:t>
      </w:r>
      <w:r w:rsidRPr="00745226">
        <w:rPr>
          <w:rFonts w:ascii="Arial" w:hAnsi="Arial" w:cs="Arial"/>
          <w:szCs w:val="20"/>
        </w:rPr>
        <w:t xml:space="preserve"> </w:t>
      </w:r>
      <w:r w:rsidR="00D91F4F" w:rsidRPr="00745226">
        <w:rPr>
          <w:rFonts w:ascii="Arial" w:hAnsi="Arial" w:cs="Arial"/>
          <w:szCs w:val="20"/>
        </w:rPr>
        <w:t>a</w:t>
      </w:r>
      <w:r w:rsidR="00C11BB4" w:rsidRPr="00745226">
        <w:rPr>
          <w:rFonts w:ascii="Arial" w:hAnsi="Arial" w:cs="Arial"/>
          <w:szCs w:val="20"/>
        </w:rPr>
        <w:t>n</w:t>
      </w:r>
      <w:r w:rsidR="00D91F4F" w:rsidRPr="00745226">
        <w:rPr>
          <w:rFonts w:ascii="Arial" w:hAnsi="Arial" w:cs="Arial"/>
          <w:szCs w:val="20"/>
        </w:rPr>
        <w:t xml:space="preserve"> </w:t>
      </w:r>
      <w:r w:rsidR="00906948" w:rsidRPr="00745226">
        <w:rPr>
          <w:rFonts w:ascii="Arial" w:hAnsi="Arial" w:cs="Arial"/>
          <w:szCs w:val="20"/>
        </w:rPr>
        <w:t>alpha</w:t>
      </w:r>
      <w:r w:rsidR="00D91F4F" w:rsidRPr="00745226">
        <w:rPr>
          <w:rFonts w:ascii="Arial" w:hAnsi="Arial" w:cs="Arial"/>
          <w:szCs w:val="20"/>
        </w:rPr>
        <w:t xml:space="preserve">numeric code or title that </w:t>
      </w:r>
      <w:r w:rsidRPr="00745226">
        <w:rPr>
          <w:rFonts w:ascii="Arial" w:hAnsi="Arial" w:cs="Arial"/>
          <w:szCs w:val="20"/>
        </w:rPr>
        <w:t xml:space="preserve">uniquely identifies </w:t>
      </w:r>
      <w:r w:rsidR="00D91F4F" w:rsidRPr="00745226">
        <w:rPr>
          <w:rFonts w:ascii="Arial" w:hAnsi="Arial" w:cs="Arial"/>
          <w:szCs w:val="20"/>
        </w:rPr>
        <w:t>the</w:t>
      </w:r>
      <w:r w:rsidRPr="00745226">
        <w:rPr>
          <w:rFonts w:ascii="Arial" w:hAnsi="Arial" w:cs="Arial"/>
          <w:szCs w:val="20"/>
        </w:rPr>
        <w:t xml:space="preserve"> case</w:t>
      </w:r>
      <w:r w:rsidR="00E66715" w:rsidRPr="00745226">
        <w:rPr>
          <w:rFonts w:ascii="Arial" w:hAnsi="Arial" w:cs="Arial"/>
          <w:szCs w:val="20"/>
        </w:rPr>
        <w:t>, and which is named</w:t>
      </w:r>
      <w:r w:rsidRPr="00745226">
        <w:rPr>
          <w:rFonts w:ascii="Arial" w:hAnsi="Arial" w:cs="Arial"/>
          <w:szCs w:val="20"/>
        </w:rPr>
        <w:t xml:space="preserve"> in a way that is meaningful to the </w:t>
      </w:r>
      <w:r w:rsidR="007910C8" w:rsidRPr="00745226">
        <w:rPr>
          <w:rFonts w:ascii="Arial" w:hAnsi="Arial" w:cs="Arial"/>
          <w:szCs w:val="20"/>
        </w:rPr>
        <w:t>user</w:t>
      </w:r>
      <w:r w:rsidR="00D91F4F" w:rsidRPr="00745226">
        <w:rPr>
          <w:rFonts w:ascii="Arial" w:hAnsi="Arial" w:cs="Arial"/>
          <w:szCs w:val="20"/>
        </w:rPr>
        <w:t>. The c</w:t>
      </w:r>
      <w:r w:rsidRPr="00745226">
        <w:rPr>
          <w:rFonts w:ascii="Arial" w:hAnsi="Arial" w:cs="Arial"/>
          <w:szCs w:val="20"/>
        </w:rPr>
        <w:t>ase ID business rules</w:t>
      </w:r>
      <w:r w:rsidR="00D91F4F" w:rsidRPr="00745226">
        <w:rPr>
          <w:rFonts w:ascii="Arial" w:hAnsi="Arial" w:cs="Arial"/>
          <w:szCs w:val="20"/>
        </w:rPr>
        <w:t xml:space="preserve"> are the same as those for the client ID:</w:t>
      </w:r>
      <w:r w:rsidRPr="00745226">
        <w:rPr>
          <w:rFonts w:ascii="Arial" w:hAnsi="Arial" w:cs="Arial"/>
          <w:szCs w:val="20"/>
        </w:rPr>
        <w:t xml:space="preserve"> the </w:t>
      </w:r>
      <w:r w:rsidR="00AA630C" w:rsidRPr="00745226">
        <w:rPr>
          <w:rFonts w:ascii="Arial" w:hAnsi="Arial" w:cs="Arial"/>
          <w:szCs w:val="20"/>
        </w:rPr>
        <w:t xml:space="preserve">case </w:t>
      </w:r>
      <w:r w:rsidRPr="00745226">
        <w:rPr>
          <w:rFonts w:ascii="Arial" w:hAnsi="Arial" w:cs="Arial"/>
          <w:szCs w:val="20"/>
        </w:rPr>
        <w:t>ID must be unique within the organisation</w:t>
      </w:r>
      <w:r w:rsidR="007910C8" w:rsidRPr="00745226">
        <w:rPr>
          <w:rFonts w:ascii="Arial" w:hAnsi="Arial" w:cs="Arial"/>
          <w:szCs w:val="20"/>
        </w:rPr>
        <w:t xml:space="preserve"> and not include any identifiable information, such as a </w:t>
      </w:r>
      <w:r w:rsidR="00E66715" w:rsidRPr="00745226">
        <w:rPr>
          <w:rFonts w:ascii="Arial" w:hAnsi="Arial" w:cs="Arial"/>
          <w:szCs w:val="20"/>
        </w:rPr>
        <w:t xml:space="preserve">client’s </w:t>
      </w:r>
      <w:r w:rsidR="007910C8" w:rsidRPr="00745226">
        <w:rPr>
          <w:rFonts w:ascii="Arial" w:hAnsi="Arial" w:cs="Arial"/>
          <w:szCs w:val="20"/>
        </w:rPr>
        <w:t xml:space="preserve">name or </w:t>
      </w:r>
      <w:r w:rsidR="005828DF" w:rsidRPr="00745226">
        <w:rPr>
          <w:rFonts w:ascii="Arial" w:hAnsi="Arial" w:cs="Arial"/>
          <w:szCs w:val="20"/>
        </w:rPr>
        <w:t>the</w:t>
      </w:r>
      <w:r w:rsidR="00906948" w:rsidRPr="00745226">
        <w:rPr>
          <w:rFonts w:ascii="Arial" w:hAnsi="Arial" w:cs="Arial"/>
          <w:szCs w:val="20"/>
        </w:rPr>
        <w:t xml:space="preserve">ir Centrelink </w:t>
      </w:r>
      <w:r w:rsidR="007910C8" w:rsidRPr="00745226">
        <w:rPr>
          <w:rFonts w:ascii="Arial" w:hAnsi="Arial" w:cs="Arial"/>
          <w:szCs w:val="20"/>
        </w:rPr>
        <w:t>Customer Reference Number</w:t>
      </w:r>
      <w:r w:rsidRPr="00745226">
        <w:rPr>
          <w:rFonts w:ascii="Arial" w:hAnsi="Arial" w:cs="Arial"/>
          <w:szCs w:val="20"/>
        </w:rPr>
        <w:t>. Users of the Data Exchange web-based portal m</w:t>
      </w:r>
      <w:r w:rsidR="00D91F4F" w:rsidRPr="00745226">
        <w:rPr>
          <w:rFonts w:ascii="Arial" w:hAnsi="Arial" w:cs="Arial"/>
          <w:szCs w:val="20"/>
        </w:rPr>
        <w:t>ay leave the field blank</w:t>
      </w:r>
      <w:r w:rsidR="00AA630C" w:rsidRPr="00745226">
        <w:rPr>
          <w:rFonts w:ascii="Arial" w:hAnsi="Arial" w:cs="Arial"/>
          <w:szCs w:val="20"/>
        </w:rPr>
        <w:t xml:space="preserve">, in which </w:t>
      </w:r>
      <w:r w:rsidR="00275B7F" w:rsidRPr="00745226">
        <w:rPr>
          <w:rFonts w:ascii="Arial" w:hAnsi="Arial" w:cs="Arial"/>
          <w:szCs w:val="20"/>
        </w:rPr>
        <w:t xml:space="preserve">a </w:t>
      </w:r>
      <w:r w:rsidR="00AA630C" w:rsidRPr="00745226">
        <w:rPr>
          <w:rFonts w:ascii="Arial" w:hAnsi="Arial" w:cs="Arial"/>
          <w:szCs w:val="20"/>
        </w:rPr>
        <w:t>case</w:t>
      </w:r>
      <w:r w:rsidR="00C459C4" w:rsidRPr="00745226">
        <w:rPr>
          <w:rFonts w:ascii="Arial" w:hAnsi="Arial" w:cs="Arial"/>
          <w:szCs w:val="20"/>
        </w:rPr>
        <w:t xml:space="preserve"> </w:t>
      </w:r>
      <w:r w:rsidRPr="00745226">
        <w:rPr>
          <w:rFonts w:ascii="Arial" w:hAnsi="Arial" w:cs="Arial"/>
          <w:szCs w:val="20"/>
        </w:rPr>
        <w:t xml:space="preserve">ID </w:t>
      </w:r>
      <w:r w:rsidR="00B67DFE" w:rsidRPr="00745226">
        <w:rPr>
          <w:rFonts w:ascii="Arial" w:hAnsi="Arial" w:cs="Arial"/>
          <w:szCs w:val="20"/>
        </w:rPr>
        <w:t>is</w:t>
      </w:r>
      <w:r w:rsidRPr="00745226">
        <w:rPr>
          <w:rFonts w:ascii="Arial" w:hAnsi="Arial" w:cs="Arial"/>
          <w:szCs w:val="20"/>
        </w:rPr>
        <w:t xml:space="preserve"> automatically generated</w:t>
      </w:r>
      <w:r w:rsidR="00763C72" w:rsidRPr="00745226">
        <w:rPr>
          <w:rFonts w:ascii="Arial" w:hAnsi="Arial" w:cs="Arial"/>
          <w:szCs w:val="20"/>
        </w:rPr>
        <w:t xml:space="preserve"> (numeric only)</w:t>
      </w:r>
      <w:r w:rsidRPr="00745226">
        <w:rPr>
          <w:rFonts w:ascii="Arial" w:hAnsi="Arial" w:cs="Arial"/>
          <w:szCs w:val="20"/>
        </w:rPr>
        <w:t xml:space="preserve">. The field is mandatory for those </w:t>
      </w:r>
      <w:r w:rsidR="00763C72" w:rsidRPr="00745226">
        <w:rPr>
          <w:rFonts w:ascii="Arial" w:hAnsi="Arial" w:cs="Arial"/>
          <w:szCs w:val="20"/>
        </w:rPr>
        <w:t>uploading</w:t>
      </w:r>
      <w:r w:rsidRPr="00745226">
        <w:rPr>
          <w:rFonts w:ascii="Arial" w:hAnsi="Arial" w:cs="Arial"/>
          <w:szCs w:val="20"/>
        </w:rPr>
        <w:t xml:space="preserve"> data throu</w:t>
      </w:r>
      <w:r w:rsidR="00F916A0" w:rsidRPr="00745226">
        <w:rPr>
          <w:rFonts w:ascii="Arial" w:hAnsi="Arial" w:cs="Arial"/>
          <w:szCs w:val="20"/>
        </w:rPr>
        <w:t xml:space="preserve">gh the bulk </w:t>
      </w:r>
      <w:r w:rsidR="00763C72" w:rsidRPr="00745226">
        <w:rPr>
          <w:rFonts w:ascii="Arial" w:hAnsi="Arial" w:cs="Arial"/>
          <w:szCs w:val="20"/>
        </w:rPr>
        <w:t>upload or system-to-</w:t>
      </w:r>
      <w:r w:rsidRPr="00745226">
        <w:rPr>
          <w:rFonts w:ascii="Arial" w:hAnsi="Arial" w:cs="Arial"/>
          <w:szCs w:val="20"/>
        </w:rPr>
        <w:t>system methods.</w:t>
      </w:r>
    </w:p>
    <w:p w14:paraId="21A059A6" w14:textId="77777777" w:rsidR="004330FC" w:rsidRPr="00745226" w:rsidRDefault="007C68CD">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Program</w:t>
      </w:r>
      <w:r w:rsidR="004330FC" w:rsidRPr="00745226">
        <w:rPr>
          <w:rFonts w:ascii="Arial" w:hAnsi="Arial" w:cs="Arial"/>
          <w:b/>
          <w:szCs w:val="20"/>
        </w:rPr>
        <w:t xml:space="preserve"> activity</w:t>
      </w:r>
      <w:r w:rsidR="007F53E9" w:rsidRPr="00745226">
        <w:rPr>
          <w:rFonts w:ascii="Arial" w:hAnsi="Arial" w:cs="Arial"/>
          <w:szCs w:val="20"/>
        </w:rPr>
        <w:t>:</w:t>
      </w:r>
      <w:r w:rsidR="004330FC" w:rsidRPr="00745226">
        <w:rPr>
          <w:rFonts w:ascii="Arial" w:hAnsi="Arial" w:cs="Arial"/>
          <w:szCs w:val="20"/>
        </w:rPr>
        <w:t xml:space="preserve"> the funded activity that the case is being delivered under.</w:t>
      </w:r>
    </w:p>
    <w:p w14:paraId="1F9BEB68" w14:textId="77777777" w:rsidR="004330FC" w:rsidRPr="00745226" w:rsidRDefault="007C68CD">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O</w:t>
      </w:r>
      <w:r w:rsidR="004330FC" w:rsidRPr="00745226">
        <w:rPr>
          <w:rFonts w:ascii="Arial" w:hAnsi="Arial" w:cs="Arial"/>
          <w:b/>
          <w:szCs w:val="20"/>
        </w:rPr>
        <w:t>utlet</w:t>
      </w:r>
      <w:r w:rsidR="007F53E9" w:rsidRPr="00745226">
        <w:rPr>
          <w:rFonts w:ascii="Arial" w:hAnsi="Arial" w:cs="Arial"/>
          <w:szCs w:val="20"/>
        </w:rPr>
        <w:t>:</w:t>
      </w:r>
      <w:r w:rsidR="004330FC" w:rsidRPr="00745226">
        <w:rPr>
          <w:rFonts w:ascii="Arial" w:hAnsi="Arial" w:cs="Arial"/>
          <w:szCs w:val="20"/>
        </w:rPr>
        <w:t xml:space="preserve"> the location</w:t>
      </w:r>
      <w:r w:rsidR="00610504" w:rsidRPr="00745226">
        <w:rPr>
          <w:rFonts w:ascii="Arial" w:hAnsi="Arial" w:cs="Arial"/>
          <w:szCs w:val="20"/>
        </w:rPr>
        <w:t xml:space="preserve"> where</w:t>
      </w:r>
      <w:r w:rsidR="004330FC" w:rsidRPr="00745226">
        <w:rPr>
          <w:rFonts w:ascii="Arial" w:hAnsi="Arial" w:cs="Arial"/>
          <w:szCs w:val="20"/>
        </w:rPr>
        <w:t xml:space="preserve"> the case is primarily being delivered</w:t>
      </w:r>
      <w:r w:rsidRPr="00745226">
        <w:rPr>
          <w:rFonts w:ascii="Arial" w:hAnsi="Arial" w:cs="Arial"/>
          <w:szCs w:val="20"/>
        </w:rPr>
        <w:t>.</w:t>
      </w:r>
      <w:r w:rsidR="00275B7F" w:rsidRPr="00745226">
        <w:rPr>
          <w:rFonts w:ascii="Arial" w:hAnsi="Arial" w:cs="Arial"/>
          <w:szCs w:val="20"/>
        </w:rPr>
        <w:t xml:space="preserve"> A case cannot have more </w:t>
      </w:r>
      <w:r w:rsidR="00C40322" w:rsidRPr="00745226">
        <w:rPr>
          <w:rFonts w:ascii="Arial" w:hAnsi="Arial" w:cs="Arial"/>
          <w:szCs w:val="20"/>
        </w:rPr>
        <w:t>than on</w:t>
      </w:r>
      <w:r w:rsidR="00275B7F" w:rsidRPr="00745226">
        <w:rPr>
          <w:rFonts w:ascii="Arial" w:hAnsi="Arial" w:cs="Arial"/>
          <w:szCs w:val="20"/>
        </w:rPr>
        <w:t xml:space="preserve">e outlet. </w:t>
      </w:r>
    </w:p>
    <w:p w14:paraId="6E5A03D2" w14:textId="48FAF7DD" w:rsidR="009929DB" w:rsidRPr="00745226" w:rsidRDefault="004330FC">
      <w:pPr>
        <w:pStyle w:val="ListBullet"/>
        <w:numPr>
          <w:ilvl w:val="0"/>
          <w:numId w:val="5"/>
        </w:numPr>
        <w:tabs>
          <w:tab w:val="clear" w:pos="170"/>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One or more client records</w:t>
      </w:r>
      <w:r w:rsidR="007F53E9" w:rsidRPr="00745226">
        <w:rPr>
          <w:rFonts w:ascii="Arial" w:hAnsi="Arial" w:cs="Arial"/>
          <w:szCs w:val="20"/>
        </w:rPr>
        <w:t>:</w:t>
      </w:r>
      <w:r w:rsidRPr="00745226">
        <w:rPr>
          <w:rFonts w:ascii="Arial" w:hAnsi="Arial" w:cs="Arial"/>
          <w:szCs w:val="20"/>
        </w:rPr>
        <w:t xml:space="preserve"> links one or more clients to a case (or in limited circumstances an aggregate</w:t>
      </w:r>
      <w:r w:rsidR="00AA630C" w:rsidRPr="00745226">
        <w:rPr>
          <w:rFonts w:ascii="Arial" w:hAnsi="Arial" w:cs="Arial"/>
          <w:szCs w:val="20"/>
        </w:rPr>
        <w:t xml:space="preserve"> number of</w:t>
      </w:r>
      <w:r w:rsidRPr="00745226">
        <w:rPr>
          <w:rFonts w:ascii="Arial" w:hAnsi="Arial" w:cs="Arial"/>
          <w:szCs w:val="20"/>
        </w:rPr>
        <w:t xml:space="preserve"> </w:t>
      </w:r>
      <w:r w:rsidR="007910C8" w:rsidRPr="00745226">
        <w:rPr>
          <w:rFonts w:ascii="Arial" w:hAnsi="Arial" w:cs="Arial"/>
          <w:szCs w:val="20"/>
        </w:rPr>
        <w:t>unidentified</w:t>
      </w:r>
      <w:r w:rsidRPr="00745226">
        <w:rPr>
          <w:rFonts w:ascii="Arial" w:hAnsi="Arial" w:cs="Arial"/>
          <w:szCs w:val="20"/>
        </w:rPr>
        <w:t xml:space="preserve"> client</w:t>
      </w:r>
      <w:r w:rsidR="00AA630C" w:rsidRPr="00745226">
        <w:rPr>
          <w:rFonts w:ascii="Arial" w:hAnsi="Arial" w:cs="Arial"/>
          <w:szCs w:val="20"/>
        </w:rPr>
        <w:t>s</w:t>
      </w:r>
      <w:r w:rsidRPr="00745226">
        <w:rPr>
          <w:rFonts w:ascii="Arial" w:hAnsi="Arial" w:cs="Arial"/>
          <w:szCs w:val="20"/>
        </w:rPr>
        <w:t>).</w:t>
      </w:r>
    </w:p>
    <w:p w14:paraId="6AF27413" w14:textId="68A6F265" w:rsidR="004330FC" w:rsidRPr="00745226" w:rsidRDefault="004330FC" w:rsidP="004C6ECD">
      <w:pPr>
        <w:spacing w:line="288" w:lineRule="auto"/>
        <w:rPr>
          <w:rFonts w:ascii="Arial" w:hAnsi="Arial" w:cs="Arial"/>
          <w:szCs w:val="20"/>
        </w:rPr>
      </w:pPr>
      <w:r w:rsidRPr="00745226">
        <w:rPr>
          <w:rFonts w:ascii="Arial" w:hAnsi="Arial" w:cs="Arial"/>
          <w:szCs w:val="20"/>
        </w:rPr>
        <w:t xml:space="preserve">The number of case records </w:t>
      </w:r>
      <w:r w:rsidR="007C68CD" w:rsidRPr="00745226">
        <w:rPr>
          <w:rFonts w:ascii="Arial" w:hAnsi="Arial" w:cs="Arial"/>
          <w:szCs w:val="20"/>
        </w:rPr>
        <w:t>a</w:t>
      </w:r>
      <w:r w:rsidR="003E2D83" w:rsidRPr="00745226">
        <w:rPr>
          <w:rFonts w:ascii="Arial" w:hAnsi="Arial" w:cs="Arial"/>
          <w:szCs w:val="20"/>
        </w:rPr>
        <w:t>n</w:t>
      </w:r>
      <w:r w:rsidR="007C68CD" w:rsidRPr="00745226">
        <w:rPr>
          <w:rFonts w:ascii="Arial" w:hAnsi="Arial" w:cs="Arial"/>
          <w:szCs w:val="20"/>
        </w:rPr>
        <w:t xml:space="preserve"> </w:t>
      </w:r>
      <w:r w:rsidR="00FF394D" w:rsidRPr="00745226">
        <w:rPr>
          <w:rFonts w:ascii="Arial" w:hAnsi="Arial" w:cs="Arial"/>
          <w:szCs w:val="20"/>
        </w:rPr>
        <w:t>organisation</w:t>
      </w:r>
      <w:r w:rsidRPr="00745226">
        <w:rPr>
          <w:rFonts w:ascii="Arial" w:hAnsi="Arial" w:cs="Arial"/>
          <w:szCs w:val="20"/>
        </w:rPr>
        <w:t xml:space="preserve"> create</w:t>
      </w:r>
      <w:r w:rsidR="007C68CD" w:rsidRPr="00745226">
        <w:rPr>
          <w:rFonts w:ascii="Arial" w:hAnsi="Arial" w:cs="Arial"/>
          <w:szCs w:val="20"/>
        </w:rPr>
        <w:t>s</w:t>
      </w:r>
      <w:r w:rsidRPr="00745226">
        <w:rPr>
          <w:rFonts w:ascii="Arial" w:hAnsi="Arial" w:cs="Arial"/>
          <w:szCs w:val="20"/>
        </w:rPr>
        <w:t xml:space="preserve"> will depend on the type of funded activity(ies) </w:t>
      </w:r>
      <w:r w:rsidR="007C68CD" w:rsidRPr="00745226">
        <w:rPr>
          <w:rFonts w:ascii="Arial" w:hAnsi="Arial" w:cs="Arial"/>
          <w:szCs w:val="20"/>
        </w:rPr>
        <w:t>they</w:t>
      </w:r>
      <w:r w:rsidRPr="00745226">
        <w:rPr>
          <w:rFonts w:ascii="Arial" w:hAnsi="Arial" w:cs="Arial"/>
          <w:szCs w:val="20"/>
        </w:rPr>
        <w:t xml:space="preserve"> deliver and the way </w:t>
      </w:r>
      <w:r w:rsidR="007C68CD" w:rsidRPr="00745226">
        <w:rPr>
          <w:rFonts w:ascii="Arial" w:hAnsi="Arial" w:cs="Arial"/>
          <w:szCs w:val="20"/>
        </w:rPr>
        <w:t>these services are</w:t>
      </w:r>
      <w:r w:rsidRPr="00745226">
        <w:rPr>
          <w:rFonts w:ascii="Arial" w:hAnsi="Arial" w:cs="Arial"/>
          <w:szCs w:val="20"/>
        </w:rPr>
        <w:t xml:space="preserve"> deliver</w:t>
      </w:r>
      <w:r w:rsidR="007C68CD" w:rsidRPr="00745226">
        <w:rPr>
          <w:rFonts w:ascii="Arial" w:hAnsi="Arial" w:cs="Arial"/>
          <w:szCs w:val="20"/>
        </w:rPr>
        <w:t>ed</w:t>
      </w:r>
      <w:r w:rsidRPr="00745226">
        <w:rPr>
          <w:rFonts w:ascii="Arial" w:hAnsi="Arial" w:cs="Arial"/>
          <w:szCs w:val="20"/>
        </w:rPr>
        <w:t>. For example</w:t>
      </w:r>
      <w:r w:rsidR="007C68CD" w:rsidRPr="00745226">
        <w:rPr>
          <w:rFonts w:ascii="Arial" w:hAnsi="Arial" w:cs="Arial"/>
          <w:szCs w:val="20"/>
        </w:rPr>
        <w:t>,</w:t>
      </w:r>
      <w:r w:rsidRPr="00745226">
        <w:rPr>
          <w:rFonts w:ascii="Arial" w:hAnsi="Arial" w:cs="Arial"/>
          <w:szCs w:val="20"/>
        </w:rPr>
        <w:t xml:space="preserve"> if </w:t>
      </w:r>
      <w:r w:rsidR="000452D5" w:rsidRPr="00745226">
        <w:rPr>
          <w:rFonts w:ascii="Arial" w:hAnsi="Arial" w:cs="Arial"/>
          <w:szCs w:val="20"/>
        </w:rPr>
        <w:t>providing</w:t>
      </w:r>
      <w:r w:rsidRPr="00745226">
        <w:rPr>
          <w:rFonts w:ascii="Arial" w:hAnsi="Arial" w:cs="Arial"/>
          <w:szCs w:val="20"/>
        </w:rPr>
        <w:t xml:space="preserve"> counselling to couples or families it </w:t>
      </w:r>
      <w:r w:rsidR="00610504" w:rsidRPr="00745226">
        <w:rPr>
          <w:rFonts w:ascii="Arial" w:hAnsi="Arial" w:cs="Arial"/>
          <w:szCs w:val="20"/>
        </w:rPr>
        <w:t xml:space="preserve">would </w:t>
      </w:r>
      <w:r w:rsidR="007C68CD" w:rsidRPr="00745226">
        <w:rPr>
          <w:rFonts w:ascii="Arial" w:hAnsi="Arial" w:cs="Arial"/>
          <w:szCs w:val="20"/>
        </w:rPr>
        <w:t xml:space="preserve">make sense </w:t>
      </w:r>
      <w:r w:rsidRPr="00745226">
        <w:rPr>
          <w:rFonts w:ascii="Arial" w:hAnsi="Arial" w:cs="Arial"/>
          <w:szCs w:val="20"/>
        </w:rPr>
        <w:t xml:space="preserve">to create a case for each couple/family. This </w:t>
      </w:r>
      <w:r w:rsidR="007C68CD" w:rsidRPr="00745226">
        <w:rPr>
          <w:rFonts w:ascii="Arial" w:hAnsi="Arial" w:cs="Arial"/>
          <w:szCs w:val="20"/>
        </w:rPr>
        <w:t xml:space="preserve">would allow a user to see and reflect on the family composition </w:t>
      </w:r>
      <w:r w:rsidRPr="00745226">
        <w:rPr>
          <w:rFonts w:ascii="Arial" w:hAnsi="Arial" w:cs="Arial"/>
          <w:szCs w:val="20"/>
        </w:rPr>
        <w:t>of each couple/family</w:t>
      </w:r>
      <w:r w:rsidR="007C68CD" w:rsidRPr="00745226">
        <w:rPr>
          <w:rFonts w:ascii="Arial" w:hAnsi="Arial" w:cs="Arial"/>
          <w:szCs w:val="20"/>
        </w:rPr>
        <w:t>,</w:t>
      </w:r>
      <w:r w:rsidRPr="00745226">
        <w:rPr>
          <w:rFonts w:ascii="Arial" w:hAnsi="Arial" w:cs="Arial"/>
          <w:szCs w:val="20"/>
        </w:rPr>
        <w:t xml:space="preserve"> </w:t>
      </w:r>
      <w:r w:rsidR="007C68CD" w:rsidRPr="00745226">
        <w:rPr>
          <w:rFonts w:ascii="Arial" w:hAnsi="Arial" w:cs="Arial"/>
          <w:szCs w:val="20"/>
        </w:rPr>
        <w:t>easily navigate the portal for efficient data entry, and potentially</w:t>
      </w:r>
      <w:r w:rsidRPr="00745226">
        <w:rPr>
          <w:rFonts w:ascii="Arial" w:hAnsi="Arial" w:cs="Arial"/>
          <w:szCs w:val="20"/>
        </w:rPr>
        <w:t xml:space="preserve"> count the </w:t>
      </w:r>
      <w:r w:rsidR="007C68CD" w:rsidRPr="00745226">
        <w:rPr>
          <w:rFonts w:ascii="Arial" w:hAnsi="Arial" w:cs="Arial"/>
          <w:szCs w:val="20"/>
        </w:rPr>
        <w:t xml:space="preserve">total </w:t>
      </w:r>
      <w:r w:rsidRPr="00745226">
        <w:rPr>
          <w:rFonts w:ascii="Arial" w:hAnsi="Arial" w:cs="Arial"/>
          <w:szCs w:val="20"/>
        </w:rPr>
        <w:t xml:space="preserve">number of </w:t>
      </w:r>
      <w:r w:rsidR="007C68CD" w:rsidRPr="00745226">
        <w:rPr>
          <w:rFonts w:ascii="Arial" w:hAnsi="Arial" w:cs="Arial"/>
          <w:szCs w:val="20"/>
        </w:rPr>
        <w:t xml:space="preserve">cases as the number of </w:t>
      </w:r>
      <w:r w:rsidRPr="00745226">
        <w:rPr>
          <w:rFonts w:ascii="Arial" w:hAnsi="Arial" w:cs="Arial"/>
          <w:szCs w:val="20"/>
        </w:rPr>
        <w:t xml:space="preserve">couples/families </w:t>
      </w:r>
      <w:r w:rsidR="007C68CD" w:rsidRPr="00745226">
        <w:rPr>
          <w:rFonts w:ascii="Arial" w:hAnsi="Arial" w:cs="Arial"/>
          <w:szCs w:val="20"/>
        </w:rPr>
        <w:t>accessing services</w:t>
      </w:r>
      <w:r w:rsidRPr="00745226">
        <w:rPr>
          <w:rFonts w:ascii="Arial" w:hAnsi="Arial" w:cs="Arial"/>
          <w:szCs w:val="20"/>
        </w:rPr>
        <w:t>.</w:t>
      </w:r>
    </w:p>
    <w:p w14:paraId="49DA25F9" w14:textId="229FE6CA" w:rsidR="009929DB" w:rsidRPr="00745226" w:rsidRDefault="007C68CD" w:rsidP="004C6ECD">
      <w:pPr>
        <w:spacing w:line="288" w:lineRule="auto"/>
        <w:rPr>
          <w:rFonts w:ascii="Arial" w:hAnsi="Arial" w:cs="Arial"/>
          <w:szCs w:val="20"/>
        </w:rPr>
      </w:pPr>
      <w:r w:rsidRPr="00745226">
        <w:rPr>
          <w:rFonts w:ascii="Arial" w:hAnsi="Arial" w:cs="Arial"/>
          <w:szCs w:val="20"/>
        </w:rPr>
        <w:t xml:space="preserve">In contrast, for </w:t>
      </w:r>
      <w:r w:rsidR="00647F7E" w:rsidRPr="00745226">
        <w:rPr>
          <w:rFonts w:ascii="Arial" w:hAnsi="Arial" w:cs="Arial"/>
          <w:szCs w:val="20"/>
        </w:rPr>
        <w:t>organisations</w:t>
      </w:r>
      <w:r w:rsidRPr="00745226">
        <w:rPr>
          <w:rFonts w:ascii="Arial" w:hAnsi="Arial" w:cs="Arial"/>
          <w:szCs w:val="20"/>
        </w:rPr>
        <w:t xml:space="preserve"> delivering activit</w:t>
      </w:r>
      <w:r w:rsidR="005D0EB1" w:rsidRPr="00745226">
        <w:rPr>
          <w:rFonts w:ascii="Arial" w:hAnsi="Arial" w:cs="Arial"/>
          <w:szCs w:val="20"/>
        </w:rPr>
        <w:t>y-</w:t>
      </w:r>
      <w:r w:rsidRPr="00745226">
        <w:rPr>
          <w:rFonts w:ascii="Arial" w:hAnsi="Arial" w:cs="Arial"/>
          <w:szCs w:val="20"/>
        </w:rPr>
        <w:t xml:space="preserve">based services, it may be better suited to </w:t>
      </w:r>
      <w:r w:rsidR="004330FC" w:rsidRPr="00745226">
        <w:rPr>
          <w:rFonts w:ascii="Arial" w:hAnsi="Arial" w:cs="Arial"/>
          <w:szCs w:val="20"/>
        </w:rPr>
        <w:t>create a case for each of the locally run activities deliver</w:t>
      </w:r>
      <w:r w:rsidR="00912E44" w:rsidRPr="00745226">
        <w:rPr>
          <w:rFonts w:ascii="Arial" w:hAnsi="Arial" w:cs="Arial"/>
          <w:szCs w:val="20"/>
        </w:rPr>
        <w:t>ed</w:t>
      </w:r>
      <w:r w:rsidR="004330FC" w:rsidRPr="00745226">
        <w:rPr>
          <w:rFonts w:ascii="Arial" w:hAnsi="Arial" w:cs="Arial"/>
          <w:szCs w:val="20"/>
        </w:rPr>
        <w:t xml:space="preserve"> in the community, such as a breakfast club or education course.</w:t>
      </w:r>
      <w:r w:rsidR="009929DB" w:rsidRPr="00745226">
        <w:rPr>
          <w:rFonts w:ascii="Arial" w:hAnsi="Arial" w:cs="Arial"/>
          <w:szCs w:val="20"/>
        </w:rPr>
        <w:t xml:space="preserve"> </w:t>
      </w:r>
    </w:p>
    <w:p w14:paraId="4E4343F8" w14:textId="4264B998" w:rsidR="000452D5" w:rsidRPr="00745226" w:rsidRDefault="004330FC" w:rsidP="004C6ECD">
      <w:pPr>
        <w:spacing w:line="288" w:lineRule="auto"/>
        <w:rPr>
          <w:rFonts w:ascii="Arial" w:hAnsi="Arial" w:cs="Arial"/>
          <w:szCs w:val="20"/>
        </w:rPr>
      </w:pPr>
      <w:r w:rsidRPr="00745226">
        <w:rPr>
          <w:rFonts w:ascii="Arial" w:hAnsi="Arial" w:cs="Arial"/>
          <w:szCs w:val="20"/>
        </w:rPr>
        <w:t xml:space="preserve">For </w:t>
      </w:r>
      <w:r w:rsidR="00FF394D" w:rsidRPr="00745226">
        <w:rPr>
          <w:rFonts w:ascii="Arial" w:hAnsi="Arial" w:cs="Arial"/>
          <w:szCs w:val="20"/>
        </w:rPr>
        <w:t>organisation</w:t>
      </w:r>
      <w:r w:rsidRPr="00745226">
        <w:rPr>
          <w:rFonts w:ascii="Arial" w:hAnsi="Arial" w:cs="Arial"/>
          <w:szCs w:val="20"/>
        </w:rPr>
        <w:t>s us</w:t>
      </w:r>
      <w:r w:rsidR="007C68CD" w:rsidRPr="00745226">
        <w:rPr>
          <w:rFonts w:ascii="Arial" w:hAnsi="Arial" w:cs="Arial"/>
          <w:szCs w:val="20"/>
        </w:rPr>
        <w:t xml:space="preserve">ing </w:t>
      </w:r>
      <w:r w:rsidR="006115D5" w:rsidRPr="00745226">
        <w:rPr>
          <w:rFonts w:ascii="Arial" w:hAnsi="Arial" w:cs="Arial"/>
          <w:szCs w:val="20"/>
        </w:rPr>
        <w:t>the bulk upload or system-to-system method,</w:t>
      </w:r>
      <w:r w:rsidR="007C68CD" w:rsidRPr="00745226">
        <w:rPr>
          <w:rFonts w:ascii="Arial" w:hAnsi="Arial" w:cs="Arial"/>
          <w:szCs w:val="20"/>
        </w:rPr>
        <w:t xml:space="preserve"> the concept of a case</w:t>
      </w:r>
      <w:r w:rsidRPr="00745226">
        <w:rPr>
          <w:rFonts w:ascii="Arial" w:hAnsi="Arial" w:cs="Arial"/>
          <w:szCs w:val="20"/>
        </w:rPr>
        <w:t xml:space="preserve"> </w:t>
      </w:r>
      <w:r w:rsidR="000452D5" w:rsidRPr="00745226">
        <w:rPr>
          <w:rFonts w:ascii="Arial" w:hAnsi="Arial" w:cs="Arial"/>
          <w:szCs w:val="20"/>
        </w:rPr>
        <w:t>is a node that allows all three tiers of the Data Exchange data (clients, cases and sessions) to be effectively uploaded.</w:t>
      </w:r>
    </w:p>
    <w:p w14:paraId="05935BD6" w14:textId="3FB76D88" w:rsidR="004330FC" w:rsidRPr="00745226" w:rsidRDefault="006F015D" w:rsidP="002222A7">
      <w:pPr>
        <w:pStyle w:val="Heading4"/>
        <w:numPr>
          <w:ilvl w:val="0"/>
          <w:numId w:val="0"/>
        </w:numPr>
        <w:ind w:left="113"/>
      </w:pPr>
      <w:bookmarkStart w:id="1575" w:name="_Toc394139370"/>
      <w:bookmarkStart w:id="1576" w:name="_Toc433100634"/>
      <w:bookmarkStart w:id="1577" w:name="_Toc15916189"/>
      <w:r w:rsidRPr="00745226">
        <w:t>6</w:t>
      </w:r>
      <w:r w:rsidR="004330FC" w:rsidRPr="00745226">
        <w:t>.</w:t>
      </w:r>
      <w:r w:rsidR="00E14ED6" w:rsidRPr="00745226">
        <w:t>2</w:t>
      </w:r>
      <w:r w:rsidR="004330FC" w:rsidRPr="00745226">
        <w:t>.2</w:t>
      </w:r>
      <w:r w:rsidR="004330FC" w:rsidRPr="00745226">
        <w:tab/>
        <w:t>Session details</w:t>
      </w:r>
      <w:bookmarkEnd w:id="1575"/>
      <w:bookmarkEnd w:id="1576"/>
      <w:bookmarkEnd w:id="1577"/>
    </w:p>
    <w:p w14:paraId="0136D2F3" w14:textId="5698C075" w:rsidR="004330FC" w:rsidRPr="00745226" w:rsidRDefault="00C12977" w:rsidP="004C6ECD">
      <w:pPr>
        <w:spacing w:line="288" w:lineRule="auto"/>
        <w:rPr>
          <w:rFonts w:ascii="Arial" w:hAnsi="Arial" w:cs="Arial"/>
          <w:szCs w:val="20"/>
        </w:rPr>
      </w:pPr>
      <w:r w:rsidRPr="00745226">
        <w:rPr>
          <w:rFonts w:ascii="Arial" w:hAnsi="Arial" w:cs="Arial"/>
          <w:szCs w:val="20"/>
        </w:rPr>
        <w:t xml:space="preserve">The third tier of the </w:t>
      </w:r>
      <w:r w:rsidR="00841952" w:rsidRPr="00745226">
        <w:rPr>
          <w:rFonts w:ascii="Arial" w:hAnsi="Arial" w:cs="Arial"/>
          <w:szCs w:val="20"/>
        </w:rPr>
        <w:t>p</w:t>
      </w:r>
      <w:r w:rsidRPr="00745226">
        <w:rPr>
          <w:rFonts w:ascii="Arial" w:hAnsi="Arial" w:cs="Arial"/>
          <w:szCs w:val="20"/>
        </w:rPr>
        <w:t xml:space="preserve">riority </w:t>
      </w:r>
      <w:r w:rsidR="00841952" w:rsidRPr="00745226">
        <w:rPr>
          <w:rFonts w:ascii="Arial" w:hAnsi="Arial" w:cs="Arial"/>
          <w:szCs w:val="20"/>
        </w:rPr>
        <w:t>r</w:t>
      </w:r>
      <w:r w:rsidRPr="00745226">
        <w:rPr>
          <w:rFonts w:ascii="Arial" w:hAnsi="Arial" w:cs="Arial"/>
          <w:szCs w:val="20"/>
        </w:rPr>
        <w:t xml:space="preserve">equirements is a session record. A session record </w:t>
      </w:r>
      <w:r w:rsidR="000F6E11" w:rsidRPr="00745226">
        <w:rPr>
          <w:rFonts w:ascii="Arial" w:hAnsi="Arial" w:cs="Arial"/>
          <w:szCs w:val="20"/>
        </w:rPr>
        <w:t xml:space="preserve">captures </w:t>
      </w:r>
      <w:r w:rsidRPr="00745226">
        <w:rPr>
          <w:rFonts w:ascii="Arial" w:hAnsi="Arial" w:cs="Arial"/>
          <w:szCs w:val="20"/>
        </w:rPr>
        <w:t xml:space="preserve">the types of services being delivered under the relevant case, which clients attended, and the dates of service. Sessions also </w:t>
      </w:r>
      <w:r w:rsidR="004330FC" w:rsidRPr="00745226">
        <w:rPr>
          <w:rFonts w:ascii="Arial" w:hAnsi="Arial" w:cs="Arial"/>
          <w:szCs w:val="20"/>
        </w:rPr>
        <w:t>indicate that a case was active within a reporting period. Each session record consists of:</w:t>
      </w:r>
    </w:p>
    <w:p w14:paraId="2F475C37" w14:textId="1429EE3E" w:rsidR="004330FC"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Session ID</w:t>
      </w:r>
      <w:r w:rsidR="007F53E9" w:rsidRPr="00745226">
        <w:rPr>
          <w:rFonts w:ascii="Arial" w:hAnsi="Arial" w:cs="Arial"/>
          <w:szCs w:val="20"/>
        </w:rPr>
        <w:t>:</w:t>
      </w:r>
      <w:r w:rsidRPr="00745226">
        <w:rPr>
          <w:rFonts w:ascii="Arial" w:hAnsi="Arial" w:cs="Arial"/>
          <w:szCs w:val="20"/>
        </w:rPr>
        <w:t xml:space="preserve"> </w:t>
      </w:r>
      <w:r w:rsidR="00C12977" w:rsidRPr="00745226">
        <w:rPr>
          <w:rFonts w:ascii="Arial" w:hAnsi="Arial" w:cs="Arial"/>
          <w:szCs w:val="20"/>
        </w:rPr>
        <w:t xml:space="preserve">a numeric code or title that </w:t>
      </w:r>
      <w:r w:rsidRPr="00745226">
        <w:rPr>
          <w:rFonts w:ascii="Arial" w:hAnsi="Arial" w:cs="Arial"/>
          <w:szCs w:val="20"/>
        </w:rPr>
        <w:t>identifies a particular instance</w:t>
      </w:r>
      <w:r w:rsidR="00C12977" w:rsidRPr="00745226">
        <w:rPr>
          <w:rFonts w:ascii="Arial" w:hAnsi="Arial" w:cs="Arial"/>
          <w:szCs w:val="20"/>
        </w:rPr>
        <w:t>/ episode of service. The s</w:t>
      </w:r>
      <w:r w:rsidRPr="00745226">
        <w:rPr>
          <w:rFonts w:ascii="Arial" w:hAnsi="Arial" w:cs="Arial"/>
          <w:szCs w:val="20"/>
        </w:rPr>
        <w:t>ession ID must be unique within the case</w:t>
      </w:r>
      <w:r w:rsidR="00C11096" w:rsidRPr="00745226">
        <w:rPr>
          <w:rFonts w:ascii="Arial" w:hAnsi="Arial" w:cs="Arial"/>
          <w:szCs w:val="20"/>
        </w:rPr>
        <w:t xml:space="preserve"> and cannot include identifiable client information</w:t>
      </w:r>
      <w:r w:rsidRPr="00745226">
        <w:rPr>
          <w:rFonts w:ascii="Arial" w:hAnsi="Arial" w:cs="Arial"/>
          <w:szCs w:val="20"/>
        </w:rPr>
        <w:t>. Users of the Data Exchange web-based portal m</w:t>
      </w:r>
      <w:r w:rsidR="00F85B94" w:rsidRPr="00745226">
        <w:rPr>
          <w:rFonts w:ascii="Arial" w:hAnsi="Arial" w:cs="Arial"/>
          <w:szCs w:val="20"/>
        </w:rPr>
        <w:t xml:space="preserve">ay leave the field </w:t>
      </w:r>
      <w:r w:rsidR="00C44213" w:rsidRPr="00745226">
        <w:rPr>
          <w:rFonts w:ascii="Arial" w:hAnsi="Arial" w:cs="Arial"/>
          <w:szCs w:val="20"/>
        </w:rPr>
        <w:t>blank,</w:t>
      </w:r>
      <w:r w:rsidR="00F85B94" w:rsidRPr="00745226">
        <w:rPr>
          <w:rFonts w:ascii="Arial" w:hAnsi="Arial" w:cs="Arial"/>
          <w:szCs w:val="20"/>
        </w:rPr>
        <w:t xml:space="preserve"> and a s</w:t>
      </w:r>
      <w:r w:rsidRPr="00745226">
        <w:rPr>
          <w:rFonts w:ascii="Arial" w:hAnsi="Arial" w:cs="Arial"/>
          <w:szCs w:val="20"/>
        </w:rPr>
        <w:t xml:space="preserve">ession ID </w:t>
      </w:r>
      <w:r w:rsidR="00B67DFE" w:rsidRPr="00745226">
        <w:rPr>
          <w:rFonts w:ascii="Arial" w:hAnsi="Arial" w:cs="Arial"/>
          <w:szCs w:val="20"/>
        </w:rPr>
        <w:t>is</w:t>
      </w:r>
      <w:r w:rsidRPr="00745226">
        <w:rPr>
          <w:rFonts w:ascii="Arial" w:hAnsi="Arial" w:cs="Arial"/>
          <w:szCs w:val="20"/>
        </w:rPr>
        <w:t xml:space="preserve"> automatically generated</w:t>
      </w:r>
      <w:r w:rsidR="00C12977" w:rsidRPr="00745226">
        <w:rPr>
          <w:rFonts w:ascii="Arial" w:hAnsi="Arial" w:cs="Arial"/>
          <w:szCs w:val="20"/>
        </w:rPr>
        <w:t xml:space="preserve"> (numeric only)</w:t>
      </w:r>
      <w:r w:rsidRPr="00745226">
        <w:rPr>
          <w:rFonts w:ascii="Arial" w:hAnsi="Arial" w:cs="Arial"/>
          <w:szCs w:val="20"/>
        </w:rPr>
        <w:t xml:space="preserve">. The field is mandatory for those </w:t>
      </w:r>
      <w:r w:rsidR="00C12977" w:rsidRPr="00745226">
        <w:rPr>
          <w:rFonts w:ascii="Arial" w:hAnsi="Arial" w:cs="Arial"/>
          <w:szCs w:val="20"/>
        </w:rPr>
        <w:t>uploading</w:t>
      </w:r>
      <w:r w:rsidRPr="00745226">
        <w:rPr>
          <w:rFonts w:ascii="Arial" w:hAnsi="Arial" w:cs="Arial"/>
          <w:szCs w:val="20"/>
        </w:rPr>
        <w:t xml:space="preserve"> data throu</w:t>
      </w:r>
      <w:r w:rsidR="00F916A0" w:rsidRPr="00745226">
        <w:rPr>
          <w:rFonts w:ascii="Arial" w:hAnsi="Arial" w:cs="Arial"/>
          <w:szCs w:val="20"/>
        </w:rPr>
        <w:t xml:space="preserve">gh the bulk </w:t>
      </w:r>
      <w:r w:rsidR="00C12977" w:rsidRPr="00745226">
        <w:rPr>
          <w:rFonts w:ascii="Arial" w:hAnsi="Arial" w:cs="Arial"/>
          <w:szCs w:val="20"/>
        </w:rPr>
        <w:t>upload or system-to-</w:t>
      </w:r>
      <w:r w:rsidRPr="00745226">
        <w:rPr>
          <w:rFonts w:ascii="Arial" w:hAnsi="Arial" w:cs="Arial"/>
          <w:szCs w:val="20"/>
        </w:rPr>
        <w:t>system methods.</w:t>
      </w:r>
    </w:p>
    <w:p w14:paraId="5FA97CB3" w14:textId="77777777" w:rsidR="004330FC"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Session date</w:t>
      </w:r>
      <w:r w:rsidR="007F53E9" w:rsidRPr="00745226">
        <w:rPr>
          <w:rFonts w:ascii="Arial" w:hAnsi="Arial" w:cs="Arial"/>
          <w:szCs w:val="20"/>
        </w:rPr>
        <w:t>:</w:t>
      </w:r>
      <w:r w:rsidRPr="00745226">
        <w:rPr>
          <w:rFonts w:ascii="Arial" w:hAnsi="Arial" w:cs="Arial"/>
          <w:szCs w:val="20"/>
        </w:rPr>
        <w:t xml:space="preserve"> the date the </w:t>
      </w:r>
      <w:r w:rsidR="00F85B94" w:rsidRPr="00745226">
        <w:rPr>
          <w:rFonts w:ascii="Arial" w:hAnsi="Arial" w:cs="Arial"/>
          <w:szCs w:val="20"/>
        </w:rPr>
        <w:t>instance/</w:t>
      </w:r>
      <w:r w:rsidRPr="00745226">
        <w:rPr>
          <w:rFonts w:ascii="Arial" w:hAnsi="Arial" w:cs="Arial"/>
          <w:szCs w:val="20"/>
        </w:rPr>
        <w:t>episode of service occurred.</w:t>
      </w:r>
    </w:p>
    <w:p w14:paraId="0421D8C1" w14:textId="4E5D870E" w:rsidR="00DE65C4"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Service type</w:t>
      </w:r>
      <w:r w:rsidR="007F53E9" w:rsidRPr="00745226">
        <w:rPr>
          <w:rFonts w:ascii="Arial" w:hAnsi="Arial" w:cs="Arial"/>
          <w:szCs w:val="20"/>
        </w:rPr>
        <w:t>:</w:t>
      </w:r>
      <w:r w:rsidR="009C3EFE" w:rsidRPr="00745226">
        <w:rPr>
          <w:rFonts w:ascii="Arial" w:hAnsi="Arial" w:cs="Arial"/>
          <w:szCs w:val="20"/>
        </w:rPr>
        <w:t xml:space="preserve"> </w:t>
      </w:r>
      <w:r w:rsidRPr="00745226">
        <w:rPr>
          <w:rFonts w:ascii="Arial" w:hAnsi="Arial" w:cs="Arial"/>
          <w:szCs w:val="20"/>
        </w:rPr>
        <w:t xml:space="preserve">the main focus for the session </w:t>
      </w:r>
      <w:r w:rsidR="009C3EFE" w:rsidRPr="00745226">
        <w:rPr>
          <w:rFonts w:ascii="Arial" w:hAnsi="Arial" w:cs="Arial"/>
          <w:szCs w:val="20"/>
        </w:rPr>
        <w:t>delivered. If a session covered</w:t>
      </w:r>
      <w:r w:rsidRPr="00745226">
        <w:rPr>
          <w:rFonts w:ascii="Arial" w:hAnsi="Arial" w:cs="Arial"/>
          <w:szCs w:val="20"/>
        </w:rPr>
        <w:t xml:space="preserve"> multiple service types</w:t>
      </w:r>
      <w:r w:rsidR="00C44213">
        <w:rPr>
          <w:rFonts w:ascii="Arial" w:hAnsi="Arial" w:cs="Arial"/>
          <w:szCs w:val="20"/>
        </w:rPr>
        <w:t>,</w:t>
      </w:r>
      <w:r w:rsidRPr="00745226">
        <w:rPr>
          <w:rFonts w:ascii="Arial" w:hAnsi="Arial" w:cs="Arial"/>
          <w:szCs w:val="20"/>
        </w:rPr>
        <w:t xml:space="preserve"> the most relevant one should be chosen</w:t>
      </w:r>
      <w:r w:rsidR="009C3EFE" w:rsidRPr="00745226">
        <w:rPr>
          <w:rFonts w:ascii="Arial" w:hAnsi="Arial" w:cs="Arial"/>
          <w:szCs w:val="20"/>
        </w:rPr>
        <w:t>,</w:t>
      </w:r>
      <w:r w:rsidRPr="00745226">
        <w:rPr>
          <w:rFonts w:ascii="Arial" w:hAnsi="Arial" w:cs="Arial"/>
          <w:szCs w:val="20"/>
        </w:rPr>
        <w:t xml:space="preserve"> either </w:t>
      </w:r>
      <w:r w:rsidR="009C3EFE" w:rsidRPr="00745226">
        <w:rPr>
          <w:rFonts w:ascii="Arial" w:hAnsi="Arial" w:cs="Arial"/>
          <w:szCs w:val="20"/>
        </w:rPr>
        <w:t>based on</w:t>
      </w:r>
      <w:r w:rsidRPr="00745226">
        <w:rPr>
          <w:rFonts w:ascii="Arial" w:hAnsi="Arial" w:cs="Arial"/>
          <w:szCs w:val="20"/>
        </w:rPr>
        <w:t xml:space="preserve"> the majority of time spent or the main way an outcome was achieved. </w:t>
      </w:r>
    </w:p>
    <w:p w14:paraId="21850755" w14:textId="77777777" w:rsidR="004330FC"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Client attendance</w:t>
      </w:r>
      <w:r w:rsidR="007F53E9" w:rsidRPr="00745226">
        <w:rPr>
          <w:rFonts w:ascii="Arial" w:hAnsi="Arial" w:cs="Arial"/>
          <w:szCs w:val="20"/>
        </w:rPr>
        <w:t>:</w:t>
      </w:r>
      <w:r w:rsidRPr="00745226">
        <w:rPr>
          <w:rFonts w:ascii="Arial" w:hAnsi="Arial" w:cs="Arial"/>
          <w:szCs w:val="20"/>
        </w:rPr>
        <w:t xml:space="preserve"> recorded for each client that was present at the session.</w:t>
      </w:r>
    </w:p>
    <w:p w14:paraId="07770998" w14:textId="63147CE5" w:rsidR="004B3B76"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Unidentified client attendance</w:t>
      </w:r>
      <w:r w:rsidR="007F53E9" w:rsidRPr="00745226">
        <w:rPr>
          <w:rFonts w:ascii="Arial" w:hAnsi="Arial" w:cs="Arial"/>
          <w:szCs w:val="20"/>
        </w:rPr>
        <w:t>:</w:t>
      </w:r>
      <w:r w:rsidRPr="00745226">
        <w:rPr>
          <w:rFonts w:ascii="Arial" w:hAnsi="Arial" w:cs="Arial"/>
          <w:szCs w:val="20"/>
        </w:rPr>
        <w:t xml:space="preserve"> the aggregate number of</w:t>
      </w:r>
      <w:r w:rsidR="009C3EFE" w:rsidRPr="00745226">
        <w:rPr>
          <w:rFonts w:ascii="Arial" w:hAnsi="Arial" w:cs="Arial"/>
          <w:szCs w:val="20"/>
        </w:rPr>
        <w:t xml:space="preserve"> </w:t>
      </w:r>
      <w:r w:rsidR="002042DC" w:rsidRPr="00745226">
        <w:rPr>
          <w:rFonts w:ascii="Arial" w:hAnsi="Arial" w:cs="Arial"/>
          <w:szCs w:val="20"/>
        </w:rPr>
        <w:t xml:space="preserve">unidentified </w:t>
      </w:r>
      <w:r w:rsidRPr="00745226">
        <w:rPr>
          <w:rFonts w:ascii="Arial" w:hAnsi="Arial" w:cs="Arial"/>
          <w:szCs w:val="20"/>
        </w:rPr>
        <w:t xml:space="preserve">clients who attended a session. This should be limited to large groups where the collection of client level information is not feasible. Unidentified client attendance at a session must be less than or equal to the number of unidentified clients </w:t>
      </w:r>
      <w:r w:rsidR="009C3EFE" w:rsidRPr="00745226">
        <w:rPr>
          <w:rFonts w:ascii="Arial" w:hAnsi="Arial" w:cs="Arial"/>
          <w:szCs w:val="20"/>
        </w:rPr>
        <w:t>against the case.</w:t>
      </w:r>
    </w:p>
    <w:p w14:paraId="7CB7CB28" w14:textId="09B99283" w:rsidR="00AD229D" w:rsidRPr="00745226" w:rsidRDefault="000F6E11" w:rsidP="000D6C99">
      <w:pPr>
        <w:keepNext/>
        <w:keepLines/>
        <w:spacing w:line="288" w:lineRule="auto"/>
        <w:rPr>
          <w:rFonts w:ascii="Arial" w:hAnsi="Arial" w:cs="Arial"/>
          <w:szCs w:val="20"/>
        </w:rPr>
      </w:pPr>
      <w:r w:rsidRPr="00745226">
        <w:rPr>
          <w:rFonts w:ascii="Arial" w:hAnsi="Arial" w:cs="Arial"/>
          <w:szCs w:val="20"/>
        </w:rPr>
        <w:t xml:space="preserve">When recording a session, </w:t>
      </w:r>
      <w:r w:rsidR="00FF394D" w:rsidRPr="00745226">
        <w:rPr>
          <w:rFonts w:ascii="Arial" w:hAnsi="Arial" w:cs="Arial"/>
          <w:szCs w:val="20"/>
        </w:rPr>
        <w:t>organisation</w:t>
      </w:r>
      <w:r w:rsidRPr="00745226">
        <w:rPr>
          <w:rFonts w:ascii="Arial" w:hAnsi="Arial" w:cs="Arial"/>
          <w:szCs w:val="20"/>
        </w:rPr>
        <w:t xml:space="preserve">s should select the service </w:t>
      </w:r>
      <w:r w:rsidR="00C30D25" w:rsidRPr="00745226">
        <w:rPr>
          <w:rFonts w:ascii="Arial" w:hAnsi="Arial" w:cs="Arial"/>
          <w:szCs w:val="20"/>
        </w:rPr>
        <w:t>type,</w:t>
      </w:r>
      <w:r w:rsidRPr="00745226">
        <w:rPr>
          <w:rFonts w:ascii="Arial" w:hAnsi="Arial" w:cs="Arial"/>
          <w:szCs w:val="20"/>
        </w:rPr>
        <w:t xml:space="preserve"> which best reflects the nature of service delivery in that particular session. </w:t>
      </w:r>
      <w:r w:rsidR="004B3B76" w:rsidRPr="00745226">
        <w:rPr>
          <w:rFonts w:ascii="Arial" w:hAnsi="Arial" w:cs="Arial"/>
          <w:szCs w:val="20"/>
        </w:rPr>
        <w:t>Different service types are associated with different funded activities. Within the Data Exchange</w:t>
      </w:r>
      <w:r w:rsidR="004B3B76" w:rsidRPr="00745226">
        <w:rPr>
          <w:rFonts w:ascii="Arial" w:hAnsi="Arial" w:cs="Arial"/>
          <w:i/>
          <w:szCs w:val="20"/>
        </w:rPr>
        <w:t xml:space="preserve"> </w:t>
      </w:r>
      <w:r w:rsidR="004B3B76" w:rsidRPr="00745226">
        <w:rPr>
          <w:rFonts w:ascii="Arial" w:hAnsi="Arial" w:cs="Arial"/>
          <w:szCs w:val="20"/>
        </w:rPr>
        <w:t>web</w:t>
      </w:r>
      <w:r w:rsidR="004B3B76" w:rsidRPr="00745226">
        <w:rPr>
          <w:rFonts w:ascii="Arial" w:hAnsi="Arial" w:cs="Arial"/>
          <w:szCs w:val="20"/>
        </w:rPr>
        <w:noBreakHyphen/>
        <w:t xml:space="preserve">based </w:t>
      </w:r>
      <w:r w:rsidR="00C30D25" w:rsidRPr="00745226">
        <w:rPr>
          <w:rFonts w:ascii="Arial" w:hAnsi="Arial" w:cs="Arial"/>
          <w:szCs w:val="20"/>
        </w:rPr>
        <w:t>portal,</w:t>
      </w:r>
      <w:r w:rsidR="004B3B76" w:rsidRPr="00745226">
        <w:rPr>
          <w:rFonts w:ascii="Arial" w:hAnsi="Arial" w:cs="Arial"/>
          <w:szCs w:val="20"/>
        </w:rPr>
        <w:t xml:space="preserve"> only the relevant service types </w:t>
      </w:r>
      <w:r w:rsidR="00B67DFE" w:rsidRPr="00745226">
        <w:rPr>
          <w:rFonts w:ascii="Arial" w:hAnsi="Arial" w:cs="Arial"/>
          <w:szCs w:val="20"/>
        </w:rPr>
        <w:t>are</w:t>
      </w:r>
      <w:r w:rsidR="004B3B76" w:rsidRPr="00745226">
        <w:rPr>
          <w:rFonts w:ascii="Arial" w:hAnsi="Arial" w:cs="Arial"/>
          <w:szCs w:val="20"/>
        </w:rPr>
        <w:t xml:space="preserve"> available for a user to choose. </w:t>
      </w:r>
      <w:r w:rsidR="009929DB" w:rsidRPr="00745226">
        <w:rPr>
          <w:rFonts w:ascii="Arial" w:hAnsi="Arial" w:cs="Arial"/>
          <w:szCs w:val="20"/>
        </w:rPr>
        <w:t xml:space="preserve"> </w:t>
      </w:r>
    </w:p>
    <w:p w14:paraId="31F9AD8D" w14:textId="2D30C187" w:rsidR="00BA504A" w:rsidRPr="00745226" w:rsidRDefault="00BA504A" w:rsidP="004C6ECD">
      <w:pPr>
        <w:spacing w:line="288" w:lineRule="auto"/>
        <w:rPr>
          <w:rFonts w:ascii="Arial" w:hAnsi="Arial" w:cs="Arial"/>
          <w:szCs w:val="20"/>
        </w:rPr>
      </w:pPr>
      <w:bookmarkStart w:id="1578" w:name="_Toc433100635"/>
      <w:r w:rsidRPr="00745226">
        <w:rPr>
          <w:rFonts w:ascii="Arial" w:hAnsi="Arial" w:cs="Arial"/>
          <w:szCs w:val="20"/>
        </w:rPr>
        <w:t xml:space="preserve">For </w:t>
      </w:r>
      <w:r w:rsidR="00FF394D" w:rsidRPr="00745226">
        <w:rPr>
          <w:rFonts w:ascii="Arial" w:hAnsi="Arial" w:cs="Arial"/>
          <w:szCs w:val="20"/>
        </w:rPr>
        <w:t>organisation</w:t>
      </w:r>
      <w:r w:rsidRPr="00745226">
        <w:rPr>
          <w:rFonts w:ascii="Arial" w:hAnsi="Arial" w:cs="Arial"/>
          <w:szCs w:val="20"/>
        </w:rPr>
        <w:t xml:space="preserve">s using </w:t>
      </w:r>
      <w:r w:rsidR="006115D5" w:rsidRPr="00745226">
        <w:rPr>
          <w:rFonts w:ascii="Arial" w:hAnsi="Arial" w:cs="Arial"/>
          <w:szCs w:val="20"/>
        </w:rPr>
        <w:t>the bulk upload or system-to-system method</w:t>
      </w:r>
      <w:r w:rsidRPr="00745226">
        <w:rPr>
          <w:rFonts w:ascii="Arial" w:hAnsi="Arial" w:cs="Arial"/>
          <w:szCs w:val="20"/>
        </w:rPr>
        <w:t>, sessions are a node that complete all three tiers of Data Exchange data (clients, cases and sessions) being effectively uploaded.</w:t>
      </w:r>
    </w:p>
    <w:p w14:paraId="5283C2FA" w14:textId="77777777" w:rsidR="004330FC" w:rsidRPr="002222A7" w:rsidRDefault="004330FC" w:rsidP="002222A7">
      <w:pPr>
        <w:pStyle w:val="Heading3"/>
      </w:pPr>
      <w:bookmarkStart w:id="1579" w:name="_Toc433100636"/>
      <w:bookmarkStart w:id="1580" w:name="_Toc15916190"/>
      <w:bookmarkStart w:id="1581" w:name="_Toc220072101"/>
      <w:bookmarkEnd w:id="1578"/>
      <w:r w:rsidRPr="002222A7">
        <w:t>Program specific mandatory fields</w:t>
      </w:r>
      <w:bookmarkEnd w:id="1579"/>
      <w:bookmarkEnd w:id="1580"/>
      <w:bookmarkEnd w:id="1581"/>
    </w:p>
    <w:p w14:paraId="23DBD8F9" w14:textId="3E173062" w:rsidR="004330FC" w:rsidRPr="00745226" w:rsidRDefault="004330FC" w:rsidP="004C6ECD">
      <w:pPr>
        <w:spacing w:line="288" w:lineRule="auto"/>
        <w:rPr>
          <w:rFonts w:ascii="Arial" w:hAnsi="Arial" w:cs="Arial"/>
          <w:szCs w:val="20"/>
        </w:rPr>
      </w:pPr>
      <w:r w:rsidRPr="00745226">
        <w:rPr>
          <w:rFonts w:ascii="Arial" w:hAnsi="Arial" w:cs="Arial"/>
          <w:szCs w:val="20"/>
        </w:rPr>
        <w:t>The Data Exchange</w:t>
      </w:r>
      <w:r w:rsidRPr="00745226">
        <w:rPr>
          <w:rFonts w:ascii="Arial" w:hAnsi="Arial" w:cs="Arial"/>
          <w:i/>
          <w:szCs w:val="20"/>
        </w:rPr>
        <w:t xml:space="preserve"> </w:t>
      </w:r>
      <w:r w:rsidR="007A0536" w:rsidRPr="00745226">
        <w:rPr>
          <w:rFonts w:ascii="Arial" w:hAnsi="Arial" w:cs="Arial"/>
          <w:szCs w:val="20"/>
        </w:rPr>
        <w:t>Framework</w:t>
      </w:r>
      <w:r w:rsidR="00173D53" w:rsidRPr="00745226">
        <w:rPr>
          <w:rFonts w:ascii="Arial" w:hAnsi="Arial" w:cs="Arial"/>
          <w:szCs w:val="20"/>
        </w:rPr>
        <w:t xml:space="preserve"> </w:t>
      </w:r>
      <w:r w:rsidRPr="00745226">
        <w:rPr>
          <w:rFonts w:ascii="Arial" w:hAnsi="Arial" w:cs="Arial"/>
          <w:szCs w:val="20"/>
        </w:rPr>
        <w:t xml:space="preserve">establishes streamlined and standardised program performance reporting to inform priority requirements. A small number of funded activities </w:t>
      </w:r>
      <w:r w:rsidR="009C3BAE" w:rsidRPr="00745226">
        <w:rPr>
          <w:rFonts w:ascii="Arial" w:hAnsi="Arial" w:cs="Arial"/>
          <w:szCs w:val="20"/>
        </w:rPr>
        <w:t xml:space="preserve">require </w:t>
      </w:r>
      <w:r w:rsidRPr="00745226">
        <w:rPr>
          <w:rFonts w:ascii="Arial" w:hAnsi="Arial" w:cs="Arial"/>
          <w:szCs w:val="20"/>
        </w:rPr>
        <w:t xml:space="preserve">additional </w:t>
      </w:r>
      <w:r w:rsidR="009C3BAE" w:rsidRPr="00745226">
        <w:rPr>
          <w:rFonts w:ascii="Arial" w:hAnsi="Arial" w:cs="Arial"/>
          <w:szCs w:val="20"/>
        </w:rPr>
        <w:t>mandatory data items</w:t>
      </w:r>
      <w:r w:rsidRPr="00745226">
        <w:rPr>
          <w:rFonts w:ascii="Arial" w:hAnsi="Arial" w:cs="Arial"/>
          <w:szCs w:val="20"/>
        </w:rPr>
        <w:t xml:space="preserve"> to be </w:t>
      </w:r>
      <w:r w:rsidR="009C3BAE" w:rsidRPr="00745226">
        <w:rPr>
          <w:rFonts w:ascii="Arial" w:hAnsi="Arial" w:cs="Arial"/>
          <w:szCs w:val="20"/>
        </w:rPr>
        <w:t>reported</w:t>
      </w:r>
      <w:r w:rsidR="00F242DE">
        <w:rPr>
          <w:rFonts w:ascii="Arial" w:hAnsi="Arial" w:cs="Arial"/>
          <w:szCs w:val="20"/>
        </w:rPr>
        <w:t>, as listed below.</w:t>
      </w:r>
      <w:r w:rsidR="00C40F87">
        <w:rPr>
          <w:rFonts w:ascii="Arial" w:hAnsi="Arial" w:cs="Arial"/>
          <w:szCs w:val="20"/>
        </w:rPr>
        <w:t xml:space="preserve"> </w:t>
      </w:r>
      <w:r w:rsidR="001E304F" w:rsidRPr="00745226">
        <w:rPr>
          <w:rFonts w:ascii="Arial" w:hAnsi="Arial" w:cs="Arial"/>
          <w:szCs w:val="20"/>
        </w:rPr>
        <w:t xml:space="preserve">Go to Section </w:t>
      </w:r>
      <w:r w:rsidR="00F242DE" w:rsidRPr="00745226">
        <w:rPr>
          <w:rFonts w:ascii="Arial" w:hAnsi="Arial" w:cs="Arial"/>
          <w:szCs w:val="20"/>
        </w:rPr>
        <w:t>1</w:t>
      </w:r>
      <w:r w:rsidR="00F242DE">
        <w:rPr>
          <w:rFonts w:ascii="Arial" w:hAnsi="Arial" w:cs="Arial"/>
          <w:szCs w:val="20"/>
        </w:rPr>
        <w:t>2</w:t>
      </w:r>
      <w:r w:rsidR="00F242DE" w:rsidRPr="00745226">
        <w:rPr>
          <w:rFonts w:ascii="Arial" w:hAnsi="Arial" w:cs="Arial"/>
          <w:szCs w:val="20"/>
        </w:rPr>
        <w:t xml:space="preserve"> </w:t>
      </w:r>
      <w:r w:rsidR="001E304F" w:rsidRPr="00745226">
        <w:rPr>
          <w:rFonts w:ascii="Arial" w:hAnsi="Arial" w:cs="Arial"/>
          <w:szCs w:val="20"/>
        </w:rPr>
        <w:t>of this document for a comprehensive list of the field values</w:t>
      </w:r>
      <w:r w:rsidR="002042DC" w:rsidRPr="00745226">
        <w:rPr>
          <w:rFonts w:ascii="Arial" w:hAnsi="Arial" w:cs="Arial"/>
          <w:szCs w:val="20"/>
        </w:rPr>
        <w:t>.</w:t>
      </w:r>
    </w:p>
    <w:p w14:paraId="441F8E5D" w14:textId="3C2DA6C3" w:rsidR="00610504" w:rsidRPr="00745226" w:rsidRDefault="006F015D" w:rsidP="002222A7">
      <w:pPr>
        <w:pStyle w:val="Heading4"/>
        <w:numPr>
          <w:ilvl w:val="0"/>
          <w:numId w:val="0"/>
        </w:numPr>
        <w:ind w:left="113"/>
      </w:pPr>
      <w:bookmarkStart w:id="1582" w:name="_Toc15916191"/>
      <w:r w:rsidRPr="00745226">
        <w:t>6</w:t>
      </w:r>
      <w:r w:rsidR="00610504" w:rsidRPr="00745226">
        <w:t>.</w:t>
      </w:r>
      <w:r w:rsidR="00E14ED6" w:rsidRPr="00745226">
        <w:t>3</w:t>
      </w:r>
      <w:r w:rsidR="00610504" w:rsidRPr="00745226">
        <w:t xml:space="preserve">.1 </w:t>
      </w:r>
      <w:r w:rsidR="00610504" w:rsidRPr="00745226">
        <w:tab/>
        <w:t>Commonwealth Home Support Program</w:t>
      </w:r>
      <w:r w:rsidR="00EE4D49" w:rsidRPr="00745226">
        <w:t>me</w:t>
      </w:r>
      <w:r w:rsidR="00610504" w:rsidRPr="00745226">
        <w:t xml:space="preserve"> mandatory fields</w:t>
      </w:r>
      <w:bookmarkEnd w:id="1582"/>
    </w:p>
    <w:p w14:paraId="09A571AF" w14:textId="77777777" w:rsidR="00610504" w:rsidRPr="00745226" w:rsidRDefault="00610504" w:rsidP="00610504">
      <w:pPr>
        <w:spacing w:line="288" w:lineRule="auto"/>
        <w:rPr>
          <w:rFonts w:ascii="Arial" w:hAnsi="Arial" w:cs="Arial"/>
          <w:szCs w:val="20"/>
        </w:rPr>
      </w:pPr>
      <w:r w:rsidRPr="00745226">
        <w:rPr>
          <w:rFonts w:ascii="Arial" w:hAnsi="Arial" w:cs="Arial"/>
          <w:szCs w:val="20"/>
        </w:rPr>
        <w:t xml:space="preserve">The following items are required and will only present if the client is participating in the </w:t>
      </w:r>
      <w:r w:rsidR="001B05D6" w:rsidRPr="00745226">
        <w:rPr>
          <w:rFonts w:ascii="Arial" w:hAnsi="Arial" w:cs="Arial"/>
          <w:szCs w:val="20"/>
        </w:rPr>
        <w:t>Commonwealth Home Support</w:t>
      </w:r>
      <w:r w:rsidRPr="00745226">
        <w:rPr>
          <w:rFonts w:ascii="Arial" w:hAnsi="Arial" w:cs="Arial"/>
          <w:szCs w:val="20"/>
        </w:rPr>
        <w:t xml:space="preserve"> </w:t>
      </w:r>
      <w:r w:rsidR="001B05D6" w:rsidRPr="00745226">
        <w:rPr>
          <w:rFonts w:ascii="Arial" w:hAnsi="Arial" w:cs="Arial"/>
          <w:szCs w:val="20"/>
        </w:rPr>
        <w:t>P</w:t>
      </w:r>
      <w:r w:rsidRPr="00745226">
        <w:rPr>
          <w:rFonts w:ascii="Arial" w:hAnsi="Arial" w:cs="Arial"/>
          <w:szCs w:val="20"/>
        </w:rPr>
        <w:t>rogram</w:t>
      </w:r>
      <w:r w:rsidR="00EE4D49" w:rsidRPr="00745226">
        <w:rPr>
          <w:rFonts w:ascii="Arial" w:hAnsi="Arial" w:cs="Arial"/>
          <w:szCs w:val="20"/>
        </w:rPr>
        <w:t>me</w:t>
      </w:r>
      <w:r w:rsidRPr="00745226">
        <w:rPr>
          <w:rFonts w:ascii="Arial" w:hAnsi="Arial" w:cs="Arial"/>
          <w:szCs w:val="20"/>
        </w:rPr>
        <w:t xml:space="preserve"> activity</w:t>
      </w:r>
      <w:r w:rsidR="001B05D6" w:rsidRPr="00745226">
        <w:rPr>
          <w:rFonts w:ascii="Arial" w:hAnsi="Arial" w:cs="Arial"/>
          <w:szCs w:val="20"/>
        </w:rPr>
        <w:t>:</w:t>
      </w:r>
    </w:p>
    <w:p w14:paraId="2B070FA2" w14:textId="77777777" w:rsidR="00610504" w:rsidRPr="00745226" w:rsidRDefault="00610504">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Accommodation setting</w:t>
      </w:r>
      <w:r w:rsidR="007F53E9" w:rsidRPr="00745226">
        <w:rPr>
          <w:rFonts w:ascii="Arial" w:hAnsi="Arial" w:cs="Arial"/>
          <w:szCs w:val="20"/>
        </w:rPr>
        <w:t>:</w:t>
      </w:r>
      <w:r w:rsidRPr="00745226">
        <w:rPr>
          <w:rFonts w:ascii="Arial" w:hAnsi="Arial" w:cs="Arial"/>
          <w:szCs w:val="20"/>
        </w:rPr>
        <w:t xml:space="preserve"> </w:t>
      </w:r>
      <w:r w:rsidR="005947C9" w:rsidRPr="00745226">
        <w:rPr>
          <w:rFonts w:ascii="Arial" w:hAnsi="Arial" w:cs="Arial"/>
          <w:szCs w:val="20"/>
        </w:rPr>
        <w:t>o</w:t>
      </w:r>
      <w:r w:rsidRPr="00745226">
        <w:rPr>
          <w:rFonts w:ascii="Arial" w:hAnsi="Arial" w:cs="Arial"/>
          <w:szCs w:val="20"/>
        </w:rPr>
        <w:t xml:space="preserve">rganisations are asked to record the accommodation setting category that best describes that of the client. </w:t>
      </w:r>
    </w:p>
    <w:p w14:paraId="48EF7126" w14:textId="77777777" w:rsidR="00610504" w:rsidRPr="00745226" w:rsidRDefault="00610504">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Living arrangements</w:t>
      </w:r>
      <w:r w:rsidR="007F53E9" w:rsidRPr="00745226">
        <w:rPr>
          <w:rFonts w:ascii="Arial" w:hAnsi="Arial" w:cs="Arial"/>
          <w:szCs w:val="20"/>
        </w:rPr>
        <w:t>:</w:t>
      </w:r>
      <w:r w:rsidRPr="00745226">
        <w:rPr>
          <w:rFonts w:ascii="Arial" w:hAnsi="Arial" w:cs="Arial"/>
          <w:szCs w:val="20"/>
        </w:rPr>
        <w:t xml:space="preserve"> </w:t>
      </w:r>
      <w:r w:rsidR="005947C9" w:rsidRPr="00745226">
        <w:rPr>
          <w:rFonts w:ascii="Arial" w:hAnsi="Arial" w:cs="Arial"/>
          <w:szCs w:val="20"/>
        </w:rPr>
        <w:t>t</w:t>
      </w:r>
      <w:r w:rsidRPr="00745226">
        <w:rPr>
          <w:rFonts w:ascii="Arial" w:hAnsi="Arial" w:cs="Arial"/>
          <w:szCs w:val="20"/>
        </w:rPr>
        <w:t xml:space="preserve">his is required for this program activity as it provides important information about a client’s presenting context. Living arrangements and its categories </w:t>
      </w:r>
      <w:r w:rsidR="00E3364E" w:rsidRPr="00745226">
        <w:rPr>
          <w:rFonts w:ascii="Arial" w:hAnsi="Arial" w:cs="Arial"/>
          <w:szCs w:val="20"/>
        </w:rPr>
        <w:t>are</w:t>
      </w:r>
      <w:r w:rsidRPr="00745226">
        <w:rPr>
          <w:rFonts w:ascii="Arial" w:hAnsi="Arial" w:cs="Arial"/>
          <w:szCs w:val="20"/>
        </w:rPr>
        <w:t xml:space="preserve"> adapted from the data collection definitions used by the AIHW. This information can also be collected as ‘household composition’ in the partnership approach. </w:t>
      </w:r>
    </w:p>
    <w:p w14:paraId="24D49A98" w14:textId="77777777" w:rsidR="00610504" w:rsidRPr="00745226" w:rsidRDefault="00610504">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DVA card status</w:t>
      </w:r>
      <w:r w:rsidR="007F53E9" w:rsidRPr="00745226">
        <w:rPr>
          <w:rFonts w:ascii="Arial" w:hAnsi="Arial" w:cs="Arial"/>
          <w:szCs w:val="20"/>
        </w:rPr>
        <w:t>:</w:t>
      </w:r>
      <w:r w:rsidRPr="00745226">
        <w:rPr>
          <w:rFonts w:ascii="Arial" w:hAnsi="Arial" w:cs="Arial"/>
          <w:szCs w:val="20"/>
        </w:rPr>
        <w:t xml:space="preserve"> </w:t>
      </w:r>
      <w:r w:rsidR="005947C9" w:rsidRPr="00745226">
        <w:rPr>
          <w:rFonts w:ascii="Arial" w:hAnsi="Arial" w:cs="Arial"/>
          <w:szCs w:val="20"/>
        </w:rPr>
        <w:t>a</w:t>
      </w:r>
      <w:r w:rsidRPr="00745226">
        <w:rPr>
          <w:rFonts w:ascii="Arial" w:hAnsi="Arial" w:cs="Arial"/>
          <w:szCs w:val="20"/>
        </w:rPr>
        <w:t xml:space="preserve"> client’s Department of Veterans’ Affairs (DVA) card status is collected</w:t>
      </w:r>
      <w:r w:rsidR="0002147C" w:rsidRPr="00745226">
        <w:rPr>
          <w:rFonts w:ascii="Arial" w:hAnsi="Arial" w:cs="Arial"/>
          <w:szCs w:val="20"/>
        </w:rPr>
        <w:t>.</w:t>
      </w:r>
    </w:p>
    <w:p w14:paraId="0B3B8041" w14:textId="77777777" w:rsidR="00610504" w:rsidRPr="00745226" w:rsidRDefault="00610504">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Existence of a Carer</w:t>
      </w:r>
      <w:r w:rsidR="007F53E9" w:rsidRPr="00745226">
        <w:rPr>
          <w:rFonts w:ascii="Arial" w:hAnsi="Arial" w:cs="Arial"/>
          <w:szCs w:val="20"/>
        </w:rPr>
        <w:t>:</w:t>
      </w:r>
      <w:r w:rsidRPr="00745226">
        <w:rPr>
          <w:rFonts w:ascii="Arial" w:hAnsi="Arial" w:cs="Arial"/>
          <w:szCs w:val="20"/>
        </w:rPr>
        <w:t xml:space="preserve"> </w:t>
      </w:r>
      <w:r w:rsidR="005947C9" w:rsidRPr="00745226">
        <w:rPr>
          <w:rFonts w:ascii="Arial" w:hAnsi="Arial" w:cs="Arial"/>
          <w:szCs w:val="20"/>
        </w:rPr>
        <w:t>t</w:t>
      </w:r>
      <w:r w:rsidRPr="00745226">
        <w:rPr>
          <w:rFonts w:ascii="Arial" w:hAnsi="Arial" w:cs="Arial"/>
          <w:szCs w:val="20"/>
        </w:rPr>
        <w:t>his field is required to determine how many clients have care arrangements in place. This question is a yes/no response.</w:t>
      </w:r>
    </w:p>
    <w:p w14:paraId="0BDF644C" w14:textId="79809916" w:rsidR="007D2351" w:rsidRPr="00745226" w:rsidRDefault="00610504">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Amount of assistance provided</w:t>
      </w:r>
      <w:r w:rsidR="007F53E9" w:rsidRPr="00745226">
        <w:rPr>
          <w:rFonts w:ascii="Arial" w:hAnsi="Arial" w:cs="Arial"/>
          <w:szCs w:val="20"/>
        </w:rPr>
        <w:t>:</w:t>
      </w:r>
      <w:r w:rsidRPr="00745226">
        <w:rPr>
          <w:rFonts w:ascii="Arial" w:hAnsi="Arial" w:cs="Arial"/>
          <w:szCs w:val="20"/>
        </w:rPr>
        <w:t xml:space="preserve"> </w:t>
      </w:r>
      <w:r w:rsidR="005947C9" w:rsidRPr="00745226">
        <w:rPr>
          <w:rFonts w:ascii="Arial" w:hAnsi="Arial" w:cs="Arial"/>
          <w:szCs w:val="20"/>
        </w:rPr>
        <w:t>m</w:t>
      </w:r>
      <w:r w:rsidRPr="00745226">
        <w:rPr>
          <w:rFonts w:ascii="Arial" w:hAnsi="Arial" w:cs="Arial"/>
          <w:szCs w:val="20"/>
        </w:rPr>
        <w:t xml:space="preserve">easured as hours and minutes, quantity, cost and/or type. These data fields will only present once the service type is selected in the session. For more information </w:t>
      </w:r>
      <w:r w:rsidR="00AD229D" w:rsidRPr="00745226">
        <w:rPr>
          <w:rFonts w:ascii="Arial" w:hAnsi="Arial" w:cs="Arial"/>
          <w:szCs w:val="20"/>
        </w:rPr>
        <w:t>go</w:t>
      </w:r>
      <w:r w:rsidRPr="00745226">
        <w:rPr>
          <w:rFonts w:ascii="Arial" w:hAnsi="Arial" w:cs="Arial"/>
          <w:szCs w:val="20"/>
        </w:rPr>
        <w:t xml:space="preserve"> to </w:t>
      </w:r>
      <w:r w:rsidR="00270E2F" w:rsidRPr="00745226">
        <w:rPr>
          <w:rFonts w:ascii="Arial" w:hAnsi="Arial" w:cs="Arial"/>
          <w:szCs w:val="20"/>
        </w:rPr>
        <w:t>the</w:t>
      </w:r>
      <w:r w:rsidRPr="00745226">
        <w:rPr>
          <w:rFonts w:ascii="Arial" w:hAnsi="Arial" w:cs="Arial"/>
          <w:szCs w:val="20"/>
        </w:rPr>
        <w:t xml:space="preserve"> </w:t>
      </w:r>
      <w:r w:rsidR="001A4722" w:rsidRPr="00745226">
        <w:rPr>
          <w:rFonts w:ascii="Arial" w:hAnsi="Arial" w:cs="Arial"/>
          <w:szCs w:val="20"/>
        </w:rPr>
        <w:t>p</w:t>
      </w:r>
      <w:r w:rsidRPr="00745226">
        <w:rPr>
          <w:rFonts w:ascii="Arial" w:hAnsi="Arial" w:cs="Arial"/>
          <w:szCs w:val="20"/>
        </w:rPr>
        <w:t xml:space="preserve">rogram </w:t>
      </w:r>
      <w:r w:rsidR="001A4722" w:rsidRPr="00745226">
        <w:rPr>
          <w:rFonts w:ascii="Arial" w:hAnsi="Arial" w:cs="Arial"/>
          <w:szCs w:val="20"/>
        </w:rPr>
        <w:t>s</w:t>
      </w:r>
      <w:r w:rsidR="00270E2F" w:rsidRPr="00745226">
        <w:rPr>
          <w:rFonts w:ascii="Arial" w:hAnsi="Arial" w:cs="Arial"/>
          <w:szCs w:val="20"/>
        </w:rPr>
        <w:t>pecific</w:t>
      </w:r>
      <w:r w:rsidRPr="00745226">
        <w:rPr>
          <w:rFonts w:ascii="Arial" w:hAnsi="Arial" w:cs="Arial"/>
          <w:szCs w:val="20"/>
        </w:rPr>
        <w:t xml:space="preserve"> </w:t>
      </w:r>
      <w:r w:rsidR="001A4722" w:rsidRPr="00745226">
        <w:rPr>
          <w:rFonts w:ascii="Arial" w:hAnsi="Arial" w:cs="Arial"/>
          <w:szCs w:val="20"/>
        </w:rPr>
        <w:t>g</w:t>
      </w:r>
      <w:r w:rsidRPr="00745226">
        <w:rPr>
          <w:rFonts w:ascii="Arial" w:hAnsi="Arial" w:cs="Arial"/>
          <w:szCs w:val="20"/>
        </w:rPr>
        <w:t xml:space="preserve">uidance </w:t>
      </w:r>
      <w:r w:rsidR="00270E2F" w:rsidRPr="00745226">
        <w:rPr>
          <w:rFonts w:ascii="Arial" w:hAnsi="Arial" w:cs="Arial"/>
          <w:szCs w:val="20"/>
        </w:rPr>
        <w:t>on</w:t>
      </w:r>
      <w:r w:rsidRPr="00745226">
        <w:rPr>
          <w:rFonts w:ascii="Arial" w:hAnsi="Arial" w:cs="Arial"/>
          <w:szCs w:val="20"/>
        </w:rPr>
        <w:t xml:space="preserve"> the </w:t>
      </w:r>
      <w:hyperlink r:id="rId46" w:history="1">
        <w:r w:rsidR="00A429B6" w:rsidRPr="00F418FC">
          <w:rPr>
            <w:rStyle w:val="Hyperlink"/>
            <w:rFonts w:ascii="Arial" w:hAnsi="Arial" w:cs="Arial"/>
            <w:szCs w:val="20"/>
          </w:rPr>
          <w:t>Data Exchange website</w:t>
        </w:r>
      </w:hyperlink>
    </w:p>
    <w:p w14:paraId="04B3F896" w14:textId="2F8E9463" w:rsidR="00610504" w:rsidRPr="00745226" w:rsidRDefault="00610504">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Fees charged</w:t>
      </w:r>
      <w:r w:rsidR="007F53E9" w:rsidRPr="00745226">
        <w:rPr>
          <w:rFonts w:ascii="Arial" w:hAnsi="Arial" w:cs="Arial"/>
          <w:szCs w:val="20"/>
        </w:rPr>
        <w:t>:</w:t>
      </w:r>
      <w:r w:rsidRPr="00745226">
        <w:rPr>
          <w:rFonts w:ascii="Arial" w:hAnsi="Arial" w:cs="Arial"/>
          <w:szCs w:val="20"/>
        </w:rPr>
        <w:t xml:space="preserve"> </w:t>
      </w:r>
      <w:r w:rsidR="005947C9" w:rsidRPr="00745226">
        <w:rPr>
          <w:rFonts w:ascii="Arial" w:hAnsi="Arial" w:cs="Arial"/>
          <w:szCs w:val="20"/>
        </w:rPr>
        <w:t>t</w:t>
      </w:r>
      <w:r w:rsidRPr="00745226">
        <w:rPr>
          <w:rFonts w:ascii="Arial" w:hAnsi="Arial" w:cs="Arial"/>
          <w:szCs w:val="20"/>
        </w:rPr>
        <w:t xml:space="preserve">his item is captured at the session level. It allows organisations to report whether the participants of the session were charged a fee to attend the service and reflects the program activity policy regarding fee collection. This item is captured as a dollar figure. </w:t>
      </w:r>
    </w:p>
    <w:p w14:paraId="07544419" w14:textId="77777777" w:rsidR="00123AEB" w:rsidRPr="00745226" w:rsidRDefault="00E171A6">
      <w:pPr>
        <w:pStyle w:val="ListBullet"/>
        <w:numPr>
          <w:ilvl w:val="0"/>
          <w:numId w:val="5"/>
        </w:numPr>
        <w:tabs>
          <w:tab w:val="clear" w:pos="170"/>
          <w:tab w:val="clear" w:pos="927"/>
          <w:tab w:val="num" w:pos="709"/>
          <w:tab w:val="left" w:pos="1134"/>
        </w:tabs>
        <w:spacing w:before="120" w:after="120" w:line="288" w:lineRule="auto"/>
        <w:ind w:left="709" w:hanging="425"/>
      </w:pPr>
      <w:r w:rsidRPr="00745226">
        <w:rPr>
          <w:rFonts w:ascii="Arial" w:hAnsi="Arial" w:cs="Arial"/>
          <w:b/>
          <w:szCs w:val="20"/>
        </w:rPr>
        <w:t>Exit reason</w:t>
      </w:r>
      <w:r w:rsidRPr="00745226">
        <w:rPr>
          <w:rFonts w:ascii="Arial" w:hAnsi="Arial" w:cs="Arial"/>
          <w:szCs w:val="20"/>
        </w:rPr>
        <w:t xml:space="preserve">: users can record the reason a client exited a service. </w:t>
      </w:r>
      <w:bookmarkStart w:id="1583" w:name="_Toc433100637"/>
    </w:p>
    <w:p w14:paraId="46C53000" w14:textId="05B7626E" w:rsidR="004330FC" w:rsidRPr="00745226" w:rsidRDefault="006F015D" w:rsidP="002222A7">
      <w:pPr>
        <w:pStyle w:val="Heading4"/>
        <w:numPr>
          <w:ilvl w:val="0"/>
          <w:numId w:val="0"/>
        </w:numPr>
        <w:ind w:left="113"/>
      </w:pPr>
      <w:bookmarkStart w:id="1584" w:name="_Toc433100638"/>
      <w:bookmarkStart w:id="1585" w:name="_Toc15916192"/>
      <w:bookmarkEnd w:id="1583"/>
      <w:r w:rsidRPr="00745226">
        <w:t>6</w:t>
      </w:r>
      <w:r w:rsidR="004330FC" w:rsidRPr="00745226">
        <w:t>.</w:t>
      </w:r>
      <w:r w:rsidR="00E14ED6" w:rsidRPr="00745226">
        <w:t>3</w:t>
      </w:r>
      <w:r w:rsidR="004330FC" w:rsidRPr="00745226">
        <w:t xml:space="preserve">.2 </w:t>
      </w:r>
      <w:r w:rsidR="004330FC" w:rsidRPr="00745226">
        <w:tab/>
        <w:t>Family Law Service</w:t>
      </w:r>
      <w:r w:rsidR="00901C91" w:rsidRPr="00745226">
        <w:t>s</w:t>
      </w:r>
      <w:r w:rsidR="004330FC" w:rsidRPr="00745226">
        <w:t xml:space="preserve"> mandatory fields</w:t>
      </w:r>
      <w:bookmarkEnd w:id="1584"/>
      <w:bookmarkEnd w:id="1585"/>
      <w:r w:rsidR="004330FC" w:rsidRPr="00745226">
        <w:t xml:space="preserve"> </w:t>
      </w:r>
    </w:p>
    <w:p w14:paraId="15CF3D54" w14:textId="77777777" w:rsidR="004330FC" w:rsidRPr="00745226" w:rsidRDefault="004330FC" w:rsidP="009E25A6">
      <w:pPr>
        <w:keepNext/>
        <w:keepLines/>
        <w:spacing w:line="288" w:lineRule="auto"/>
        <w:rPr>
          <w:rFonts w:ascii="Arial" w:hAnsi="Arial" w:cs="Arial"/>
          <w:szCs w:val="20"/>
        </w:rPr>
      </w:pPr>
      <w:r w:rsidRPr="00745226">
        <w:rPr>
          <w:rFonts w:ascii="Arial" w:hAnsi="Arial" w:cs="Arial"/>
          <w:szCs w:val="20"/>
        </w:rPr>
        <w:t>The following items</w:t>
      </w:r>
      <w:r w:rsidR="008503C2" w:rsidRPr="00745226">
        <w:rPr>
          <w:rFonts w:ascii="Arial" w:hAnsi="Arial" w:cs="Arial"/>
          <w:szCs w:val="20"/>
        </w:rPr>
        <w:t xml:space="preserve"> are required and will only present</w:t>
      </w:r>
      <w:r w:rsidRPr="00745226">
        <w:rPr>
          <w:rFonts w:ascii="Arial" w:hAnsi="Arial" w:cs="Arial"/>
          <w:szCs w:val="20"/>
        </w:rPr>
        <w:t xml:space="preserve"> </w:t>
      </w:r>
      <w:r w:rsidR="00062350" w:rsidRPr="00745226">
        <w:rPr>
          <w:rFonts w:ascii="Arial" w:hAnsi="Arial" w:cs="Arial"/>
          <w:szCs w:val="20"/>
        </w:rPr>
        <w:t xml:space="preserve">when </w:t>
      </w:r>
      <w:r w:rsidR="00F341E2" w:rsidRPr="00745226">
        <w:rPr>
          <w:rFonts w:ascii="Arial" w:hAnsi="Arial" w:cs="Arial"/>
          <w:szCs w:val="20"/>
        </w:rPr>
        <w:t xml:space="preserve">a </w:t>
      </w:r>
      <w:r w:rsidR="00F75C94" w:rsidRPr="00745226">
        <w:rPr>
          <w:rFonts w:ascii="Arial" w:hAnsi="Arial" w:cs="Arial"/>
          <w:szCs w:val="20"/>
        </w:rPr>
        <w:t xml:space="preserve">relevant </w:t>
      </w:r>
      <w:r w:rsidR="00266911" w:rsidRPr="00745226">
        <w:rPr>
          <w:rFonts w:ascii="Arial" w:hAnsi="Arial" w:cs="Arial"/>
          <w:szCs w:val="20"/>
        </w:rPr>
        <w:t>Family Law Service</w:t>
      </w:r>
      <w:r w:rsidRPr="00745226">
        <w:rPr>
          <w:rFonts w:ascii="Arial" w:hAnsi="Arial" w:cs="Arial"/>
          <w:szCs w:val="20"/>
        </w:rPr>
        <w:t xml:space="preserve"> is selected at the case </w:t>
      </w:r>
      <w:r w:rsidR="00FE43D3" w:rsidRPr="00745226">
        <w:rPr>
          <w:rFonts w:ascii="Arial" w:hAnsi="Arial" w:cs="Arial"/>
          <w:szCs w:val="20"/>
        </w:rPr>
        <w:t xml:space="preserve">and session </w:t>
      </w:r>
      <w:r w:rsidRPr="00745226">
        <w:rPr>
          <w:rFonts w:ascii="Arial" w:hAnsi="Arial" w:cs="Arial"/>
          <w:szCs w:val="20"/>
        </w:rPr>
        <w:t xml:space="preserve">creation </w:t>
      </w:r>
      <w:r w:rsidR="008503C2" w:rsidRPr="00745226">
        <w:rPr>
          <w:rFonts w:ascii="Arial" w:hAnsi="Arial" w:cs="Arial"/>
          <w:szCs w:val="20"/>
        </w:rPr>
        <w:t>level</w:t>
      </w:r>
      <w:r w:rsidRPr="00745226">
        <w:rPr>
          <w:rFonts w:ascii="Arial" w:hAnsi="Arial" w:cs="Arial"/>
          <w:szCs w:val="20"/>
        </w:rPr>
        <w:t>:</w:t>
      </w:r>
    </w:p>
    <w:p w14:paraId="4A708460" w14:textId="77777777" w:rsidR="004330FC"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Parenting agreement reached</w:t>
      </w:r>
      <w:r w:rsidR="007F53E9" w:rsidRPr="00745226">
        <w:rPr>
          <w:rFonts w:ascii="Arial" w:hAnsi="Arial" w:cs="Arial"/>
          <w:szCs w:val="20"/>
        </w:rPr>
        <w:t>:</w:t>
      </w:r>
      <w:r w:rsidRPr="00745226">
        <w:rPr>
          <w:rFonts w:ascii="Arial" w:hAnsi="Arial" w:cs="Arial"/>
          <w:szCs w:val="20"/>
        </w:rPr>
        <w:t xml:space="preserve"> this item is captured at the case level. It supports the measurement of an important program specific outcome, reflecting if a parenting agreement was reached between parties. The response options are Full agreement, Partial agreement, </w:t>
      </w:r>
      <w:r w:rsidR="008503C2" w:rsidRPr="00745226">
        <w:rPr>
          <w:rFonts w:ascii="Arial" w:hAnsi="Arial" w:cs="Arial"/>
          <w:szCs w:val="20"/>
        </w:rPr>
        <w:t xml:space="preserve">or </w:t>
      </w:r>
      <w:r w:rsidRPr="00745226">
        <w:rPr>
          <w:rFonts w:ascii="Arial" w:hAnsi="Arial" w:cs="Arial"/>
          <w:szCs w:val="20"/>
        </w:rPr>
        <w:t>No agreement.</w:t>
      </w:r>
    </w:p>
    <w:p w14:paraId="59932DF1" w14:textId="77777777" w:rsidR="004330FC"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 xml:space="preserve">Date of </w:t>
      </w:r>
      <w:r w:rsidR="005D2451" w:rsidRPr="00745226">
        <w:rPr>
          <w:rFonts w:ascii="Arial" w:hAnsi="Arial" w:cs="Arial"/>
          <w:b/>
          <w:szCs w:val="20"/>
        </w:rPr>
        <w:t xml:space="preserve">parenting </w:t>
      </w:r>
      <w:r w:rsidRPr="00745226">
        <w:rPr>
          <w:rFonts w:ascii="Arial" w:hAnsi="Arial" w:cs="Arial"/>
          <w:b/>
          <w:szCs w:val="20"/>
        </w:rPr>
        <w:t>agreement</w:t>
      </w:r>
      <w:r w:rsidR="007F53E9" w:rsidRPr="00745226">
        <w:rPr>
          <w:rFonts w:ascii="Arial" w:hAnsi="Arial" w:cs="Arial"/>
          <w:szCs w:val="20"/>
        </w:rPr>
        <w:t>:</w:t>
      </w:r>
      <w:r w:rsidRPr="00745226">
        <w:rPr>
          <w:rFonts w:ascii="Arial" w:hAnsi="Arial" w:cs="Arial"/>
          <w:szCs w:val="20"/>
        </w:rPr>
        <w:t xml:space="preserve"> </w:t>
      </w:r>
      <w:r w:rsidR="008503C2" w:rsidRPr="00745226">
        <w:rPr>
          <w:rFonts w:ascii="Arial" w:hAnsi="Arial" w:cs="Arial"/>
          <w:szCs w:val="20"/>
        </w:rPr>
        <w:t>records</w:t>
      </w:r>
      <w:r w:rsidRPr="00745226">
        <w:rPr>
          <w:rFonts w:ascii="Arial" w:hAnsi="Arial" w:cs="Arial"/>
          <w:szCs w:val="20"/>
        </w:rPr>
        <w:t xml:space="preserve"> the date the parenting agreement was </w:t>
      </w:r>
      <w:r w:rsidR="00C11BB4" w:rsidRPr="00745226">
        <w:rPr>
          <w:rFonts w:ascii="Arial" w:hAnsi="Arial" w:cs="Arial"/>
          <w:szCs w:val="20"/>
        </w:rPr>
        <w:t>agreed</w:t>
      </w:r>
      <w:r w:rsidR="00AF129F" w:rsidRPr="00745226">
        <w:rPr>
          <w:rFonts w:ascii="Arial" w:hAnsi="Arial" w:cs="Arial"/>
          <w:szCs w:val="20"/>
        </w:rPr>
        <w:t xml:space="preserve"> or reached</w:t>
      </w:r>
      <w:r w:rsidRPr="00745226">
        <w:rPr>
          <w:rFonts w:ascii="Arial" w:hAnsi="Arial" w:cs="Arial"/>
          <w:szCs w:val="20"/>
        </w:rPr>
        <w:t xml:space="preserve">. </w:t>
      </w:r>
    </w:p>
    <w:p w14:paraId="7E5652EF" w14:textId="77777777" w:rsidR="004330FC"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 xml:space="preserve">Did a legal practitioner assist </w:t>
      </w:r>
      <w:r w:rsidR="005D2451" w:rsidRPr="00745226">
        <w:rPr>
          <w:rFonts w:ascii="Arial" w:hAnsi="Arial" w:cs="Arial"/>
          <w:b/>
          <w:szCs w:val="20"/>
        </w:rPr>
        <w:t>in parenting mediation sessions</w:t>
      </w:r>
      <w:r w:rsidR="007F53E9" w:rsidRPr="00745226">
        <w:rPr>
          <w:rFonts w:ascii="Arial" w:hAnsi="Arial" w:cs="Arial"/>
          <w:szCs w:val="20"/>
        </w:rPr>
        <w:t xml:space="preserve">: </w:t>
      </w:r>
      <w:r w:rsidRPr="00745226">
        <w:rPr>
          <w:rFonts w:ascii="Arial" w:hAnsi="Arial" w:cs="Arial"/>
          <w:szCs w:val="20"/>
        </w:rPr>
        <w:t xml:space="preserve">This yes/no question is also related to </w:t>
      </w:r>
      <w:r w:rsidR="008503C2" w:rsidRPr="00745226">
        <w:rPr>
          <w:rFonts w:ascii="Arial" w:hAnsi="Arial" w:cs="Arial"/>
          <w:szCs w:val="20"/>
        </w:rPr>
        <w:t xml:space="preserve">the </w:t>
      </w:r>
      <w:r w:rsidRPr="00745226">
        <w:rPr>
          <w:rFonts w:ascii="Arial" w:hAnsi="Arial" w:cs="Arial"/>
          <w:szCs w:val="20"/>
        </w:rPr>
        <w:t>above question</w:t>
      </w:r>
      <w:r w:rsidR="008503C2" w:rsidRPr="00745226">
        <w:rPr>
          <w:rFonts w:ascii="Arial" w:hAnsi="Arial" w:cs="Arial"/>
          <w:szCs w:val="20"/>
        </w:rPr>
        <w:t>s</w:t>
      </w:r>
      <w:r w:rsidR="00F75C94" w:rsidRPr="00745226">
        <w:rPr>
          <w:rFonts w:ascii="Arial" w:hAnsi="Arial" w:cs="Arial"/>
          <w:szCs w:val="20"/>
        </w:rPr>
        <w:t xml:space="preserve">, indicating if a legal practitioner is present and participates in parenting mediation session. It </w:t>
      </w:r>
      <w:r w:rsidR="008503C2" w:rsidRPr="00745226">
        <w:rPr>
          <w:rFonts w:ascii="Arial" w:hAnsi="Arial" w:cs="Arial"/>
          <w:szCs w:val="20"/>
        </w:rPr>
        <w:t>must</w:t>
      </w:r>
      <w:r w:rsidRPr="00745226">
        <w:rPr>
          <w:rFonts w:ascii="Arial" w:hAnsi="Arial" w:cs="Arial"/>
          <w:szCs w:val="20"/>
        </w:rPr>
        <w:t xml:space="preserve"> be completed.</w:t>
      </w:r>
    </w:p>
    <w:p w14:paraId="50B8999A" w14:textId="77777777" w:rsidR="004330FC"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Section 60(I) certificate type</w:t>
      </w:r>
      <w:r w:rsidR="007F53E9" w:rsidRPr="00745226">
        <w:rPr>
          <w:rFonts w:ascii="Arial" w:hAnsi="Arial" w:cs="Arial"/>
          <w:szCs w:val="20"/>
        </w:rPr>
        <w:t>:</w:t>
      </w:r>
      <w:r w:rsidRPr="00745226">
        <w:rPr>
          <w:rFonts w:ascii="Arial" w:hAnsi="Arial" w:cs="Arial"/>
          <w:szCs w:val="20"/>
        </w:rPr>
        <w:t xml:space="preserve"> this item is used to record a section 60(I) certificate.</w:t>
      </w:r>
    </w:p>
    <w:p w14:paraId="54E98FAC" w14:textId="77777777" w:rsidR="004330FC"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Date of certificate issued</w:t>
      </w:r>
      <w:r w:rsidR="007F53E9" w:rsidRPr="00745226">
        <w:rPr>
          <w:rFonts w:ascii="Arial" w:hAnsi="Arial" w:cs="Arial"/>
          <w:szCs w:val="20"/>
        </w:rPr>
        <w:t>:</w:t>
      </w:r>
      <w:r w:rsidRPr="00745226">
        <w:rPr>
          <w:rFonts w:ascii="Arial" w:hAnsi="Arial" w:cs="Arial"/>
          <w:szCs w:val="20"/>
        </w:rPr>
        <w:t xml:space="preserve"> this item is related to the Section 60(I) certificate </w:t>
      </w:r>
      <w:r w:rsidR="008503C2" w:rsidRPr="00745226">
        <w:rPr>
          <w:rFonts w:ascii="Arial" w:hAnsi="Arial" w:cs="Arial"/>
          <w:szCs w:val="20"/>
        </w:rPr>
        <w:t>data field</w:t>
      </w:r>
      <w:r w:rsidRPr="00745226">
        <w:rPr>
          <w:rFonts w:ascii="Arial" w:hAnsi="Arial" w:cs="Arial"/>
          <w:szCs w:val="20"/>
        </w:rPr>
        <w:t xml:space="preserve"> and records the date the Section 60(I) certificate was issued.</w:t>
      </w:r>
    </w:p>
    <w:p w14:paraId="1F399473" w14:textId="77777777" w:rsidR="005D2451" w:rsidRPr="00745226" w:rsidRDefault="005D2451">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Property agreement reached</w:t>
      </w:r>
      <w:r w:rsidRPr="00745226">
        <w:rPr>
          <w:rFonts w:ascii="Arial" w:hAnsi="Arial" w:cs="Arial"/>
          <w:szCs w:val="20"/>
        </w:rPr>
        <w:t>: this item is captured at the case level. It supports the measurement of an important program specific outcome, reflecting if a property agreement was reached between parties. The response options are Full agreement, Partial agreement, or No agreement.</w:t>
      </w:r>
    </w:p>
    <w:p w14:paraId="7F00C6E1" w14:textId="77777777" w:rsidR="005D2451" w:rsidRPr="00745226" w:rsidRDefault="005D2451">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Date of property agreement</w:t>
      </w:r>
      <w:r w:rsidRPr="00745226">
        <w:rPr>
          <w:rFonts w:ascii="Arial" w:hAnsi="Arial" w:cs="Arial"/>
          <w:szCs w:val="20"/>
        </w:rPr>
        <w:t>: records the date the property agreement was agreed or reached.</w:t>
      </w:r>
    </w:p>
    <w:p w14:paraId="5BDAB466" w14:textId="77777777" w:rsidR="005D2451" w:rsidRPr="00745226" w:rsidRDefault="005D2451">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Did a legal practitioner assist in property mediation sessions</w:t>
      </w:r>
      <w:r w:rsidRPr="00745226">
        <w:rPr>
          <w:rFonts w:ascii="Arial" w:hAnsi="Arial" w:cs="Arial"/>
          <w:szCs w:val="20"/>
        </w:rPr>
        <w:t xml:space="preserve">: This yes/no question is also related to the above questions, indicating if a legal practitioner is present and participates in property mediation session. It must be completed. </w:t>
      </w:r>
    </w:p>
    <w:p w14:paraId="7047A743" w14:textId="77777777" w:rsidR="004330FC"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Fees charged</w:t>
      </w:r>
      <w:r w:rsidR="007F53E9" w:rsidRPr="00745226">
        <w:rPr>
          <w:rFonts w:ascii="Arial" w:hAnsi="Arial" w:cs="Arial"/>
          <w:szCs w:val="20"/>
        </w:rPr>
        <w:t>:</w:t>
      </w:r>
      <w:r w:rsidRPr="00745226">
        <w:rPr>
          <w:rFonts w:ascii="Arial" w:hAnsi="Arial" w:cs="Arial"/>
          <w:szCs w:val="20"/>
        </w:rPr>
        <w:t xml:space="preserve"> this item is captured at the session level. It allows </w:t>
      </w:r>
      <w:r w:rsidR="00FF394D" w:rsidRPr="00745226">
        <w:rPr>
          <w:rFonts w:ascii="Arial" w:hAnsi="Arial" w:cs="Arial"/>
          <w:szCs w:val="20"/>
        </w:rPr>
        <w:t>organisation</w:t>
      </w:r>
      <w:r w:rsidRPr="00745226">
        <w:rPr>
          <w:rFonts w:ascii="Arial" w:hAnsi="Arial" w:cs="Arial"/>
          <w:szCs w:val="20"/>
        </w:rPr>
        <w:t>s to report whether the participants of the session were charged a fee to attend the service and reflects the program activity policy regarding fee collection. This item is captured as a dollar figure.</w:t>
      </w:r>
    </w:p>
    <w:p w14:paraId="07E89900" w14:textId="47BA02DA" w:rsidR="004330FC" w:rsidRPr="00745226" w:rsidRDefault="006F015D" w:rsidP="002222A7">
      <w:pPr>
        <w:pStyle w:val="Heading4"/>
        <w:numPr>
          <w:ilvl w:val="0"/>
          <w:numId w:val="0"/>
        </w:numPr>
        <w:ind w:left="113"/>
      </w:pPr>
      <w:bookmarkStart w:id="1586" w:name="_Toc433100639"/>
      <w:bookmarkStart w:id="1587" w:name="_Toc15916193"/>
      <w:r w:rsidRPr="00745226">
        <w:t>6</w:t>
      </w:r>
      <w:r w:rsidR="004330FC" w:rsidRPr="00745226">
        <w:t>.</w:t>
      </w:r>
      <w:r w:rsidR="00E14ED6" w:rsidRPr="00745226">
        <w:t>3</w:t>
      </w:r>
      <w:r w:rsidR="004330FC" w:rsidRPr="00745226">
        <w:t xml:space="preserve">.3 </w:t>
      </w:r>
      <w:r w:rsidR="004330FC" w:rsidRPr="00745226">
        <w:tab/>
      </w:r>
      <w:r w:rsidR="006E03A2" w:rsidRPr="00745226">
        <w:t>Financial Wellbeing and Capability</w:t>
      </w:r>
      <w:r w:rsidR="003F7F24" w:rsidRPr="00745226">
        <w:t xml:space="preserve"> </w:t>
      </w:r>
      <w:r w:rsidR="004330FC" w:rsidRPr="00745226">
        <w:t>mandatory field</w:t>
      </w:r>
      <w:bookmarkEnd w:id="1586"/>
      <w:bookmarkEnd w:id="1587"/>
    </w:p>
    <w:p w14:paraId="01423898" w14:textId="77777777" w:rsidR="001B2CA2" w:rsidRPr="00745226" w:rsidRDefault="004330FC" w:rsidP="009E25A6">
      <w:pPr>
        <w:keepNext/>
        <w:keepLines/>
        <w:spacing w:line="288" w:lineRule="auto"/>
        <w:rPr>
          <w:rFonts w:ascii="Arial" w:hAnsi="Arial" w:cs="Arial"/>
          <w:szCs w:val="20"/>
        </w:rPr>
      </w:pPr>
      <w:r w:rsidRPr="00745226">
        <w:rPr>
          <w:rFonts w:ascii="Arial" w:hAnsi="Arial" w:cs="Arial"/>
          <w:szCs w:val="20"/>
        </w:rPr>
        <w:t xml:space="preserve">The following items </w:t>
      </w:r>
      <w:r w:rsidR="00266911" w:rsidRPr="00745226">
        <w:rPr>
          <w:rFonts w:ascii="Arial" w:hAnsi="Arial" w:cs="Arial"/>
          <w:szCs w:val="20"/>
        </w:rPr>
        <w:t xml:space="preserve">are only required for the </w:t>
      </w:r>
      <w:r w:rsidRPr="00745226">
        <w:rPr>
          <w:rFonts w:ascii="Arial" w:hAnsi="Arial" w:cs="Arial"/>
          <w:szCs w:val="20"/>
        </w:rPr>
        <w:t>Commonwealth Financial Counselling and Financial Capability</w:t>
      </w:r>
      <w:r w:rsidR="006E03A2" w:rsidRPr="00745226">
        <w:rPr>
          <w:rFonts w:ascii="Arial" w:hAnsi="Arial" w:cs="Arial"/>
          <w:szCs w:val="20"/>
        </w:rPr>
        <w:t>, and Money Support Hubs</w:t>
      </w:r>
      <w:r w:rsidRPr="00745226">
        <w:rPr>
          <w:rFonts w:ascii="Arial" w:hAnsi="Arial" w:cs="Arial"/>
          <w:szCs w:val="20"/>
        </w:rPr>
        <w:t xml:space="preserve"> </w:t>
      </w:r>
      <w:r w:rsidR="00266911" w:rsidRPr="00745226">
        <w:rPr>
          <w:rFonts w:ascii="Arial" w:hAnsi="Arial" w:cs="Arial"/>
          <w:szCs w:val="20"/>
        </w:rPr>
        <w:t>program activit</w:t>
      </w:r>
      <w:r w:rsidR="006E03A2" w:rsidRPr="00745226">
        <w:rPr>
          <w:rFonts w:ascii="Arial" w:hAnsi="Arial" w:cs="Arial"/>
          <w:szCs w:val="20"/>
        </w:rPr>
        <w:t>ies</w:t>
      </w:r>
      <w:r w:rsidR="00266911" w:rsidRPr="00745226">
        <w:rPr>
          <w:rFonts w:ascii="Arial" w:hAnsi="Arial" w:cs="Arial"/>
          <w:szCs w:val="20"/>
        </w:rPr>
        <w:t xml:space="preserve"> </w:t>
      </w:r>
      <w:r w:rsidR="00AD06E7" w:rsidRPr="00745226">
        <w:rPr>
          <w:rFonts w:ascii="Arial" w:hAnsi="Arial" w:cs="Arial"/>
          <w:szCs w:val="20"/>
        </w:rPr>
        <w:t>where it is part of</w:t>
      </w:r>
      <w:r w:rsidRPr="00745226">
        <w:rPr>
          <w:rFonts w:ascii="Arial" w:hAnsi="Arial" w:cs="Arial"/>
          <w:szCs w:val="20"/>
        </w:rPr>
        <w:t xml:space="preserve"> the </w:t>
      </w:r>
      <w:r w:rsidR="00FE43D3" w:rsidRPr="00745226">
        <w:rPr>
          <w:rFonts w:ascii="Arial" w:hAnsi="Arial" w:cs="Arial"/>
          <w:szCs w:val="20"/>
        </w:rPr>
        <w:t>session</w:t>
      </w:r>
      <w:r w:rsidRPr="00745226">
        <w:rPr>
          <w:rFonts w:ascii="Arial" w:hAnsi="Arial" w:cs="Arial"/>
          <w:szCs w:val="20"/>
        </w:rPr>
        <w:t xml:space="preserve"> creation process. When the service type ‘Education and Skills Training’ </w:t>
      </w:r>
      <w:r w:rsidR="00E3364E" w:rsidRPr="00745226">
        <w:rPr>
          <w:rFonts w:ascii="Arial" w:hAnsi="Arial" w:cs="Arial"/>
          <w:szCs w:val="20"/>
        </w:rPr>
        <w:t>is</w:t>
      </w:r>
      <w:r w:rsidRPr="00745226">
        <w:rPr>
          <w:rFonts w:ascii="Arial" w:hAnsi="Arial" w:cs="Arial"/>
          <w:szCs w:val="20"/>
        </w:rPr>
        <w:t xml:space="preserve"> selected</w:t>
      </w:r>
      <w:r w:rsidR="00266911" w:rsidRPr="00745226">
        <w:rPr>
          <w:rFonts w:ascii="Arial" w:hAnsi="Arial" w:cs="Arial"/>
          <w:szCs w:val="20"/>
        </w:rPr>
        <w:t>,</w:t>
      </w:r>
      <w:r w:rsidRPr="00745226">
        <w:rPr>
          <w:rFonts w:ascii="Arial" w:hAnsi="Arial" w:cs="Arial"/>
          <w:szCs w:val="20"/>
        </w:rPr>
        <w:t xml:space="preserve"> the following </w:t>
      </w:r>
      <w:r w:rsidR="00DA6501" w:rsidRPr="00745226">
        <w:rPr>
          <w:rFonts w:ascii="Arial" w:hAnsi="Arial" w:cs="Arial"/>
          <w:szCs w:val="20"/>
        </w:rPr>
        <w:t xml:space="preserve">field </w:t>
      </w:r>
      <w:r w:rsidRPr="00745226">
        <w:rPr>
          <w:rFonts w:ascii="Arial" w:hAnsi="Arial" w:cs="Arial"/>
          <w:szCs w:val="20"/>
        </w:rPr>
        <w:t>becomes mandatory:</w:t>
      </w:r>
    </w:p>
    <w:p w14:paraId="6481DD68" w14:textId="77777777" w:rsidR="009D7FBF" w:rsidRPr="00745226" w:rsidRDefault="004330FC">
      <w:pPr>
        <w:pStyle w:val="ListParagraph"/>
        <w:keepNext/>
        <w:keepLines/>
        <w:numPr>
          <w:ilvl w:val="0"/>
          <w:numId w:val="19"/>
        </w:numPr>
        <w:spacing w:line="288" w:lineRule="auto"/>
        <w:rPr>
          <w:rFonts w:ascii="Arial" w:hAnsi="Arial" w:cs="Arial"/>
          <w:szCs w:val="20"/>
        </w:rPr>
      </w:pPr>
      <w:r w:rsidRPr="00745226">
        <w:rPr>
          <w:rFonts w:ascii="Arial" w:hAnsi="Arial" w:cs="Arial"/>
          <w:b/>
          <w:szCs w:val="20"/>
        </w:rPr>
        <w:t>Money management course delivered</w:t>
      </w:r>
      <w:r w:rsidR="007F53E9" w:rsidRPr="00745226">
        <w:rPr>
          <w:rFonts w:ascii="Arial" w:hAnsi="Arial" w:cs="Arial"/>
          <w:b/>
          <w:szCs w:val="20"/>
        </w:rPr>
        <w:t>:</w:t>
      </w:r>
      <w:r w:rsidRPr="00745226">
        <w:rPr>
          <w:rFonts w:ascii="Arial" w:hAnsi="Arial" w:cs="Arial"/>
          <w:szCs w:val="20"/>
        </w:rPr>
        <w:t xml:space="preserve"> this item is captured at the session level. The field contains the workshop types able to be delivered under this program activity and allows </w:t>
      </w:r>
      <w:r w:rsidR="00FF394D" w:rsidRPr="00745226">
        <w:rPr>
          <w:rFonts w:ascii="Arial" w:hAnsi="Arial" w:cs="Arial"/>
          <w:szCs w:val="20"/>
        </w:rPr>
        <w:t>organisation</w:t>
      </w:r>
      <w:r w:rsidRPr="00745226">
        <w:rPr>
          <w:rFonts w:ascii="Arial" w:hAnsi="Arial" w:cs="Arial"/>
          <w:szCs w:val="20"/>
        </w:rPr>
        <w:t>s to show that clients have undertaken the required training.</w:t>
      </w:r>
      <w:bookmarkStart w:id="1588" w:name="_Toc433100640"/>
      <w:bookmarkStart w:id="1589" w:name="_Toc387916875"/>
      <w:bookmarkStart w:id="1590" w:name="_Toc394139371"/>
    </w:p>
    <w:p w14:paraId="6517D5D7" w14:textId="5E373550" w:rsidR="00231BB7" w:rsidRPr="00745226" w:rsidRDefault="006F015D" w:rsidP="002222A7">
      <w:pPr>
        <w:pStyle w:val="Heading4"/>
        <w:numPr>
          <w:ilvl w:val="0"/>
          <w:numId w:val="0"/>
        </w:numPr>
        <w:ind w:left="113"/>
      </w:pPr>
      <w:bookmarkStart w:id="1591" w:name="_Toc15916195"/>
      <w:r w:rsidRPr="00745226">
        <w:t>6</w:t>
      </w:r>
      <w:r w:rsidR="00CA7E10" w:rsidRPr="00745226">
        <w:t>.</w:t>
      </w:r>
      <w:r w:rsidR="00E14ED6" w:rsidRPr="00745226">
        <w:t>3</w:t>
      </w:r>
      <w:r w:rsidR="00CA7E10" w:rsidRPr="00745226">
        <w:t>.</w:t>
      </w:r>
      <w:r w:rsidR="003174DE" w:rsidRPr="00745226">
        <w:t>4</w:t>
      </w:r>
      <w:r w:rsidR="0000798A" w:rsidRPr="00745226">
        <w:tab/>
      </w:r>
      <w:r w:rsidR="00231BB7" w:rsidRPr="00745226">
        <w:t>National Disability Advocacy Program mandatory fields</w:t>
      </w:r>
      <w:bookmarkEnd w:id="1591"/>
    </w:p>
    <w:p w14:paraId="5E739675" w14:textId="77777777" w:rsidR="00231BB7" w:rsidRPr="00745226" w:rsidRDefault="00231BB7" w:rsidP="00231BB7">
      <w:pPr>
        <w:spacing w:line="288" w:lineRule="auto"/>
      </w:pPr>
      <w:r w:rsidRPr="00745226">
        <w:rPr>
          <w:rFonts w:ascii="Arial" w:hAnsi="Arial" w:cs="Arial"/>
          <w:szCs w:val="20"/>
        </w:rPr>
        <w:t xml:space="preserve">The following items are only required for the National Disability Advocacy Program (NDAP) program activities where it is part of the </w:t>
      </w:r>
      <w:r w:rsidR="00FE43D3" w:rsidRPr="00745226">
        <w:rPr>
          <w:rFonts w:ascii="Arial" w:hAnsi="Arial" w:cs="Arial"/>
          <w:szCs w:val="20"/>
        </w:rPr>
        <w:t>session</w:t>
      </w:r>
      <w:r w:rsidRPr="00745226">
        <w:rPr>
          <w:rFonts w:ascii="Arial" w:hAnsi="Arial" w:cs="Arial"/>
          <w:szCs w:val="20"/>
        </w:rPr>
        <w:t xml:space="preserve"> creation process. </w:t>
      </w:r>
      <w:r w:rsidR="00754E27" w:rsidRPr="00745226">
        <w:rPr>
          <w:rFonts w:ascii="Arial" w:hAnsi="Arial" w:cs="Arial"/>
          <w:szCs w:val="20"/>
        </w:rPr>
        <w:t>T</w:t>
      </w:r>
      <w:r w:rsidRPr="00745226">
        <w:rPr>
          <w:rFonts w:ascii="Arial" w:hAnsi="Arial" w:cs="Arial"/>
          <w:szCs w:val="20"/>
        </w:rPr>
        <w:t xml:space="preserve">he following question </w:t>
      </w:r>
      <w:r w:rsidR="00E343E5" w:rsidRPr="00745226">
        <w:rPr>
          <w:rFonts w:ascii="Arial" w:hAnsi="Arial" w:cs="Arial"/>
          <w:szCs w:val="20"/>
        </w:rPr>
        <w:t xml:space="preserve">is </w:t>
      </w:r>
      <w:r w:rsidRPr="00745226">
        <w:rPr>
          <w:rFonts w:ascii="Arial" w:hAnsi="Arial" w:cs="Arial"/>
          <w:szCs w:val="20"/>
        </w:rPr>
        <w:t>mandatory</w:t>
      </w:r>
      <w:r w:rsidRPr="00745226">
        <w:t>.</w:t>
      </w:r>
    </w:p>
    <w:p w14:paraId="6544870E" w14:textId="455122C9" w:rsidR="00CB4107" w:rsidRPr="00745226" w:rsidRDefault="006F0963">
      <w:pPr>
        <w:pStyle w:val="ListParagraph"/>
        <w:numPr>
          <w:ilvl w:val="0"/>
          <w:numId w:val="20"/>
        </w:numPr>
        <w:spacing w:line="288" w:lineRule="auto"/>
        <w:rPr>
          <w:rFonts w:ascii="Arial" w:eastAsiaTheme="majorEastAsia" w:hAnsi="Arial" w:cs="Arial"/>
          <w:b/>
          <w:bCs/>
          <w:sz w:val="22"/>
        </w:rPr>
      </w:pPr>
      <w:r w:rsidRPr="00745226">
        <w:rPr>
          <w:rFonts w:ascii="Arial" w:hAnsi="Arial" w:cs="Arial"/>
          <w:b/>
          <w:szCs w:val="20"/>
        </w:rPr>
        <w:t>Topic</w:t>
      </w:r>
      <w:r w:rsidR="007F53E9" w:rsidRPr="00745226">
        <w:rPr>
          <w:rFonts w:ascii="Arial" w:hAnsi="Arial" w:cs="Arial"/>
          <w:b/>
          <w:szCs w:val="20"/>
        </w:rPr>
        <w:t>:</w:t>
      </w:r>
      <w:r w:rsidRPr="00745226">
        <w:rPr>
          <w:rFonts w:ascii="Arial" w:hAnsi="Arial" w:cs="Arial"/>
          <w:b/>
          <w:szCs w:val="20"/>
        </w:rPr>
        <w:t xml:space="preserve"> </w:t>
      </w:r>
      <w:r w:rsidRPr="00745226">
        <w:rPr>
          <w:rFonts w:ascii="Arial" w:hAnsi="Arial" w:cs="Arial"/>
          <w:szCs w:val="20"/>
        </w:rPr>
        <w:t xml:space="preserve">this item is captured at the session level. This </w:t>
      </w:r>
      <w:r w:rsidR="00E343E5" w:rsidRPr="00745226">
        <w:rPr>
          <w:rFonts w:ascii="Arial" w:hAnsi="Arial" w:cs="Arial"/>
          <w:szCs w:val="20"/>
        </w:rPr>
        <w:t xml:space="preserve">field </w:t>
      </w:r>
      <w:r w:rsidRPr="00745226">
        <w:rPr>
          <w:rFonts w:ascii="Arial" w:hAnsi="Arial" w:cs="Arial"/>
          <w:szCs w:val="20"/>
        </w:rPr>
        <w:t xml:space="preserve">allows organisations to select the reason why a client is accessing a service. </w:t>
      </w:r>
    </w:p>
    <w:p w14:paraId="10FE0A71" w14:textId="6A16A337" w:rsidR="00CB4107" w:rsidRPr="00745226" w:rsidRDefault="006F015D" w:rsidP="002222A7">
      <w:pPr>
        <w:pStyle w:val="Heading4"/>
        <w:numPr>
          <w:ilvl w:val="0"/>
          <w:numId w:val="0"/>
        </w:numPr>
        <w:ind w:left="113"/>
      </w:pPr>
      <w:r w:rsidRPr="00745226">
        <w:t>6</w:t>
      </w:r>
      <w:r w:rsidR="00CB4107" w:rsidRPr="00745226">
        <w:t>.3.5</w:t>
      </w:r>
      <w:r w:rsidR="00CB4107" w:rsidRPr="00745226">
        <w:tab/>
        <w:t>Rural Financial Counselling Service mandatory fields</w:t>
      </w:r>
    </w:p>
    <w:p w14:paraId="7CE3492B" w14:textId="77777777" w:rsidR="00CB4107" w:rsidRPr="00745226" w:rsidRDefault="00CB4107" w:rsidP="00CB4107">
      <w:pPr>
        <w:spacing w:line="288" w:lineRule="auto"/>
      </w:pPr>
      <w:r w:rsidRPr="00745226">
        <w:rPr>
          <w:rFonts w:ascii="Arial" w:hAnsi="Arial" w:cs="Arial"/>
          <w:szCs w:val="20"/>
        </w:rPr>
        <w:t xml:space="preserve">The following items are only required for the Rural Financial Counselling Service (RFCS) program activities where it is part of the case </w:t>
      </w:r>
      <w:r w:rsidR="00FE43D3" w:rsidRPr="00745226">
        <w:rPr>
          <w:rFonts w:ascii="Arial" w:hAnsi="Arial" w:cs="Arial"/>
          <w:szCs w:val="20"/>
        </w:rPr>
        <w:t xml:space="preserve">and session </w:t>
      </w:r>
      <w:r w:rsidRPr="00745226">
        <w:rPr>
          <w:rFonts w:ascii="Arial" w:hAnsi="Arial" w:cs="Arial"/>
          <w:szCs w:val="20"/>
        </w:rPr>
        <w:t xml:space="preserve">creation process. </w:t>
      </w:r>
    </w:p>
    <w:p w14:paraId="367AF8B3" w14:textId="77777777" w:rsidR="00CB4107" w:rsidRPr="00745226" w:rsidRDefault="00CB4107">
      <w:pPr>
        <w:pStyle w:val="ListParagraph"/>
        <w:numPr>
          <w:ilvl w:val="0"/>
          <w:numId w:val="20"/>
        </w:numPr>
        <w:spacing w:line="288" w:lineRule="auto"/>
        <w:ind w:left="714" w:hanging="357"/>
        <w:contextualSpacing w:val="0"/>
      </w:pPr>
      <w:r w:rsidRPr="00745226">
        <w:rPr>
          <w:rFonts w:ascii="Arial" w:hAnsi="Arial" w:cs="Arial"/>
          <w:b/>
          <w:szCs w:val="20"/>
        </w:rPr>
        <w:t xml:space="preserve">Agriculture Business Type: </w:t>
      </w:r>
      <w:r w:rsidRPr="00745226">
        <w:rPr>
          <w:rFonts w:ascii="Arial" w:hAnsi="Arial" w:cs="Arial"/>
          <w:szCs w:val="20"/>
        </w:rPr>
        <w:t>this item is captured at the case level. This field allows organisations to record the business type indicated by the client, which has generated more than 50% of the client’s income over the last three years.</w:t>
      </w:r>
    </w:p>
    <w:p w14:paraId="26A3AB18" w14:textId="77777777" w:rsidR="00CB4107" w:rsidRPr="00745226" w:rsidRDefault="00CB4107">
      <w:pPr>
        <w:pStyle w:val="ListParagraph"/>
        <w:numPr>
          <w:ilvl w:val="0"/>
          <w:numId w:val="20"/>
        </w:numPr>
        <w:spacing w:line="288" w:lineRule="auto"/>
        <w:contextualSpacing w:val="0"/>
      </w:pPr>
      <w:r w:rsidRPr="00745226">
        <w:rPr>
          <w:rFonts w:ascii="Arial" w:hAnsi="Arial" w:cs="Arial"/>
          <w:b/>
          <w:szCs w:val="20"/>
        </w:rPr>
        <w:t xml:space="preserve">Hardship: </w:t>
      </w:r>
      <w:r w:rsidRPr="00745226">
        <w:rPr>
          <w:rFonts w:ascii="Arial" w:hAnsi="Arial" w:cs="Arial"/>
          <w:szCs w:val="20"/>
        </w:rPr>
        <w:t xml:space="preserve">this item is captured at the session level. This field is used to indicate the client’s primary cause of difficulty or concern affecting their business. Hardship is </w:t>
      </w:r>
      <w:r w:rsidR="003F4FEA" w:rsidRPr="00745226">
        <w:rPr>
          <w:rFonts w:ascii="Arial" w:hAnsi="Arial" w:cs="Arial"/>
          <w:szCs w:val="20"/>
        </w:rPr>
        <w:t xml:space="preserve">a mandatory field that must </w:t>
      </w:r>
      <w:r w:rsidRPr="00745226">
        <w:rPr>
          <w:rFonts w:ascii="Arial" w:hAnsi="Arial" w:cs="Arial"/>
          <w:szCs w:val="20"/>
        </w:rPr>
        <w:t>be recorded for all sessions where an intake service type is selected. That is, when either Case managed – Intake, Transactional – Intake, or Service Transition is selected.</w:t>
      </w:r>
    </w:p>
    <w:p w14:paraId="1DC5BACB" w14:textId="7854BF1A" w:rsidR="006F0963" w:rsidRPr="00745226" w:rsidRDefault="00CB4107">
      <w:pPr>
        <w:pStyle w:val="ListParagraph"/>
        <w:numPr>
          <w:ilvl w:val="0"/>
          <w:numId w:val="20"/>
        </w:numPr>
        <w:spacing w:line="288" w:lineRule="auto"/>
        <w:contextualSpacing w:val="0"/>
      </w:pPr>
      <w:r w:rsidRPr="00745226">
        <w:rPr>
          <w:rFonts w:ascii="Arial" w:hAnsi="Arial" w:cs="Arial"/>
          <w:b/>
          <w:szCs w:val="20"/>
        </w:rPr>
        <w:t xml:space="preserve">External Referral Destination: </w:t>
      </w:r>
      <w:r w:rsidRPr="00745226">
        <w:rPr>
          <w:rFonts w:ascii="Arial" w:hAnsi="Arial" w:cs="Arial"/>
          <w:szCs w:val="20"/>
        </w:rPr>
        <w:t>this item is used to describe a client’s referral to another service from the Rural Financial Counselling Service.</w:t>
      </w:r>
    </w:p>
    <w:p w14:paraId="459BBE42" w14:textId="77777777" w:rsidR="004330FC" w:rsidRPr="00745226" w:rsidRDefault="00C352A2" w:rsidP="002222A7">
      <w:pPr>
        <w:pStyle w:val="Heading2"/>
        <w:rPr>
          <w:lang w:eastAsia="en-US"/>
        </w:rPr>
      </w:pPr>
      <w:bookmarkStart w:id="1592" w:name="_Toc15916196"/>
      <w:bookmarkStart w:id="1593" w:name="_Toc220072102"/>
      <w:r w:rsidRPr="00745226">
        <w:rPr>
          <w:lang w:eastAsia="en-US"/>
        </w:rPr>
        <w:t>Collecting</w:t>
      </w:r>
      <w:r w:rsidR="004330FC" w:rsidRPr="00745226">
        <w:rPr>
          <w:lang w:eastAsia="en-US"/>
        </w:rPr>
        <w:t xml:space="preserve"> </w:t>
      </w:r>
      <w:r w:rsidR="00872626" w:rsidRPr="00745226">
        <w:rPr>
          <w:lang w:eastAsia="en-US"/>
        </w:rPr>
        <w:t>p</w:t>
      </w:r>
      <w:r w:rsidR="004330FC" w:rsidRPr="00745226">
        <w:rPr>
          <w:lang w:eastAsia="en-US"/>
        </w:rPr>
        <w:t xml:space="preserve">artnership </w:t>
      </w:r>
      <w:r w:rsidR="00872626" w:rsidRPr="00745226">
        <w:rPr>
          <w:lang w:eastAsia="en-US"/>
        </w:rPr>
        <w:t>a</w:t>
      </w:r>
      <w:r w:rsidR="004330FC" w:rsidRPr="00745226">
        <w:rPr>
          <w:lang w:eastAsia="en-US"/>
        </w:rPr>
        <w:t>pproach data</w:t>
      </w:r>
      <w:bookmarkEnd w:id="1588"/>
      <w:bookmarkEnd w:id="1592"/>
      <w:bookmarkEnd w:id="1593"/>
    </w:p>
    <w:bookmarkEnd w:id="1589"/>
    <w:bookmarkEnd w:id="1590"/>
    <w:p w14:paraId="491E2B96" w14:textId="2832763D" w:rsidR="00010C71" w:rsidRDefault="002042DC">
      <w:pPr>
        <w:spacing w:line="288" w:lineRule="auto"/>
        <w:rPr>
          <w:rFonts w:ascii="Arial" w:hAnsi="Arial" w:cs="Arial"/>
          <w:szCs w:val="20"/>
        </w:rPr>
      </w:pPr>
      <w:r w:rsidRPr="00745226">
        <w:rPr>
          <w:rFonts w:ascii="Arial" w:hAnsi="Arial" w:cs="Arial"/>
          <w:szCs w:val="20"/>
        </w:rPr>
        <w:t xml:space="preserve">The </w:t>
      </w:r>
      <w:r w:rsidR="00102034">
        <w:rPr>
          <w:rFonts w:ascii="Arial" w:hAnsi="Arial" w:cs="Arial"/>
          <w:szCs w:val="20"/>
        </w:rPr>
        <w:t>p</w:t>
      </w:r>
      <w:r w:rsidRPr="00745226">
        <w:rPr>
          <w:rFonts w:ascii="Arial" w:hAnsi="Arial" w:cs="Arial"/>
          <w:szCs w:val="20"/>
        </w:rPr>
        <w:t xml:space="preserve">artnership </w:t>
      </w:r>
      <w:r w:rsidR="00102034">
        <w:rPr>
          <w:rFonts w:ascii="Arial" w:hAnsi="Arial" w:cs="Arial"/>
          <w:szCs w:val="20"/>
        </w:rPr>
        <w:t>a</w:t>
      </w:r>
      <w:r w:rsidRPr="00745226">
        <w:rPr>
          <w:rFonts w:ascii="Arial" w:hAnsi="Arial" w:cs="Arial"/>
          <w:szCs w:val="20"/>
        </w:rPr>
        <w:t>pproach is a collection of extended data items as well as Standard Client/Community Outcomes Reporting (SCORE)</w:t>
      </w:r>
      <w:r w:rsidR="00F60A56">
        <w:rPr>
          <w:rFonts w:ascii="Arial" w:hAnsi="Arial" w:cs="Arial"/>
          <w:szCs w:val="20"/>
        </w:rPr>
        <w:t xml:space="preserve"> </w:t>
      </w:r>
      <w:r w:rsidRPr="00745226">
        <w:rPr>
          <w:rFonts w:ascii="Arial" w:hAnsi="Arial" w:cs="Arial"/>
          <w:szCs w:val="20"/>
        </w:rPr>
        <w:t>data items</w:t>
      </w:r>
      <w:r w:rsidR="00C40F87">
        <w:rPr>
          <w:rFonts w:ascii="Arial" w:hAnsi="Arial" w:cs="Arial"/>
          <w:szCs w:val="20"/>
        </w:rPr>
        <w:t xml:space="preserve">. </w:t>
      </w:r>
      <w:r w:rsidR="00FF394D" w:rsidRPr="00745226">
        <w:rPr>
          <w:rFonts w:ascii="Arial" w:hAnsi="Arial" w:cs="Arial"/>
          <w:szCs w:val="20"/>
        </w:rPr>
        <w:t>Organisation</w:t>
      </w:r>
      <w:r w:rsidR="004330FC" w:rsidRPr="00745226">
        <w:rPr>
          <w:rFonts w:ascii="Arial" w:hAnsi="Arial" w:cs="Arial"/>
          <w:szCs w:val="20"/>
        </w:rPr>
        <w:t xml:space="preserve">s </w:t>
      </w:r>
      <w:r w:rsidR="00333985" w:rsidRPr="00745226">
        <w:rPr>
          <w:rFonts w:ascii="Arial" w:hAnsi="Arial" w:cs="Arial"/>
          <w:szCs w:val="20"/>
        </w:rPr>
        <w:t xml:space="preserve">participating in the </w:t>
      </w:r>
      <w:r w:rsidR="00872626" w:rsidRPr="00745226">
        <w:rPr>
          <w:rFonts w:ascii="Arial" w:hAnsi="Arial" w:cs="Arial"/>
          <w:szCs w:val="20"/>
        </w:rPr>
        <w:t>p</w:t>
      </w:r>
      <w:r w:rsidR="00333985" w:rsidRPr="00745226">
        <w:rPr>
          <w:rFonts w:ascii="Arial" w:hAnsi="Arial" w:cs="Arial"/>
          <w:szCs w:val="20"/>
        </w:rPr>
        <w:t xml:space="preserve">artnership </w:t>
      </w:r>
      <w:r w:rsidR="00872626" w:rsidRPr="00745226">
        <w:rPr>
          <w:rFonts w:ascii="Arial" w:hAnsi="Arial" w:cs="Arial"/>
          <w:szCs w:val="20"/>
        </w:rPr>
        <w:t>a</w:t>
      </w:r>
      <w:r w:rsidR="00333985" w:rsidRPr="00745226">
        <w:rPr>
          <w:rFonts w:ascii="Arial" w:hAnsi="Arial" w:cs="Arial"/>
          <w:szCs w:val="20"/>
        </w:rPr>
        <w:t xml:space="preserve">pproach </w:t>
      </w:r>
      <w:r w:rsidR="004330FC" w:rsidRPr="00745226">
        <w:rPr>
          <w:rFonts w:ascii="Arial" w:hAnsi="Arial" w:cs="Arial"/>
          <w:szCs w:val="20"/>
        </w:rPr>
        <w:t>report an extended data set</w:t>
      </w:r>
      <w:r w:rsidR="00596C8C" w:rsidRPr="00745226">
        <w:rPr>
          <w:rFonts w:ascii="Arial" w:hAnsi="Arial" w:cs="Arial"/>
          <w:szCs w:val="20"/>
        </w:rPr>
        <w:t>,</w:t>
      </w:r>
      <w:r w:rsidR="0041075E" w:rsidRPr="00745226">
        <w:rPr>
          <w:rFonts w:ascii="Arial" w:hAnsi="Arial" w:cs="Arial"/>
          <w:szCs w:val="20"/>
        </w:rPr>
        <w:t xml:space="preserve"> </w:t>
      </w:r>
      <w:r w:rsidR="004330FC" w:rsidRPr="00745226">
        <w:rPr>
          <w:rFonts w:ascii="Arial" w:hAnsi="Arial" w:cs="Arial"/>
          <w:szCs w:val="20"/>
        </w:rPr>
        <w:t xml:space="preserve">in exchange for </w:t>
      </w:r>
      <w:r w:rsidR="00596C8C" w:rsidRPr="00745226">
        <w:rPr>
          <w:rFonts w:ascii="Arial" w:hAnsi="Arial" w:cs="Arial"/>
          <w:szCs w:val="20"/>
        </w:rPr>
        <w:t>access to additional</w:t>
      </w:r>
      <w:r w:rsidR="004330FC" w:rsidRPr="00745226">
        <w:rPr>
          <w:rFonts w:ascii="Arial" w:hAnsi="Arial" w:cs="Arial"/>
          <w:szCs w:val="20"/>
        </w:rPr>
        <w:t xml:space="preserve"> </w:t>
      </w:r>
      <w:r w:rsidR="00157633" w:rsidRPr="00745226">
        <w:rPr>
          <w:rFonts w:ascii="Arial" w:hAnsi="Arial" w:cs="Arial"/>
          <w:szCs w:val="20"/>
        </w:rPr>
        <w:t>self-service</w:t>
      </w:r>
      <w:r w:rsidR="00AC7C40" w:rsidRPr="00745226">
        <w:rPr>
          <w:rFonts w:ascii="Arial" w:hAnsi="Arial" w:cs="Arial"/>
          <w:szCs w:val="20"/>
        </w:rPr>
        <w:t xml:space="preserve"> </w:t>
      </w:r>
      <w:r w:rsidR="004330FC" w:rsidRPr="00745226">
        <w:rPr>
          <w:rFonts w:ascii="Arial" w:hAnsi="Arial" w:cs="Arial"/>
          <w:szCs w:val="20"/>
        </w:rPr>
        <w:t xml:space="preserve">reports. </w:t>
      </w:r>
    </w:p>
    <w:p w14:paraId="02DED2E1" w14:textId="660EEA1A" w:rsidR="00C2717A" w:rsidRDefault="00202A8E">
      <w:pPr>
        <w:spacing w:line="288" w:lineRule="auto"/>
        <w:rPr>
          <w:rFonts w:ascii="Arial" w:hAnsi="Arial" w:cs="Arial"/>
          <w:szCs w:val="20"/>
        </w:rPr>
      </w:pPr>
      <w:r w:rsidRPr="00830A9F">
        <w:rPr>
          <w:rFonts w:ascii="Arial" w:hAnsi="Arial" w:cs="Arial"/>
          <w:szCs w:val="20"/>
        </w:rPr>
        <w:t>The partnership approach is</w:t>
      </w:r>
      <w:r w:rsidR="006840CF" w:rsidRPr="00830A9F">
        <w:rPr>
          <w:rFonts w:ascii="Arial" w:hAnsi="Arial" w:cs="Arial"/>
          <w:szCs w:val="20"/>
        </w:rPr>
        <w:t xml:space="preserve"> </w:t>
      </w:r>
      <w:r w:rsidR="001B6E91" w:rsidRPr="00830A9F">
        <w:rPr>
          <w:rFonts w:ascii="Arial" w:hAnsi="Arial" w:cs="Arial"/>
          <w:szCs w:val="20"/>
        </w:rPr>
        <w:t>required</w:t>
      </w:r>
      <w:r w:rsidR="006060AC" w:rsidRPr="00830A9F">
        <w:rPr>
          <w:rFonts w:ascii="Arial" w:hAnsi="Arial" w:cs="Arial"/>
          <w:szCs w:val="20"/>
        </w:rPr>
        <w:t xml:space="preserve"> for a funded activity</w:t>
      </w:r>
      <w:r w:rsidR="006840CF" w:rsidRPr="00830A9F">
        <w:rPr>
          <w:rFonts w:ascii="Arial" w:hAnsi="Arial" w:cs="Arial"/>
          <w:szCs w:val="20"/>
        </w:rPr>
        <w:t xml:space="preserve"> when stipulated in the funding agreement and/or </w:t>
      </w:r>
      <w:r w:rsidR="00CD68D8" w:rsidRPr="00830A9F">
        <w:rPr>
          <w:rFonts w:ascii="Arial" w:hAnsi="Arial" w:cs="Arial"/>
          <w:szCs w:val="20"/>
        </w:rPr>
        <w:t>Program Specific Guidance</w:t>
      </w:r>
      <w:r w:rsidR="006840CF" w:rsidRPr="00830A9F">
        <w:rPr>
          <w:rFonts w:ascii="Arial" w:hAnsi="Arial" w:cs="Arial"/>
          <w:szCs w:val="20"/>
        </w:rPr>
        <w:t>.</w:t>
      </w:r>
      <w:r w:rsidR="006840CF" w:rsidRPr="008F5AEC">
        <w:rPr>
          <w:rFonts w:ascii="Arial" w:hAnsi="Arial" w:cs="Arial"/>
          <w:szCs w:val="20"/>
        </w:rPr>
        <w:t xml:space="preserve"> </w:t>
      </w:r>
      <w:r w:rsidR="007B4FFF">
        <w:rPr>
          <w:rFonts w:ascii="Arial" w:hAnsi="Arial" w:cs="Arial"/>
          <w:szCs w:val="20"/>
        </w:rPr>
        <w:t>Where the partnership approach is not required,</w:t>
      </w:r>
      <w:r w:rsidR="006840CF" w:rsidRPr="008F5AEC">
        <w:rPr>
          <w:rFonts w:ascii="Arial" w:hAnsi="Arial" w:cs="Arial"/>
          <w:szCs w:val="20"/>
        </w:rPr>
        <w:t xml:space="preserve"> organisations may </w:t>
      </w:r>
      <w:r w:rsidR="007B4FFF">
        <w:rPr>
          <w:rFonts w:ascii="Arial" w:hAnsi="Arial" w:cs="Arial"/>
          <w:szCs w:val="20"/>
        </w:rPr>
        <w:t xml:space="preserve">nonetheless </w:t>
      </w:r>
      <w:r w:rsidRPr="006840CF">
        <w:rPr>
          <w:rFonts w:ascii="Arial" w:hAnsi="Arial" w:cs="Arial"/>
          <w:szCs w:val="20"/>
        </w:rPr>
        <w:t>choose to opt in.</w:t>
      </w:r>
      <w:r w:rsidR="00E82D43">
        <w:rPr>
          <w:rFonts w:ascii="Arial" w:hAnsi="Arial" w:cs="Arial"/>
          <w:szCs w:val="20"/>
        </w:rPr>
        <w:t xml:space="preserve"> </w:t>
      </w:r>
      <w:r>
        <w:rPr>
          <w:rFonts w:ascii="Arial" w:hAnsi="Arial" w:cs="Arial"/>
          <w:szCs w:val="20"/>
        </w:rPr>
        <w:t xml:space="preserve"> </w:t>
      </w:r>
    </w:p>
    <w:p w14:paraId="2F44AB51" w14:textId="504F6720" w:rsidR="008F5AEC" w:rsidRPr="00745226" w:rsidRDefault="008F5AEC" w:rsidP="008F5AEC">
      <w:pPr>
        <w:spacing w:line="288" w:lineRule="auto"/>
        <w:rPr>
          <w:rFonts w:ascii="Arial" w:hAnsi="Arial" w:cs="Arial"/>
          <w:szCs w:val="20"/>
        </w:rPr>
      </w:pPr>
      <w:r w:rsidRPr="00745226">
        <w:rPr>
          <w:rFonts w:ascii="Arial" w:hAnsi="Arial" w:cs="Arial"/>
          <w:szCs w:val="20"/>
        </w:rPr>
        <w:t>This section presents practical information about</w:t>
      </w:r>
      <w:r>
        <w:rPr>
          <w:rFonts w:ascii="Arial" w:hAnsi="Arial" w:cs="Arial"/>
          <w:szCs w:val="20"/>
        </w:rPr>
        <w:t xml:space="preserve"> collecting and reporting</w:t>
      </w:r>
      <w:r w:rsidRPr="00745226">
        <w:rPr>
          <w:rFonts w:ascii="Arial" w:hAnsi="Arial" w:cs="Arial"/>
          <w:szCs w:val="20"/>
        </w:rPr>
        <w:t xml:space="preserve"> the extended data </w:t>
      </w:r>
      <w:r>
        <w:rPr>
          <w:rFonts w:ascii="Arial" w:hAnsi="Arial" w:cs="Arial"/>
          <w:szCs w:val="20"/>
        </w:rPr>
        <w:t>items under</w:t>
      </w:r>
      <w:r w:rsidRPr="00745226">
        <w:rPr>
          <w:rFonts w:ascii="Arial" w:hAnsi="Arial" w:cs="Arial"/>
          <w:szCs w:val="20"/>
        </w:rPr>
        <w:t xml:space="preserve"> the partnership approach. Go to Section </w:t>
      </w:r>
      <w:r w:rsidR="008013E7">
        <w:rPr>
          <w:rFonts w:ascii="Arial" w:hAnsi="Arial" w:cs="Arial"/>
          <w:szCs w:val="20"/>
        </w:rPr>
        <w:t>8</w:t>
      </w:r>
      <w:r w:rsidRPr="00745226">
        <w:rPr>
          <w:rFonts w:ascii="Arial" w:hAnsi="Arial" w:cs="Arial"/>
          <w:szCs w:val="20"/>
        </w:rPr>
        <w:t xml:space="preserve"> of this document for detailed information about collecting and reporting SCORE and Section 1</w:t>
      </w:r>
      <w:r>
        <w:rPr>
          <w:rFonts w:ascii="Arial" w:hAnsi="Arial" w:cs="Arial"/>
          <w:szCs w:val="20"/>
        </w:rPr>
        <w:t>2</w:t>
      </w:r>
      <w:r w:rsidRPr="00745226">
        <w:rPr>
          <w:rFonts w:ascii="Arial" w:hAnsi="Arial" w:cs="Arial"/>
          <w:szCs w:val="20"/>
        </w:rPr>
        <w:t xml:space="preserve"> for a list of data values.</w:t>
      </w:r>
    </w:p>
    <w:p w14:paraId="3B69F63E" w14:textId="6E403705" w:rsidR="00F60A56" w:rsidRPr="00745226" w:rsidRDefault="00E22C53" w:rsidP="00F60A56">
      <w:pPr>
        <w:spacing w:line="288" w:lineRule="auto"/>
        <w:rPr>
          <w:rFonts w:ascii="Arial" w:hAnsi="Arial" w:cs="Arial"/>
          <w:szCs w:val="20"/>
        </w:rPr>
      </w:pPr>
      <w:r>
        <w:rPr>
          <w:rFonts w:ascii="Arial" w:hAnsi="Arial" w:cs="Arial"/>
          <w:szCs w:val="20"/>
        </w:rPr>
        <w:t>The extended data items</w:t>
      </w:r>
      <w:r w:rsidR="001B6E91">
        <w:rPr>
          <w:rFonts w:ascii="Arial" w:hAnsi="Arial" w:cs="Arial"/>
          <w:szCs w:val="20"/>
        </w:rPr>
        <w:t xml:space="preserve"> under the partnership approach</w:t>
      </w:r>
      <w:r w:rsidR="004330FC" w:rsidRPr="00745226">
        <w:rPr>
          <w:rFonts w:ascii="Arial" w:hAnsi="Arial" w:cs="Arial"/>
          <w:szCs w:val="20"/>
        </w:rPr>
        <w:t xml:space="preserve"> include information about a client’s presenting needs and circumstances</w:t>
      </w:r>
      <w:r w:rsidR="0041075E" w:rsidRPr="00745226">
        <w:rPr>
          <w:rFonts w:ascii="Arial" w:hAnsi="Arial" w:cs="Arial"/>
          <w:szCs w:val="20"/>
        </w:rPr>
        <w:t>,</w:t>
      </w:r>
      <w:r w:rsidR="004330FC" w:rsidRPr="00745226">
        <w:rPr>
          <w:rFonts w:ascii="Arial" w:hAnsi="Arial" w:cs="Arial"/>
          <w:szCs w:val="20"/>
        </w:rPr>
        <w:t xml:space="preserve"> such as the reason for seeking assistance, referrals (in and out), household composition and income status.</w:t>
      </w:r>
      <w:r w:rsidR="00755FCC">
        <w:rPr>
          <w:rFonts w:ascii="Arial" w:hAnsi="Arial" w:cs="Arial"/>
          <w:szCs w:val="20"/>
        </w:rPr>
        <w:t xml:space="preserve"> </w:t>
      </w:r>
      <w:r w:rsidR="00F60A56">
        <w:rPr>
          <w:rFonts w:ascii="Arial" w:hAnsi="Arial" w:cs="Arial"/>
          <w:szCs w:val="20"/>
        </w:rPr>
        <w:t>Unless specified as a requirement in the Program Specific Guidance, extended data item reporting is optional.</w:t>
      </w:r>
    </w:p>
    <w:p w14:paraId="5D2E3E1F" w14:textId="77777777" w:rsidR="004330FC" w:rsidRPr="00745226" w:rsidRDefault="004330FC" w:rsidP="002222A7">
      <w:pPr>
        <w:pStyle w:val="Heading3"/>
        <w:rPr>
          <w:lang w:eastAsia="en-US"/>
        </w:rPr>
      </w:pPr>
      <w:bookmarkStart w:id="1594" w:name="_Toc394139372"/>
      <w:bookmarkStart w:id="1595" w:name="_Toc433100641"/>
      <w:bookmarkStart w:id="1596" w:name="_Toc15916197"/>
      <w:bookmarkStart w:id="1597" w:name="_Toc220072103"/>
      <w:r w:rsidRPr="00745226">
        <w:rPr>
          <w:lang w:eastAsia="en-US"/>
        </w:rPr>
        <w:t xml:space="preserve">Client </w:t>
      </w:r>
      <w:r w:rsidRPr="00745226">
        <w:t>needs</w:t>
      </w:r>
      <w:r w:rsidRPr="00745226">
        <w:rPr>
          <w:lang w:eastAsia="en-US"/>
        </w:rPr>
        <w:t xml:space="preserve"> and presenting context</w:t>
      </w:r>
      <w:bookmarkEnd w:id="1594"/>
      <w:bookmarkEnd w:id="1595"/>
      <w:bookmarkEnd w:id="1596"/>
      <w:bookmarkEnd w:id="1597"/>
    </w:p>
    <w:p w14:paraId="521204F3" w14:textId="77777777" w:rsidR="004330FC" w:rsidRPr="00745226" w:rsidRDefault="00FF394D" w:rsidP="00F1791D">
      <w:pPr>
        <w:spacing w:line="288" w:lineRule="auto"/>
        <w:rPr>
          <w:rFonts w:ascii="Arial" w:hAnsi="Arial" w:cs="Arial"/>
          <w:szCs w:val="20"/>
        </w:rPr>
      </w:pPr>
      <w:r w:rsidRPr="00745226">
        <w:rPr>
          <w:rFonts w:ascii="Arial" w:hAnsi="Arial" w:cs="Arial"/>
          <w:szCs w:val="20"/>
        </w:rPr>
        <w:t>Organisation</w:t>
      </w:r>
      <w:r w:rsidR="004330FC" w:rsidRPr="00745226">
        <w:rPr>
          <w:rFonts w:ascii="Arial" w:hAnsi="Arial" w:cs="Arial"/>
          <w:szCs w:val="20"/>
        </w:rPr>
        <w:t>s participat</w:t>
      </w:r>
      <w:r w:rsidR="00DA6501" w:rsidRPr="00745226">
        <w:rPr>
          <w:rFonts w:ascii="Arial" w:hAnsi="Arial" w:cs="Arial"/>
          <w:szCs w:val="20"/>
        </w:rPr>
        <w:t>ing</w:t>
      </w:r>
      <w:r w:rsidR="00437F0A" w:rsidRPr="00745226">
        <w:rPr>
          <w:rFonts w:ascii="Arial" w:hAnsi="Arial" w:cs="Arial"/>
          <w:szCs w:val="20"/>
        </w:rPr>
        <w:t xml:space="preserve"> in the </w:t>
      </w:r>
      <w:r w:rsidR="00D81090" w:rsidRPr="00745226">
        <w:rPr>
          <w:rFonts w:ascii="Arial" w:hAnsi="Arial" w:cs="Arial"/>
          <w:szCs w:val="20"/>
        </w:rPr>
        <w:t>p</w:t>
      </w:r>
      <w:r w:rsidR="00437F0A" w:rsidRPr="00745226">
        <w:rPr>
          <w:rFonts w:ascii="Arial" w:hAnsi="Arial" w:cs="Arial"/>
          <w:szCs w:val="20"/>
        </w:rPr>
        <w:t xml:space="preserve">artnership </w:t>
      </w:r>
      <w:r w:rsidR="00D81090" w:rsidRPr="00745226">
        <w:rPr>
          <w:rFonts w:ascii="Arial" w:hAnsi="Arial" w:cs="Arial"/>
          <w:szCs w:val="20"/>
        </w:rPr>
        <w:t>a</w:t>
      </w:r>
      <w:r w:rsidR="00437F0A" w:rsidRPr="00745226">
        <w:rPr>
          <w:rFonts w:ascii="Arial" w:hAnsi="Arial" w:cs="Arial"/>
          <w:szCs w:val="20"/>
        </w:rPr>
        <w:t>pproach</w:t>
      </w:r>
      <w:r w:rsidR="004330FC" w:rsidRPr="00745226">
        <w:rPr>
          <w:rFonts w:ascii="Arial" w:hAnsi="Arial" w:cs="Arial"/>
          <w:szCs w:val="20"/>
        </w:rPr>
        <w:t xml:space="preserve"> report additional data items about client needs and presenting circumstances where they already collect </w:t>
      </w:r>
      <w:r w:rsidR="00437F0A" w:rsidRPr="00745226">
        <w:rPr>
          <w:rFonts w:ascii="Arial" w:hAnsi="Arial" w:cs="Arial"/>
          <w:szCs w:val="20"/>
        </w:rPr>
        <w:t>such</w:t>
      </w:r>
      <w:r w:rsidR="004330FC" w:rsidRPr="00745226">
        <w:rPr>
          <w:rFonts w:ascii="Arial" w:hAnsi="Arial" w:cs="Arial"/>
          <w:szCs w:val="20"/>
        </w:rPr>
        <w:t xml:space="preserve"> data, or where they consider this information to be relevant and are able to collect it. </w:t>
      </w:r>
    </w:p>
    <w:p w14:paraId="1854C861" w14:textId="77777777" w:rsidR="008D4732" w:rsidRPr="00745226" w:rsidRDefault="004330FC" w:rsidP="00F1791D">
      <w:pPr>
        <w:spacing w:line="288" w:lineRule="auto"/>
        <w:rPr>
          <w:rFonts w:ascii="Arial" w:hAnsi="Arial" w:cs="Arial"/>
          <w:szCs w:val="20"/>
        </w:rPr>
      </w:pPr>
      <w:r w:rsidRPr="00745226">
        <w:rPr>
          <w:rFonts w:ascii="Arial" w:hAnsi="Arial" w:cs="Arial"/>
          <w:szCs w:val="20"/>
        </w:rPr>
        <w:t xml:space="preserve">There are </w:t>
      </w:r>
      <w:r w:rsidR="00DA6501" w:rsidRPr="00745226">
        <w:rPr>
          <w:rFonts w:ascii="Arial" w:hAnsi="Arial" w:cs="Arial"/>
          <w:szCs w:val="20"/>
        </w:rPr>
        <w:t xml:space="preserve">eleven </w:t>
      </w:r>
      <w:r w:rsidRPr="00745226">
        <w:rPr>
          <w:rFonts w:ascii="Arial" w:hAnsi="Arial" w:cs="Arial"/>
          <w:szCs w:val="20"/>
        </w:rPr>
        <w:t xml:space="preserve">data </w:t>
      </w:r>
      <w:r w:rsidR="00A96E3D" w:rsidRPr="00745226">
        <w:rPr>
          <w:rFonts w:ascii="Arial" w:hAnsi="Arial" w:cs="Arial"/>
          <w:szCs w:val="20"/>
        </w:rPr>
        <w:t xml:space="preserve">categories, set </w:t>
      </w:r>
      <w:r w:rsidR="007470FA" w:rsidRPr="00745226">
        <w:rPr>
          <w:rFonts w:ascii="Arial" w:hAnsi="Arial" w:cs="Arial"/>
          <w:szCs w:val="20"/>
        </w:rPr>
        <w:t>out below</w:t>
      </w:r>
      <w:r w:rsidR="00A96E3D" w:rsidRPr="00745226">
        <w:rPr>
          <w:rFonts w:ascii="Arial" w:hAnsi="Arial" w:cs="Arial"/>
          <w:szCs w:val="20"/>
        </w:rPr>
        <w:t>, which identify</w:t>
      </w:r>
      <w:r w:rsidRPr="00745226">
        <w:rPr>
          <w:rFonts w:ascii="Arial" w:hAnsi="Arial" w:cs="Arial"/>
          <w:szCs w:val="20"/>
        </w:rPr>
        <w:t xml:space="preserve"> client needs and presenting circumstances. For many </w:t>
      </w:r>
      <w:r w:rsidR="00FF394D" w:rsidRPr="00745226">
        <w:rPr>
          <w:rFonts w:ascii="Arial" w:hAnsi="Arial" w:cs="Arial"/>
          <w:szCs w:val="20"/>
        </w:rPr>
        <w:t>organisation</w:t>
      </w:r>
      <w:r w:rsidRPr="00745226">
        <w:rPr>
          <w:rFonts w:ascii="Arial" w:hAnsi="Arial" w:cs="Arial"/>
          <w:szCs w:val="20"/>
        </w:rPr>
        <w:t xml:space="preserve">s, </w:t>
      </w:r>
      <w:r w:rsidR="00A96E3D" w:rsidRPr="00745226">
        <w:rPr>
          <w:rFonts w:ascii="Arial" w:hAnsi="Arial" w:cs="Arial"/>
          <w:szCs w:val="20"/>
        </w:rPr>
        <w:t>this information is</w:t>
      </w:r>
      <w:r w:rsidRPr="00745226">
        <w:rPr>
          <w:rFonts w:ascii="Arial" w:hAnsi="Arial" w:cs="Arial"/>
          <w:szCs w:val="20"/>
        </w:rPr>
        <w:t xml:space="preserve"> already collected </w:t>
      </w:r>
      <w:r w:rsidR="00A96E3D" w:rsidRPr="00745226">
        <w:rPr>
          <w:rFonts w:ascii="Arial" w:hAnsi="Arial" w:cs="Arial"/>
          <w:szCs w:val="20"/>
        </w:rPr>
        <w:t>as part of</w:t>
      </w:r>
      <w:r w:rsidR="00D05FB0" w:rsidRPr="00745226">
        <w:rPr>
          <w:rFonts w:ascii="Arial" w:hAnsi="Arial" w:cs="Arial"/>
          <w:szCs w:val="20"/>
        </w:rPr>
        <w:t xml:space="preserve"> internal service planning</w:t>
      </w:r>
      <w:r w:rsidR="00A96E3D" w:rsidRPr="00745226">
        <w:rPr>
          <w:rFonts w:ascii="Arial" w:hAnsi="Arial" w:cs="Arial"/>
          <w:szCs w:val="20"/>
        </w:rPr>
        <w:t>. Other</w:t>
      </w:r>
      <w:r w:rsidRPr="00745226">
        <w:rPr>
          <w:rFonts w:ascii="Arial" w:hAnsi="Arial" w:cs="Arial"/>
          <w:szCs w:val="20"/>
        </w:rPr>
        <w:t xml:space="preserve"> items (</w:t>
      </w:r>
      <w:r w:rsidR="00D05FB0" w:rsidRPr="00745226">
        <w:rPr>
          <w:rFonts w:ascii="Arial" w:hAnsi="Arial" w:cs="Arial"/>
          <w:szCs w:val="20"/>
        </w:rPr>
        <w:t>such as</w:t>
      </w:r>
      <w:r w:rsidRPr="00745226">
        <w:rPr>
          <w:rFonts w:ascii="Arial" w:hAnsi="Arial" w:cs="Arial"/>
          <w:szCs w:val="20"/>
        </w:rPr>
        <w:t xml:space="preserve"> migration visa) may only be relevant for specific funded activities. A</w:t>
      </w:r>
      <w:r w:rsidR="003E2D83" w:rsidRPr="00745226">
        <w:rPr>
          <w:rFonts w:ascii="Arial" w:hAnsi="Arial" w:cs="Arial"/>
          <w:szCs w:val="20"/>
        </w:rPr>
        <w:t>n </w:t>
      </w:r>
      <w:r w:rsidR="00FF394D" w:rsidRPr="00745226">
        <w:rPr>
          <w:rFonts w:ascii="Arial" w:hAnsi="Arial" w:cs="Arial"/>
          <w:szCs w:val="20"/>
        </w:rPr>
        <w:t>organisation</w:t>
      </w:r>
      <w:r w:rsidRPr="00745226">
        <w:rPr>
          <w:rFonts w:ascii="Arial" w:hAnsi="Arial" w:cs="Arial"/>
          <w:szCs w:val="20"/>
        </w:rPr>
        <w:t xml:space="preserve"> can choose to record some or all of the additional items</w:t>
      </w:r>
      <w:r w:rsidR="00D05FB0" w:rsidRPr="00745226">
        <w:rPr>
          <w:rFonts w:ascii="Arial" w:hAnsi="Arial" w:cs="Arial"/>
          <w:szCs w:val="20"/>
        </w:rPr>
        <w:t>, selecting those that are relevant to their clients and services.</w:t>
      </w:r>
      <w:r w:rsidRPr="00745226">
        <w:rPr>
          <w:rFonts w:ascii="Arial" w:hAnsi="Arial" w:cs="Arial"/>
          <w:szCs w:val="20"/>
        </w:rPr>
        <w:t xml:space="preserve"> </w:t>
      </w:r>
    </w:p>
    <w:p w14:paraId="0797EC83" w14:textId="57CE4E94" w:rsidR="0098180B" w:rsidRPr="00745226" w:rsidRDefault="00F60A56" w:rsidP="0098180B">
      <w:pPr>
        <w:spacing w:line="288" w:lineRule="auto"/>
        <w:rPr>
          <w:rFonts w:ascii="Arial" w:hAnsi="Arial" w:cs="Arial"/>
          <w:szCs w:val="20"/>
        </w:rPr>
      </w:pPr>
      <w:r>
        <w:rPr>
          <w:rFonts w:ascii="Arial" w:hAnsi="Arial" w:cs="Arial"/>
          <w:szCs w:val="20"/>
        </w:rPr>
        <w:t>Unless specified as a requirement in the Program Specific Guidance, a</w:t>
      </w:r>
      <w:r w:rsidR="004330FC" w:rsidRPr="00745226">
        <w:rPr>
          <w:rFonts w:ascii="Arial" w:hAnsi="Arial" w:cs="Arial"/>
          <w:szCs w:val="20"/>
        </w:rPr>
        <w:t xml:space="preserve">ll of the following </w:t>
      </w:r>
      <w:r w:rsidR="00422530" w:rsidRPr="00745226">
        <w:rPr>
          <w:rFonts w:ascii="Arial" w:hAnsi="Arial" w:cs="Arial"/>
          <w:szCs w:val="20"/>
        </w:rPr>
        <w:t xml:space="preserve">listed </w:t>
      </w:r>
      <w:r w:rsidR="004330FC" w:rsidRPr="00745226">
        <w:rPr>
          <w:rFonts w:ascii="Arial" w:hAnsi="Arial" w:cs="Arial"/>
          <w:szCs w:val="20"/>
        </w:rPr>
        <w:t>items are optional.</w:t>
      </w:r>
      <w:bookmarkStart w:id="1598" w:name="_Toc394139373"/>
      <w:bookmarkStart w:id="1599" w:name="_Toc433100642"/>
    </w:p>
    <w:p w14:paraId="6A5904B3" w14:textId="77777777" w:rsidR="005E5830" w:rsidRPr="002222A7" w:rsidRDefault="004330FC" w:rsidP="002222A7">
      <w:pPr>
        <w:pStyle w:val="Heading3"/>
        <w:rPr>
          <w:lang w:eastAsia="en-US"/>
        </w:rPr>
      </w:pPr>
      <w:bookmarkStart w:id="1600" w:name="_Toc15916198"/>
      <w:bookmarkStart w:id="1601" w:name="_Toc220072104"/>
      <w:r w:rsidRPr="00745226">
        <w:rPr>
          <w:lang w:eastAsia="en-US"/>
        </w:rPr>
        <w:t>Reasons for seeking assistance</w:t>
      </w:r>
      <w:bookmarkEnd w:id="1598"/>
      <w:bookmarkEnd w:id="1599"/>
      <w:bookmarkEnd w:id="1600"/>
      <w:bookmarkEnd w:id="1601"/>
    </w:p>
    <w:p w14:paraId="7416402F" w14:textId="77777777" w:rsidR="004330FC" w:rsidRPr="00745226" w:rsidRDefault="00E24337" w:rsidP="00A27249">
      <w:pPr>
        <w:spacing w:line="288" w:lineRule="auto"/>
        <w:rPr>
          <w:rFonts w:ascii="Arial" w:hAnsi="Arial" w:cs="Arial"/>
          <w:szCs w:val="20"/>
        </w:rPr>
      </w:pPr>
      <w:r w:rsidRPr="00745226">
        <w:rPr>
          <w:rFonts w:ascii="Arial" w:hAnsi="Arial" w:cs="Arial"/>
          <w:szCs w:val="20"/>
        </w:rPr>
        <w:t xml:space="preserve">Data about the reason </w:t>
      </w:r>
      <w:r w:rsidR="004330FC" w:rsidRPr="00745226">
        <w:rPr>
          <w:rFonts w:ascii="Arial" w:hAnsi="Arial" w:cs="Arial"/>
          <w:szCs w:val="20"/>
        </w:rPr>
        <w:t>client</w:t>
      </w:r>
      <w:r w:rsidRPr="00745226">
        <w:rPr>
          <w:rFonts w:ascii="Arial" w:hAnsi="Arial" w:cs="Arial"/>
          <w:szCs w:val="20"/>
        </w:rPr>
        <w:t>s</w:t>
      </w:r>
      <w:r w:rsidR="004330FC" w:rsidRPr="00745226">
        <w:rPr>
          <w:rFonts w:ascii="Arial" w:hAnsi="Arial" w:cs="Arial"/>
          <w:szCs w:val="20"/>
        </w:rPr>
        <w:t xml:space="preserve"> sought assistance is collected to inform service planning to better respond to presenting needs. The </w:t>
      </w:r>
      <w:r w:rsidR="0092410D" w:rsidRPr="00745226">
        <w:rPr>
          <w:rFonts w:ascii="Arial" w:hAnsi="Arial" w:cs="Arial"/>
          <w:szCs w:val="20"/>
        </w:rPr>
        <w:t xml:space="preserve">optional </w:t>
      </w:r>
      <w:r w:rsidR="004330FC" w:rsidRPr="00745226">
        <w:rPr>
          <w:rFonts w:ascii="Arial" w:hAnsi="Arial" w:cs="Arial"/>
          <w:szCs w:val="20"/>
        </w:rPr>
        <w:t xml:space="preserve">categories for describing the reason for seeking assistance are standardised to reflect the SCORE outcome domains that cover the range of funded activities captured as part of the </w:t>
      </w:r>
      <w:r w:rsidR="006B5EBB" w:rsidRPr="00745226">
        <w:rPr>
          <w:rFonts w:ascii="Arial" w:hAnsi="Arial" w:cs="Arial"/>
          <w:szCs w:val="20"/>
        </w:rPr>
        <w:t>Data Exchange</w:t>
      </w:r>
      <w:r w:rsidR="004330FC" w:rsidRPr="00745226">
        <w:rPr>
          <w:rFonts w:ascii="Arial" w:hAnsi="Arial" w:cs="Arial"/>
          <w:szCs w:val="20"/>
        </w:rPr>
        <w:t xml:space="preserve"> </w:t>
      </w:r>
      <w:r w:rsidR="007A0536" w:rsidRPr="00745226">
        <w:rPr>
          <w:rFonts w:ascii="Arial" w:hAnsi="Arial" w:cs="Arial"/>
          <w:szCs w:val="20"/>
        </w:rPr>
        <w:t>Framework</w:t>
      </w:r>
      <w:r w:rsidR="004330FC" w:rsidRPr="00745226">
        <w:rPr>
          <w:rFonts w:ascii="Arial" w:hAnsi="Arial" w:cs="Arial"/>
          <w:szCs w:val="20"/>
        </w:rPr>
        <w:t>. For each client, data is recorded about the main reason for seeking assistance and,</w:t>
      </w:r>
      <w:r w:rsidR="00293B56" w:rsidRPr="00745226">
        <w:rPr>
          <w:rFonts w:ascii="Arial" w:hAnsi="Arial" w:cs="Arial"/>
          <w:szCs w:val="20"/>
        </w:rPr>
        <w:t xml:space="preserve"> if </w:t>
      </w:r>
      <w:r w:rsidR="004330FC" w:rsidRPr="00745226">
        <w:rPr>
          <w:rFonts w:ascii="Arial" w:hAnsi="Arial" w:cs="Arial"/>
          <w:szCs w:val="20"/>
        </w:rPr>
        <w:t xml:space="preserve">relevant, a secondary reason for seeking assistance. Reasons for seeking assistance are recorded at the case level, to allow </w:t>
      </w:r>
      <w:r w:rsidR="00FF394D" w:rsidRPr="00745226">
        <w:rPr>
          <w:rFonts w:ascii="Arial" w:hAnsi="Arial" w:cs="Arial"/>
          <w:szCs w:val="20"/>
        </w:rPr>
        <w:t>organisation</w:t>
      </w:r>
      <w:r w:rsidR="004330FC" w:rsidRPr="00745226">
        <w:rPr>
          <w:rFonts w:ascii="Arial" w:hAnsi="Arial" w:cs="Arial"/>
          <w:szCs w:val="20"/>
        </w:rPr>
        <w:t>s to reflect that clients go to different activities to address different needs.</w:t>
      </w:r>
      <w:r w:rsidR="00422530" w:rsidRPr="00745226">
        <w:rPr>
          <w:rFonts w:ascii="Arial" w:hAnsi="Arial" w:cs="Arial"/>
          <w:szCs w:val="20"/>
        </w:rPr>
        <w:t xml:space="preserve"> This field is optional.</w:t>
      </w:r>
    </w:p>
    <w:p w14:paraId="14A94044" w14:textId="77777777" w:rsidR="004330FC" w:rsidRPr="00745226" w:rsidRDefault="004330FC" w:rsidP="003852F0">
      <w:pPr>
        <w:keepNext/>
        <w:keepLines/>
        <w:spacing w:line="288" w:lineRule="auto"/>
        <w:rPr>
          <w:rFonts w:ascii="Arial" w:hAnsi="Arial" w:cs="Arial"/>
          <w:szCs w:val="20"/>
        </w:rPr>
      </w:pPr>
      <w:r w:rsidRPr="00745226">
        <w:rPr>
          <w:rFonts w:ascii="Arial" w:hAnsi="Arial" w:cs="Arial"/>
          <w:szCs w:val="20"/>
        </w:rPr>
        <w:t xml:space="preserve">The categories describing the reason for seeking assistance </w:t>
      </w:r>
      <w:r w:rsidR="008D4732" w:rsidRPr="00745226">
        <w:rPr>
          <w:rFonts w:ascii="Arial" w:hAnsi="Arial" w:cs="Arial"/>
          <w:szCs w:val="20"/>
        </w:rPr>
        <w:t>are</w:t>
      </w:r>
      <w:r w:rsidRPr="00745226">
        <w:rPr>
          <w:rFonts w:ascii="Arial" w:hAnsi="Arial" w:cs="Arial"/>
          <w:szCs w:val="20"/>
        </w:rPr>
        <w:t xml:space="preserve">: </w:t>
      </w:r>
    </w:p>
    <w:p w14:paraId="3C13277A" w14:textId="77777777" w:rsidR="004330FC"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Age-appropriate development</w:t>
      </w:r>
      <w:r w:rsidR="0043653A" w:rsidRPr="00745226">
        <w:rPr>
          <w:rFonts w:ascii="Arial" w:hAnsi="Arial" w:cs="Arial"/>
          <w:szCs w:val="20"/>
        </w:rPr>
        <w:t xml:space="preserve">: </w:t>
      </w:r>
      <w:r w:rsidRPr="00745226">
        <w:rPr>
          <w:rFonts w:ascii="Arial" w:hAnsi="Arial" w:cs="Arial"/>
          <w:szCs w:val="20"/>
        </w:rPr>
        <w:t>where the client is seeking to improve age-appropriate development.</w:t>
      </w:r>
    </w:p>
    <w:p w14:paraId="45DE44B1" w14:textId="77777777" w:rsidR="004330FC"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Community participation and networks</w:t>
      </w:r>
      <w:r w:rsidR="0043653A" w:rsidRPr="00745226">
        <w:rPr>
          <w:rFonts w:ascii="Arial" w:hAnsi="Arial" w:cs="Arial"/>
          <w:szCs w:val="20"/>
        </w:rPr>
        <w:t xml:space="preserve">: </w:t>
      </w:r>
      <w:r w:rsidRPr="00745226">
        <w:rPr>
          <w:rFonts w:ascii="Arial" w:hAnsi="Arial" w:cs="Arial"/>
          <w:szCs w:val="20"/>
        </w:rPr>
        <w:t xml:space="preserve">where the client is seeking to change the impact of poor community participation </w:t>
      </w:r>
      <w:r w:rsidR="006C1D8E" w:rsidRPr="00745226">
        <w:rPr>
          <w:rFonts w:ascii="Arial" w:hAnsi="Arial" w:cs="Arial"/>
          <w:szCs w:val="20"/>
        </w:rPr>
        <w:t>and</w:t>
      </w:r>
      <w:r w:rsidRPr="00745226">
        <w:rPr>
          <w:rFonts w:ascii="Arial" w:hAnsi="Arial" w:cs="Arial"/>
          <w:szCs w:val="20"/>
        </w:rPr>
        <w:t xml:space="preserve"> networks on their independence, participation and wellbeing.</w:t>
      </w:r>
    </w:p>
    <w:p w14:paraId="7AFE1E2D" w14:textId="77777777" w:rsidR="004330FC"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Family functioning</w:t>
      </w:r>
      <w:r w:rsidR="0043653A" w:rsidRPr="00745226">
        <w:rPr>
          <w:rFonts w:ascii="Arial" w:hAnsi="Arial" w:cs="Arial"/>
          <w:szCs w:val="20"/>
        </w:rPr>
        <w:t xml:space="preserve">: </w:t>
      </w:r>
      <w:r w:rsidRPr="00745226">
        <w:rPr>
          <w:rFonts w:ascii="Arial" w:hAnsi="Arial" w:cs="Arial"/>
          <w:szCs w:val="20"/>
        </w:rPr>
        <w:t>where the client is seeking to improve family functioning and change its impact on their independence, participation and wellbeing.</w:t>
      </w:r>
    </w:p>
    <w:p w14:paraId="01D8A96D" w14:textId="77777777" w:rsidR="004330FC" w:rsidRPr="00745226" w:rsidRDefault="00917871">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Financial Resilience</w:t>
      </w:r>
      <w:r w:rsidR="0043653A" w:rsidRPr="00745226">
        <w:rPr>
          <w:rFonts w:ascii="Arial" w:hAnsi="Arial" w:cs="Arial"/>
          <w:szCs w:val="20"/>
        </w:rPr>
        <w:t xml:space="preserve">: </w:t>
      </w:r>
      <w:r w:rsidR="004330FC" w:rsidRPr="00745226">
        <w:rPr>
          <w:rFonts w:ascii="Arial" w:hAnsi="Arial" w:cs="Arial"/>
          <w:szCs w:val="20"/>
        </w:rPr>
        <w:t xml:space="preserve">where the client is seeking to </w:t>
      </w:r>
      <w:r w:rsidR="00983344" w:rsidRPr="00745226">
        <w:rPr>
          <w:rFonts w:ascii="Arial" w:hAnsi="Arial" w:cs="Arial"/>
          <w:szCs w:val="20"/>
        </w:rPr>
        <w:t>improve financial resilience and change its impact to improve the client’s independence, participation and wellbeing</w:t>
      </w:r>
      <w:r w:rsidR="004330FC" w:rsidRPr="00745226">
        <w:rPr>
          <w:rFonts w:ascii="Arial" w:hAnsi="Arial" w:cs="Arial"/>
          <w:szCs w:val="20"/>
        </w:rPr>
        <w:t>.</w:t>
      </w:r>
    </w:p>
    <w:p w14:paraId="6FE85E7C" w14:textId="77777777" w:rsidR="00917871" w:rsidRPr="00745226" w:rsidRDefault="00917871">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Employment</w:t>
      </w:r>
      <w:r w:rsidR="003F7958" w:rsidRPr="00745226">
        <w:rPr>
          <w:rFonts w:ascii="Arial" w:hAnsi="Arial" w:cs="Arial"/>
          <w:szCs w:val="20"/>
        </w:rPr>
        <w:t xml:space="preserve">: </w:t>
      </w:r>
      <w:r w:rsidRPr="00745226">
        <w:rPr>
          <w:rFonts w:ascii="Arial" w:hAnsi="Arial" w:cs="Arial"/>
          <w:szCs w:val="20"/>
        </w:rPr>
        <w:t xml:space="preserve">to change the impact of a client’s lack </w:t>
      </w:r>
      <w:r w:rsidR="00FA41F2" w:rsidRPr="00745226">
        <w:rPr>
          <w:rFonts w:ascii="Arial" w:hAnsi="Arial" w:cs="Arial"/>
          <w:szCs w:val="20"/>
        </w:rPr>
        <w:t xml:space="preserve">of </w:t>
      </w:r>
      <w:r w:rsidRPr="00745226">
        <w:rPr>
          <w:rFonts w:ascii="Arial" w:hAnsi="Arial" w:cs="Arial"/>
          <w:szCs w:val="20"/>
        </w:rPr>
        <w:t>employment on their independence, participation and wellbeing.</w:t>
      </w:r>
    </w:p>
    <w:p w14:paraId="407DBB7A" w14:textId="77777777" w:rsidR="00917871" w:rsidRPr="00745226" w:rsidRDefault="00917871">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Education and skills training</w:t>
      </w:r>
      <w:r w:rsidR="0043653A" w:rsidRPr="00745226">
        <w:rPr>
          <w:rFonts w:ascii="Arial" w:hAnsi="Arial" w:cs="Arial"/>
          <w:szCs w:val="20"/>
        </w:rPr>
        <w:t xml:space="preserve">: </w:t>
      </w:r>
      <w:r w:rsidR="00983344" w:rsidRPr="00745226">
        <w:rPr>
          <w:rFonts w:ascii="Arial" w:hAnsi="Arial" w:cs="Arial"/>
          <w:szCs w:val="20"/>
        </w:rPr>
        <w:t>where the client is seeking to engage</w:t>
      </w:r>
      <w:r w:rsidRPr="00745226">
        <w:rPr>
          <w:rFonts w:ascii="Arial" w:hAnsi="Arial" w:cs="Arial"/>
          <w:szCs w:val="20"/>
        </w:rPr>
        <w:t xml:space="preserve"> with education and skills training </w:t>
      </w:r>
      <w:r w:rsidR="002359BD" w:rsidRPr="00745226">
        <w:rPr>
          <w:rFonts w:ascii="Arial" w:hAnsi="Arial" w:cs="Arial"/>
          <w:szCs w:val="20"/>
        </w:rPr>
        <w:t xml:space="preserve">to improve </w:t>
      </w:r>
      <w:r w:rsidRPr="00745226">
        <w:rPr>
          <w:rFonts w:ascii="Arial" w:hAnsi="Arial" w:cs="Arial"/>
          <w:szCs w:val="20"/>
        </w:rPr>
        <w:t>their independence, participation and wellbeing.</w:t>
      </w:r>
    </w:p>
    <w:p w14:paraId="328E0E9D" w14:textId="77777777" w:rsidR="004330FC"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Material wellbeing</w:t>
      </w:r>
      <w:r w:rsidR="00917871" w:rsidRPr="00745226">
        <w:rPr>
          <w:rFonts w:ascii="Arial" w:hAnsi="Arial" w:cs="Arial"/>
          <w:b/>
          <w:szCs w:val="20"/>
        </w:rPr>
        <w:t xml:space="preserve"> and basic necessities</w:t>
      </w:r>
      <w:r w:rsidR="0043653A" w:rsidRPr="00745226">
        <w:rPr>
          <w:rFonts w:ascii="Arial" w:hAnsi="Arial" w:cs="Arial"/>
          <w:szCs w:val="20"/>
        </w:rPr>
        <w:t xml:space="preserve">: </w:t>
      </w:r>
      <w:r w:rsidR="00917871" w:rsidRPr="00745226">
        <w:rPr>
          <w:rFonts w:ascii="Arial" w:hAnsi="Arial" w:cs="Arial"/>
          <w:szCs w:val="20"/>
        </w:rPr>
        <w:t xml:space="preserve">to address the client’s </w:t>
      </w:r>
      <w:r w:rsidRPr="00745226">
        <w:rPr>
          <w:rFonts w:ascii="Arial" w:hAnsi="Arial" w:cs="Arial"/>
          <w:szCs w:val="20"/>
        </w:rPr>
        <w:t>immediate lack of money and basic items needed for day-to-day living</w:t>
      </w:r>
      <w:r w:rsidR="00917871" w:rsidRPr="00745226">
        <w:rPr>
          <w:rFonts w:ascii="Arial" w:hAnsi="Arial" w:cs="Arial"/>
          <w:szCs w:val="20"/>
        </w:rPr>
        <w:t xml:space="preserve"> </w:t>
      </w:r>
      <w:r w:rsidR="002359BD" w:rsidRPr="00745226">
        <w:rPr>
          <w:rFonts w:ascii="Arial" w:hAnsi="Arial" w:cs="Arial"/>
          <w:szCs w:val="20"/>
        </w:rPr>
        <w:t xml:space="preserve">and </w:t>
      </w:r>
      <w:r w:rsidR="00917871" w:rsidRPr="00745226">
        <w:rPr>
          <w:rFonts w:ascii="Arial" w:hAnsi="Arial" w:cs="Arial"/>
          <w:szCs w:val="20"/>
        </w:rPr>
        <w:t>to improve their independence, participation and wellbeing</w:t>
      </w:r>
      <w:r w:rsidRPr="00745226">
        <w:rPr>
          <w:rFonts w:ascii="Arial" w:hAnsi="Arial" w:cs="Arial"/>
          <w:szCs w:val="20"/>
        </w:rPr>
        <w:t>.</w:t>
      </w:r>
    </w:p>
    <w:p w14:paraId="0ED367F7" w14:textId="77777777" w:rsidR="002B11A8"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Housing</w:t>
      </w:r>
      <w:r w:rsidR="0043653A" w:rsidRPr="00745226">
        <w:rPr>
          <w:rFonts w:ascii="Arial" w:hAnsi="Arial" w:cs="Arial"/>
          <w:szCs w:val="20"/>
        </w:rPr>
        <w:t xml:space="preserve">: </w:t>
      </w:r>
      <w:r w:rsidRPr="00745226">
        <w:rPr>
          <w:rFonts w:ascii="Arial" w:hAnsi="Arial" w:cs="Arial"/>
          <w:szCs w:val="20"/>
        </w:rPr>
        <w:t>where the client is seeking to improve their housing stability or address the impact of poor housing on their independence, participation and wellbeing.</w:t>
      </w:r>
    </w:p>
    <w:p w14:paraId="5F483AC8" w14:textId="77777777" w:rsidR="002B11A8" w:rsidRPr="00745226" w:rsidRDefault="002B11A8">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Mental health, wellbeing and self-care</w:t>
      </w:r>
      <w:r w:rsidR="0043653A" w:rsidRPr="00745226">
        <w:rPr>
          <w:rFonts w:ascii="Arial" w:hAnsi="Arial" w:cs="Arial"/>
          <w:szCs w:val="20"/>
        </w:rPr>
        <w:t xml:space="preserve">: </w:t>
      </w:r>
      <w:r w:rsidRPr="00745226">
        <w:rPr>
          <w:rFonts w:ascii="Arial" w:hAnsi="Arial" w:cs="Arial"/>
          <w:szCs w:val="20"/>
        </w:rPr>
        <w:t>where the client is seeking to change the impact of mental health issues and self-care issues on their independence, participation and wellbeing.</w:t>
      </w:r>
    </w:p>
    <w:p w14:paraId="7103F281" w14:textId="77777777" w:rsidR="002B11A8" w:rsidRPr="00745226" w:rsidRDefault="002B11A8">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Personal and family safety</w:t>
      </w:r>
      <w:r w:rsidR="0043653A" w:rsidRPr="00745226">
        <w:rPr>
          <w:rFonts w:ascii="Arial" w:hAnsi="Arial" w:cs="Arial"/>
          <w:szCs w:val="20"/>
        </w:rPr>
        <w:t xml:space="preserve">: </w:t>
      </w:r>
      <w:r w:rsidRPr="00745226">
        <w:rPr>
          <w:rFonts w:ascii="Arial" w:hAnsi="Arial" w:cs="Arial"/>
          <w:szCs w:val="20"/>
        </w:rPr>
        <w:t>where the client is seeking to change the impact of personal and family safety issues on their independence, participation and wellbeing.</w:t>
      </w:r>
    </w:p>
    <w:p w14:paraId="3F7B35A0" w14:textId="77777777" w:rsidR="004330FC" w:rsidRPr="00745226" w:rsidRDefault="002B11A8">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Physical health</w:t>
      </w:r>
      <w:r w:rsidR="0043653A" w:rsidRPr="00745226">
        <w:rPr>
          <w:rFonts w:ascii="Arial" w:hAnsi="Arial" w:cs="Arial"/>
          <w:szCs w:val="20"/>
        </w:rPr>
        <w:t xml:space="preserve">: </w:t>
      </w:r>
      <w:r w:rsidRPr="00745226">
        <w:rPr>
          <w:rFonts w:ascii="Arial" w:hAnsi="Arial" w:cs="Arial"/>
          <w:szCs w:val="20"/>
        </w:rPr>
        <w:t>where the client is seeking to change the impact of their physical health on their independence, participation and wellbeing.</w:t>
      </w:r>
    </w:p>
    <w:p w14:paraId="74C51137" w14:textId="77777777" w:rsidR="004330FC" w:rsidRPr="00745226" w:rsidRDefault="00693BF9" w:rsidP="00F1791D">
      <w:pPr>
        <w:spacing w:line="288" w:lineRule="auto"/>
        <w:rPr>
          <w:rFonts w:ascii="Arial" w:hAnsi="Arial" w:cs="Arial"/>
          <w:szCs w:val="20"/>
        </w:rPr>
      </w:pPr>
      <w:r w:rsidRPr="00745226">
        <w:rPr>
          <w:rFonts w:ascii="Arial" w:hAnsi="Arial" w:cs="Arial"/>
          <w:szCs w:val="20"/>
        </w:rPr>
        <w:t>M</w:t>
      </w:r>
      <w:r w:rsidR="004330FC" w:rsidRPr="00745226">
        <w:rPr>
          <w:rFonts w:ascii="Arial" w:hAnsi="Arial" w:cs="Arial"/>
          <w:szCs w:val="20"/>
        </w:rPr>
        <w:t>any clients’ needs are complex</w:t>
      </w:r>
      <w:r w:rsidRPr="00745226">
        <w:rPr>
          <w:rFonts w:ascii="Arial" w:hAnsi="Arial" w:cs="Arial"/>
          <w:szCs w:val="20"/>
        </w:rPr>
        <w:t xml:space="preserve"> and</w:t>
      </w:r>
      <w:r w:rsidR="004330FC" w:rsidRPr="00745226">
        <w:rPr>
          <w:rFonts w:ascii="Arial" w:hAnsi="Arial" w:cs="Arial"/>
          <w:szCs w:val="20"/>
        </w:rPr>
        <w:t xml:space="preserve"> change over time</w:t>
      </w:r>
      <w:r w:rsidRPr="00745226">
        <w:rPr>
          <w:rFonts w:ascii="Arial" w:hAnsi="Arial" w:cs="Arial"/>
          <w:szCs w:val="20"/>
        </w:rPr>
        <w:t>.</w:t>
      </w:r>
      <w:r w:rsidR="004330FC" w:rsidRPr="00745226">
        <w:rPr>
          <w:rFonts w:ascii="Arial" w:hAnsi="Arial" w:cs="Arial"/>
          <w:szCs w:val="20"/>
        </w:rPr>
        <w:t xml:space="preserve"> </w:t>
      </w:r>
      <w:r w:rsidRPr="00745226">
        <w:rPr>
          <w:rFonts w:ascii="Arial" w:hAnsi="Arial" w:cs="Arial"/>
          <w:szCs w:val="20"/>
        </w:rPr>
        <w:t>T</w:t>
      </w:r>
      <w:r w:rsidR="004330FC" w:rsidRPr="00745226">
        <w:rPr>
          <w:rFonts w:ascii="Arial" w:hAnsi="Arial" w:cs="Arial"/>
          <w:szCs w:val="20"/>
        </w:rPr>
        <w:t xml:space="preserve">he ‘real’ reason for seeking assistance is often not apparent until after a client initially engages with the </w:t>
      </w:r>
      <w:r w:rsidR="00FF394D" w:rsidRPr="00745226">
        <w:rPr>
          <w:rFonts w:ascii="Arial" w:hAnsi="Arial" w:cs="Arial"/>
          <w:szCs w:val="20"/>
        </w:rPr>
        <w:t>organisation</w:t>
      </w:r>
      <w:r w:rsidR="004330FC" w:rsidRPr="00745226">
        <w:rPr>
          <w:rFonts w:ascii="Arial" w:hAnsi="Arial" w:cs="Arial"/>
          <w:szCs w:val="20"/>
        </w:rPr>
        <w:t>. While recognising these limitations, data about the reasons for seeking assistance is recorded towards the start of the service to provide a high-level indication of the presenting need</w:t>
      </w:r>
      <w:r w:rsidR="002949FF" w:rsidRPr="00745226">
        <w:rPr>
          <w:rFonts w:ascii="Arial" w:hAnsi="Arial" w:cs="Arial"/>
          <w:szCs w:val="20"/>
          <w:lang w:val="en"/>
        </w:rPr>
        <w:t>—</w:t>
      </w:r>
      <w:r w:rsidR="004330FC" w:rsidRPr="00745226">
        <w:rPr>
          <w:rFonts w:ascii="Arial" w:hAnsi="Arial" w:cs="Arial"/>
          <w:szCs w:val="20"/>
        </w:rPr>
        <w:t xml:space="preserve">within one of the standard </w:t>
      </w:r>
      <w:r w:rsidR="002359BD" w:rsidRPr="00745226">
        <w:rPr>
          <w:rFonts w:ascii="Arial" w:hAnsi="Arial" w:cs="Arial"/>
          <w:szCs w:val="20"/>
        </w:rPr>
        <w:t xml:space="preserve">circumstance </w:t>
      </w:r>
      <w:r w:rsidR="004330FC" w:rsidRPr="00745226">
        <w:rPr>
          <w:rFonts w:ascii="Arial" w:hAnsi="Arial" w:cs="Arial"/>
          <w:szCs w:val="20"/>
        </w:rPr>
        <w:t xml:space="preserve">outcome domains. </w:t>
      </w:r>
    </w:p>
    <w:p w14:paraId="47325FDE" w14:textId="77777777" w:rsidR="004330FC" w:rsidRPr="00745226" w:rsidRDefault="004330FC" w:rsidP="00F1791D">
      <w:pPr>
        <w:spacing w:line="288" w:lineRule="auto"/>
        <w:rPr>
          <w:rFonts w:ascii="Arial" w:hAnsi="Arial" w:cs="Arial"/>
          <w:szCs w:val="20"/>
        </w:rPr>
      </w:pPr>
      <w:r w:rsidRPr="00745226">
        <w:rPr>
          <w:rFonts w:ascii="Arial" w:hAnsi="Arial" w:cs="Arial"/>
          <w:szCs w:val="20"/>
        </w:rPr>
        <w:t xml:space="preserve">Reasons for seeking assistance </w:t>
      </w:r>
      <w:r w:rsidR="0086258C" w:rsidRPr="00745226">
        <w:rPr>
          <w:rFonts w:ascii="Arial" w:hAnsi="Arial" w:cs="Arial"/>
          <w:szCs w:val="20"/>
        </w:rPr>
        <w:t>is</w:t>
      </w:r>
      <w:r w:rsidRPr="00745226">
        <w:rPr>
          <w:rFonts w:ascii="Arial" w:hAnsi="Arial" w:cs="Arial"/>
          <w:szCs w:val="20"/>
        </w:rPr>
        <w:t xml:space="preserve"> recorded as either the: </w:t>
      </w:r>
    </w:p>
    <w:p w14:paraId="7294AF46" w14:textId="77777777" w:rsidR="004330FC"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Primary reason for seeking assistance</w:t>
      </w:r>
      <w:r w:rsidR="007F53E9" w:rsidRPr="00745226">
        <w:rPr>
          <w:rFonts w:ascii="Arial" w:hAnsi="Arial" w:cs="Arial"/>
          <w:szCs w:val="20"/>
        </w:rPr>
        <w:t>:</w:t>
      </w:r>
      <w:r w:rsidRPr="00745226">
        <w:rPr>
          <w:rFonts w:ascii="Arial" w:hAnsi="Arial" w:cs="Arial"/>
          <w:szCs w:val="20"/>
        </w:rPr>
        <w:t xml:space="preserve"> the main reason for seeking assistance, classified as one of </w:t>
      </w:r>
      <w:r w:rsidR="00DC22F0" w:rsidRPr="00745226">
        <w:rPr>
          <w:rFonts w:ascii="Arial" w:hAnsi="Arial" w:cs="Arial"/>
          <w:szCs w:val="20"/>
        </w:rPr>
        <w:t xml:space="preserve">eleven </w:t>
      </w:r>
      <w:r w:rsidRPr="00745226">
        <w:rPr>
          <w:rFonts w:ascii="Arial" w:hAnsi="Arial" w:cs="Arial"/>
          <w:szCs w:val="20"/>
        </w:rPr>
        <w:t>possible categories.</w:t>
      </w:r>
    </w:p>
    <w:p w14:paraId="4D14F249" w14:textId="77777777" w:rsidR="004330FC"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Secondary reasons for seeking assistance</w:t>
      </w:r>
      <w:r w:rsidR="007F53E9" w:rsidRPr="00745226">
        <w:rPr>
          <w:rFonts w:ascii="Arial" w:hAnsi="Arial" w:cs="Arial"/>
          <w:szCs w:val="20"/>
        </w:rPr>
        <w:t>:</w:t>
      </w:r>
      <w:r w:rsidRPr="00745226">
        <w:rPr>
          <w:rFonts w:ascii="Arial" w:hAnsi="Arial" w:cs="Arial"/>
          <w:szCs w:val="20"/>
        </w:rPr>
        <w:t xml:space="preserve"> the secondary reasons for seeking assistance, if relevant select another reason from the </w:t>
      </w:r>
      <w:r w:rsidR="00DC22F0" w:rsidRPr="00745226">
        <w:rPr>
          <w:rFonts w:ascii="Arial" w:hAnsi="Arial" w:cs="Arial"/>
          <w:szCs w:val="20"/>
        </w:rPr>
        <w:t xml:space="preserve">eleven </w:t>
      </w:r>
      <w:r w:rsidRPr="00745226">
        <w:rPr>
          <w:rFonts w:ascii="Arial" w:hAnsi="Arial" w:cs="Arial"/>
          <w:szCs w:val="20"/>
        </w:rPr>
        <w:t xml:space="preserve">possible categories. In most </w:t>
      </w:r>
      <w:r w:rsidR="00C30D25" w:rsidRPr="00745226">
        <w:rPr>
          <w:rFonts w:ascii="Arial" w:hAnsi="Arial" w:cs="Arial"/>
          <w:szCs w:val="20"/>
        </w:rPr>
        <w:t>cases,</w:t>
      </w:r>
      <w:r w:rsidRPr="00745226">
        <w:rPr>
          <w:rFonts w:ascii="Arial" w:hAnsi="Arial" w:cs="Arial"/>
          <w:szCs w:val="20"/>
        </w:rPr>
        <w:t xml:space="preserve"> this should be limited to one or two.</w:t>
      </w:r>
    </w:p>
    <w:p w14:paraId="379FBD0D" w14:textId="77777777" w:rsidR="004330FC" w:rsidRPr="00745226" w:rsidRDefault="004330FC" w:rsidP="002222A7">
      <w:pPr>
        <w:pStyle w:val="Heading3"/>
        <w:rPr>
          <w:lang w:eastAsia="en-US"/>
        </w:rPr>
      </w:pPr>
      <w:bookmarkStart w:id="1602" w:name="_Toc394139374"/>
      <w:bookmarkStart w:id="1603" w:name="_Toc433100643"/>
      <w:bookmarkStart w:id="1604" w:name="_Toc15916199"/>
      <w:bookmarkStart w:id="1605" w:name="_Toc220072105"/>
      <w:r w:rsidRPr="00745226">
        <w:rPr>
          <w:lang w:eastAsia="en-US"/>
        </w:rPr>
        <w:t>Referral source</w:t>
      </w:r>
      <w:bookmarkEnd w:id="1602"/>
      <w:bookmarkEnd w:id="1603"/>
      <w:bookmarkEnd w:id="1604"/>
      <w:bookmarkEnd w:id="1605"/>
    </w:p>
    <w:p w14:paraId="06247019" w14:textId="77777777" w:rsidR="004330FC" w:rsidRPr="00745226" w:rsidRDefault="004330FC" w:rsidP="003852F0">
      <w:pPr>
        <w:keepNext/>
        <w:keepLines/>
        <w:spacing w:line="288" w:lineRule="auto"/>
        <w:rPr>
          <w:rFonts w:ascii="Arial" w:hAnsi="Arial" w:cs="Arial"/>
          <w:szCs w:val="20"/>
        </w:rPr>
      </w:pPr>
      <w:r w:rsidRPr="00745226">
        <w:rPr>
          <w:rFonts w:ascii="Arial" w:hAnsi="Arial" w:cs="Arial"/>
          <w:szCs w:val="20"/>
        </w:rPr>
        <w:t xml:space="preserve">Referral source </w:t>
      </w:r>
      <w:r w:rsidR="001E304F" w:rsidRPr="00745226">
        <w:rPr>
          <w:rFonts w:ascii="Arial" w:hAnsi="Arial" w:cs="Arial"/>
          <w:szCs w:val="20"/>
        </w:rPr>
        <w:t>is</w:t>
      </w:r>
      <w:r w:rsidRPr="00745226">
        <w:rPr>
          <w:rFonts w:ascii="Arial" w:hAnsi="Arial" w:cs="Arial"/>
          <w:szCs w:val="20"/>
        </w:rPr>
        <w:t xml:space="preserve"> the person or agency responsible for referr</w:t>
      </w:r>
      <w:r w:rsidR="002359BD" w:rsidRPr="00745226">
        <w:rPr>
          <w:rFonts w:ascii="Arial" w:hAnsi="Arial" w:cs="Arial"/>
          <w:szCs w:val="20"/>
        </w:rPr>
        <w:t>ing</w:t>
      </w:r>
      <w:r w:rsidRPr="00745226">
        <w:rPr>
          <w:rFonts w:ascii="Arial" w:hAnsi="Arial" w:cs="Arial"/>
          <w:szCs w:val="20"/>
        </w:rPr>
        <w:t xml:space="preserve"> a client to a</w:t>
      </w:r>
      <w:r w:rsidR="003E2D83" w:rsidRPr="00745226">
        <w:rPr>
          <w:rFonts w:ascii="Arial" w:hAnsi="Arial" w:cs="Arial"/>
          <w:szCs w:val="20"/>
        </w:rPr>
        <w:t>n</w:t>
      </w:r>
      <w:r w:rsidRPr="00745226">
        <w:rPr>
          <w:rFonts w:ascii="Arial" w:hAnsi="Arial" w:cs="Arial"/>
          <w:szCs w:val="20"/>
        </w:rPr>
        <w:t xml:space="preserve"> </w:t>
      </w:r>
      <w:r w:rsidR="00FF394D" w:rsidRPr="00745226">
        <w:rPr>
          <w:rFonts w:ascii="Arial" w:hAnsi="Arial" w:cs="Arial"/>
          <w:szCs w:val="20"/>
        </w:rPr>
        <w:t>organisation</w:t>
      </w:r>
      <w:r w:rsidRPr="00745226">
        <w:rPr>
          <w:rFonts w:ascii="Arial" w:hAnsi="Arial" w:cs="Arial"/>
          <w:szCs w:val="20"/>
        </w:rPr>
        <w:t xml:space="preserve">. The source of referral is important in mapping client pathways and access points. </w:t>
      </w:r>
      <w:r w:rsidR="0092410D" w:rsidRPr="00745226">
        <w:rPr>
          <w:rFonts w:ascii="Arial" w:hAnsi="Arial" w:cs="Arial"/>
          <w:szCs w:val="20"/>
        </w:rPr>
        <w:t>This optional field helps</w:t>
      </w:r>
      <w:r w:rsidRPr="00745226">
        <w:rPr>
          <w:rFonts w:ascii="Arial" w:hAnsi="Arial" w:cs="Arial"/>
          <w:szCs w:val="20"/>
        </w:rPr>
        <w:t xml:space="preserve"> </w:t>
      </w:r>
      <w:r w:rsidR="00FF394D" w:rsidRPr="00745226">
        <w:rPr>
          <w:rFonts w:ascii="Arial" w:hAnsi="Arial" w:cs="Arial"/>
          <w:szCs w:val="20"/>
        </w:rPr>
        <w:t>organisation</w:t>
      </w:r>
      <w:r w:rsidRPr="00745226">
        <w:rPr>
          <w:rFonts w:ascii="Arial" w:hAnsi="Arial" w:cs="Arial"/>
          <w:szCs w:val="20"/>
        </w:rPr>
        <w:t xml:space="preserve">s to identify the main avenues their clients come through to reach their services. This information </w:t>
      </w:r>
      <w:r w:rsidR="0086258C" w:rsidRPr="00745226">
        <w:rPr>
          <w:rFonts w:ascii="Arial" w:hAnsi="Arial" w:cs="Arial"/>
          <w:szCs w:val="20"/>
        </w:rPr>
        <w:t>is</w:t>
      </w:r>
      <w:r w:rsidRPr="00745226">
        <w:rPr>
          <w:rFonts w:ascii="Arial" w:hAnsi="Arial" w:cs="Arial"/>
          <w:szCs w:val="20"/>
        </w:rPr>
        <w:t xml:space="preserve"> used to help target networking and communication strategies to increase client engagement with a particular funded activity if desired.</w:t>
      </w:r>
      <w:r w:rsidR="005D1DA9" w:rsidRPr="00745226">
        <w:rPr>
          <w:rFonts w:ascii="Arial" w:hAnsi="Arial" w:cs="Arial"/>
          <w:szCs w:val="20"/>
        </w:rPr>
        <w:t xml:space="preserve"> This field is optional.</w:t>
      </w:r>
      <w:r w:rsidRPr="00745226">
        <w:rPr>
          <w:rFonts w:ascii="Arial" w:hAnsi="Arial" w:cs="Arial"/>
          <w:szCs w:val="20"/>
        </w:rPr>
        <w:t xml:space="preserve"> </w:t>
      </w:r>
    </w:p>
    <w:p w14:paraId="3EED106D" w14:textId="77777777" w:rsidR="004330FC" w:rsidRPr="00745226" w:rsidRDefault="004330FC" w:rsidP="00F1791D">
      <w:pPr>
        <w:spacing w:line="288" w:lineRule="auto"/>
        <w:rPr>
          <w:rFonts w:ascii="Arial" w:hAnsi="Arial" w:cs="Arial"/>
          <w:szCs w:val="20"/>
        </w:rPr>
      </w:pPr>
      <w:r w:rsidRPr="00745226">
        <w:rPr>
          <w:rFonts w:ascii="Arial" w:hAnsi="Arial" w:cs="Arial"/>
          <w:szCs w:val="20"/>
        </w:rPr>
        <w:t xml:space="preserve">Based on the data collection definitions used by the AIHW, referral source is classified into three standard categories (agency/organisation, non-agency, not stated). This information </w:t>
      </w:r>
      <w:r w:rsidR="00B67DFE" w:rsidRPr="00745226">
        <w:rPr>
          <w:rFonts w:ascii="Arial" w:hAnsi="Arial" w:cs="Arial"/>
          <w:szCs w:val="20"/>
        </w:rPr>
        <w:t>is</w:t>
      </w:r>
      <w:r w:rsidRPr="00745226">
        <w:rPr>
          <w:rFonts w:ascii="Arial" w:hAnsi="Arial" w:cs="Arial"/>
          <w:szCs w:val="20"/>
        </w:rPr>
        <w:t xml:space="preserve"> recorded at the case level and allows </w:t>
      </w:r>
      <w:r w:rsidR="00FF394D" w:rsidRPr="00745226">
        <w:rPr>
          <w:rFonts w:ascii="Arial" w:hAnsi="Arial" w:cs="Arial"/>
          <w:szCs w:val="20"/>
        </w:rPr>
        <w:t>organisation</w:t>
      </w:r>
      <w:r w:rsidRPr="00745226">
        <w:rPr>
          <w:rFonts w:ascii="Arial" w:hAnsi="Arial" w:cs="Arial"/>
          <w:szCs w:val="20"/>
        </w:rPr>
        <w:t xml:space="preserve">s to reflect that clients </w:t>
      </w:r>
      <w:r w:rsidR="0086258C" w:rsidRPr="00745226">
        <w:rPr>
          <w:rFonts w:ascii="Arial" w:hAnsi="Arial" w:cs="Arial"/>
          <w:szCs w:val="20"/>
        </w:rPr>
        <w:t>are</w:t>
      </w:r>
      <w:r w:rsidRPr="00745226">
        <w:rPr>
          <w:rFonts w:ascii="Arial" w:hAnsi="Arial" w:cs="Arial"/>
          <w:szCs w:val="20"/>
        </w:rPr>
        <w:t xml:space="preserve"> referred from different sources for each case.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Referal sources"/>
        <w:tblDescription w:val="List of referal sources by agency and non-agency. "/>
      </w:tblPr>
      <w:tblGrid>
        <w:gridCol w:w="5387"/>
        <w:gridCol w:w="4241"/>
      </w:tblGrid>
      <w:tr w:rsidR="001766AE" w:rsidRPr="00745226" w14:paraId="6587CF52" w14:textId="77777777" w:rsidTr="001E6EEA">
        <w:trPr>
          <w:cantSplit/>
          <w:tblHeader/>
        </w:trPr>
        <w:tc>
          <w:tcPr>
            <w:tcW w:w="5387" w:type="dxa"/>
          </w:tcPr>
          <w:p w14:paraId="279BF8EB" w14:textId="77777777" w:rsidR="001766AE" w:rsidRPr="00745226" w:rsidRDefault="001766AE" w:rsidP="00B07527">
            <w:pPr>
              <w:spacing w:line="288" w:lineRule="auto"/>
              <w:rPr>
                <w:rFonts w:ascii="Arial" w:hAnsi="Arial" w:cs="Arial"/>
                <w:b/>
                <w:szCs w:val="20"/>
              </w:rPr>
            </w:pPr>
            <w:r w:rsidRPr="00745226">
              <w:rPr>
                <w:rFonts w:ascii="Arial" w:hAnsi="Arial" w:cs="Arial"/>
                <w:b/>
                <w:szCs w:val="20"/>
              </w:rPr>
              <w:t>Agency/organisation</w:t>
            </w:r>
          </w:p>
        </w:tc>
        <w:tc>
          <w:tcPr>
            <w:tcW w:w="4241" w:type="dxa"/>
          </w:tcPr>
          <w:p w14:paraId="25A9289D" w14:textId="77777777" w:rsidR="001766AE" w:rsidRPr="00745226" w:rsidRDefault="001766AE" w:rsidP="00B07527">
            <w:pPr>
              <w:spacing w:line="288" w:lineRule="auto"/>
              <w:ind w:left="284"/>
              <w:rPr>
                <w:rFonts w:ascii="Arial" w:hAnsi="Arial" w:cs="Arial"/>
                <w:b/>
                <w:szCs w:val="20"/>
              </w:rPr>
            </w:pPr>
            <w:r w:rsidRPr="00745226">
              <w:rPr>
                <w:rFonts w:ascii="Arial" w:hAnsi="Arial" w:cs="Arial"/>
                <w:b/>
                <w:szCs w:val="20"/>
              </w:rPr>
              <w:t>Non-agency</w:t>
            </w:r>
          </w:p>
        </w:tc>
      </w:tr>
      <w:tr w:rsidR="008D4732" w:rsidRPr="00745226" w14:paraId="3908AFCB" w14:textId="77777777" w:rsidTr="001E6EEA">
        <w:trPr>
          <w:cantSplit/>
        </w:trPr>
        <w:tc>
          <w:tcPr>
            <w:tcW w:w="5387" w:type="dxa"/>
          </w:tcPr>
          <w:p w14:paraId="26297726" w14:textId="77777777" w:rsidR="008D4732" w:rsidRPr="00745226" w:rsidRDefault="008D4732">
            <w:pPr>
              <w:pStyle w:val="ListParagraph"/>
              <w:numPr>
                <w:ilvl w:val="0"/>
                <w:numId w:val="8"/>
              </w:numPr>
              <w:spacing w:before="0" w:line="288" w:lineRule="auto"/>
              <w:ind w:left="709" w:hanging="425"/>
              <w:rPr>
                <w:rFonts w:ascii="Arial" w:hAnsi="Arial" w:cs="Arial"/>
                <w:szCs w:val="20"/>
              </w:rPr>
            </w:pPr>
            <w:r w:rsidRPr="00745226">
              <w:rPr>
                <w:rFonts w:ascii="Arial" w:hAnsi="Arial" w:cs="Arial"/>
                <w:szCs w:val="20"/>
              </w:rPr>
              <w:t>Health agency</w:t>
            </w:r>
          </w:p>
          <w:p w14:paraId="1FCCB809" w14:textId="77777777" w:rsidR="008D4732" w:rsidRPr="00745226" w:rsidRDefault="008D4732">
            <w:pPr>
              <w:pStyle w:val="ListParagraph"/>
              <w:numPr>
                <w:ilvl w:val="0"/>
                <w:numId w:val="8"/>
              </w:numPr>
              <w:spacing w:line="288" w:lineRule="auto"/>
              <w:ind w:left="709" w:hanging="425"/>
              <w:rPr>
                <w:rFonts w:ascii="Arial" w:hAnsi="Arial" w:cs="Arial"/>
                <w:szCs w:val="20"/>
              </w:rPr>
            </w:pPr>
            <w:r w:rsidRPr="00745226">
              <w:rPr>
                <w:rFonts w:ascii="Arial" w:hAnsi="Arial" w:cs="Arial"/>
                <w:szCs w:val="20"/>
              </w:rPr>
              <w:t>Community services agency</w:t>
            </w:r>
          </w:p>
          <w:p w14:paraId="0BBCF2D6" w14:textId="77777777" w:rsidR="008D4732" w:rsidRPr="00745226" w:rsidRDefault="008D4732">
            <w:pPr>
              <w:pStyle w:val="ListParagraph"/>
              <w:numPr>
                <w:ilvl w:val="0"/>
                <w:numId w:val="8"/>
              </w:numPr>
              <w:spacing w:line="288" w:lineRule="auto"/>
              <w:ind w:left="709" w:hanging="425"/>
              <w:rPr>
                <w:rFonts w:ascii="Arial" w:hAnsi="Arial" w:cs="Arial"/>
                <w:szCs w:val="20"/>
              </w:rPr>
            </w:pPr>
            <w:r w:rsidRPr="00745226">
              <w:rPr>
                <w:rFonts w:ascii="Arial" w:hAnsi="Arial" w:cs="Arial"/>
                <w:szCs w:val="20"/>
              </w:rPr>
              <w:t>Educational agency</w:t>
            </w:r>
          </w:p>
          <w:p w14:paraId="6ABCACBE" w14:textId="77777777" w:rsidR="008D4732" w:rsidRPr="00745226" w:rsidRDefault="008D4732">
            <w:pPr>
              <w:pStyle w:val="ListParagraph"/>
              <w:numPr>
                <w:ilvl w:val="0"/>
                <w:numId w:val="8"/>
              </w:numPr>
              <w:spacing w:line="288" w:lineRule="auto"/>
              <w:ind w:left="709" w:hanging="425"/>
              <w:rPr>
                <w:rFonts w:ascii="Arial" w:hAnsi="Arial" w:cs="Arial"/>
                <w:szCs w:val="20"/>
              </w:rPr>
            </w:pPr>
            <w:r w:rsidRPr="00745226">
              <w:rPr>
                <w:rFonts w:ascii="Arial" w:hAnsi="Arial" w:cs="Arial"/>
                <w:szCs w:val="20"/>
              </w:rPr>
              <w:t xml:space="preserve">Internal </w:t>
            </w:r>
          </w:p>
          <w:p w14:paraId="633BED48" w14:textId="77777777" w:rsidR="008D4732" w:rsidRPr="00745226" w:rsidRDefault="008D4732">
            <w:pPr>
              <w:pStyle w:val="ListParagraph"/>
              <w:numPr>
                <w:ilvl w:val="0"/>
                <w:numId w:val="8"/>
              </w:numPr>
              <w:spacing w:line="288" w:lineRule="auto"/>
              <w:ind w:left="709" w:hanging="425"/>
              <w:rPr>
                <w:rFonts w:ascii="Arial" w:hAnsi="Arial" w:cs="Arial"/>
                <w:szCs w:val="20"/>
              </w:rPr>
            </w:pPr>
            <w:r w:rsidRPr="00745226">
              <w:rPr>
                <w:rFonts w:ascii="Arial" w:hAnsi="Arial" w:cs="Arial"/>
                <w:szCs w:val="20"/>
              </w:rPr>
              <w:t>Legal agency</w:t>
            </w:r>
          </w:p>
          <w:p w14:paraId="0D0AD174" w14:textId="77777777" w:rsidR="008D4732" w:rsidRPr="00745226" w:rsidRDefault="008D4732">
            <w:pPr>
              <w:pStyle w:val="ListParagraph"/>
              <w:numPr>
                <w:ilvl w:val="0"/>
                <w:numId w:val="8"/>
              </w:numPr>
              <w:spacing w:line="288" w:lineRule="auto"/>
              <w:ind w:left="709" w:hanging="425"/>
              <w:rPr>
                <w:rFonts w:ascii="Arial" w:hAnsi="Arial" w:cs="Arial"/>
                <w:szCs w:val="20"/>
              </w:rPr>
            </w:pPr>
            <w:r w:rsidRPr="00745226">
              <w:rPr>
                <w:rFonts w:ascii="Arial" w:hAnsi="Arial" w:cs="Arial"/>
                <w:szCs w:val="20"/>
              </w:rPr>
              <w:t>Employment/job placement agency</w:t>
            </w:r>
          </w:p>
          <w:p w14:paraId="73121100" w14:textId="77777777" w:rsidR="00B54BB1" w:rsidRPr="00745226" w:rsidRDefault="00B54BB1">
            <w:pPr>
              <w:pStyle w:val="ListParagraph"/>
              <w:numPr>
                <w:ilvl w:val="0"/>
                <w:numId w:val="8"/>
              </w:numPr>
              <w:spacing w:line="288" w:lineRule="auto"/>
              <w:ind w:left="709" w:hanging="425"/>
              <w:rPr>
                <w:rFonts w:ascii="Arial" w:hAnsi="Arial" w:cs="Arial"/>
                <w:szCs w:val="20"/>
              </w:rPr>
            </w:pPr>
            <w:r w:rsidRPr="00745226">
              <w:rPr>
                <w:rFonts w:ascii="Arial" w:hAnsi="Arial" w:cs="Arial"/>
                <w:szCs w:val="20"/>
              </w:rPr>
              <w:t>Lender/financial agency</w:t>
            </w:r>
          </w:p>
          <w:p w14:paraId="1723203E" w14:textId="77777777" w:rsidR="00B54BB1" w:rsidRPr="00745226" w:rsidRDefault="00B54BB1">
            <w:pPr>
              <w:pStyle w:val="ListParagraph"/>
              <w:numPr>
                <w:ilvl w:val="0"/>
                <w:numId w:val="8"/>
              </w:numPr>
              <w:spacing w:line="288" w:lineRule="auto"/>
              <w:ind w:left="709" w:hanging="425"/>
              <w:rPr>
                <w:rFonts w:ascii="Arial" w:hAnsi="Arial" w:cs="Arial"/>
                <w:szCs w:val="20"/>
              </w:rPr>
            </w:pPr>
            <w:r w:rsidRPr="00745226">
              <w:rPr>
                <w:rFonts w:ascii="Arial" w:hAnsi="Arial" w:cs="Arial"/>
                <w:szCs w:val="20"/>
              </w:rPr>
              <w:t>Accounting agency</w:t>
            </w:r>
          </w:p>
          <w:p w14:paraId="3998AC16" w14:textId="2F8AE12B" w:rsidR="008D4732" w:rsidRPr="00745226" w:rsidRDefault="008D4732">
            <w:pPr>
              <w:pStyle w:val="ListParagraph"/>
              <w:numPr>
                <w:ilvl w:val="0"/>
                <w:numId w:val="8"/>
              </w:numPr>
              <w:spacing w:line="288" w:lineRule="auto"/>
              <w:ind w:left="709" w:hanging="425"/>
              <w:rPr>
                <w:rFonts w:ascii="Arial" w:hAnsi="Arial" w:cs="Arial"/>
                <w:szCs w:val="20"/>
              </w:rPr>
            </w:pPr>
            <w:r w:rsidRPr="00745226">
              <w:rPr>
                <w:rFonts w:ascii="Arial" w:hAnsi="Arial" w:cs="Arial"/>
                <w:szCs w:val="20"/>
              </w:rPr>
              <w:t>Centrelink</w:t>
            </w:r>
          </w:p>
          <w:p w14:paraId="310E9F5C" w14:textId="77777777" w:rsidR="008D4732" w:rsidRPr="00745226" w:rsidRDefault="008D4732">
            <w:pPr>
              <w:pStyle w:val="ListParagraph"/>
              <w:numPr>
                <w:ilvl w:val="0"/>
                <w:numId w:val="8"/>
              </w:numPr>
              <w:spacing w:line="288" w:lineRule="auto"/>
              <w:ind w:left="709" w:hanging="425"/>
              <w:rPr>
                <w:rFonts w:ascii="Arial" w:hAnsi="Arial" w:cs="Arial"/>
                <w:szCs w:val="20"/>
              </w:rPr>
            </w:pPr>
            <w:r w:rsidRPr="00745226">
              <w:rPr>
                <w:rFonts w:ascii="Arial" w:hAnsi="Arial" w:cs="Arial"/>
                <w:szCs w:val="20"/>
              </w:rPr>
              <w:t>My Aged Care Gateway</w:t>
            </w:r>
          </w:p>
          <w:p w14:paraId="19045E52" w14:textId="77777777" w:rsidR="008D4732" w:rsidRPr="00745226" w:rsidRDefault="008D4732">
            <w:pPr>
              <w:pStyle w:val="ListParagraph"/>
              <w:numPr>
                <w:ilvl w:val="0"/>
                <w:numId w:val="8"/>
              </w:numPr>
              <w:spacing w:line="288" w:lineRule="auto"/>
              <w:ind w:left="709" w:hanging="425"/>
              <w:rPr>
                <w:rFonts w:ascii="Arial" w:hAnsi="Arial" w:cs="Arial"/>
                <w:szCs w:val="20"/>
              </w:rPr>
            </w:pPr>
            <w:r w:rsidRPr="00745226">
              <w:rPr>
                <w:rFonts w:ascii="Arial" w:hAnsi="Arial" w:cs="Arial"/>
                <w:szCs w:val="20"/>
              </w:rPr>
              <w:t>Linkages Program</w:t>
            </w:r>
          </w:p>
          <w:p w14:paraId="57A337B8" w14:textId="77777777" w:rsidR="008D4732" w:rsidRPr="00745226" w:rsidRDefault="008D4732">
            <w:pPr>
              <w:pStyle w:val="ListParagraph"/>
              <w:numPr>
                <w:ilvl w:val="0"/>
                <w:numId w:val="8"/>
              </w:numPr>
              <w:spacing w:line="288" w:lineRule="auto"/>
              <w:ind w:left="709" w:hanging="425"/>
              <w:rPr>
                <w:rFonts w:ascii="Arial" w:hAnsi="Arial" w:cs="Arial"/>
                <w:szCs w:val="20"/>
              </w:rPr>
            </w:pPr>
            <w:r w:rsidRPr="00745226">
              <w:rPr>
                <w:rFonts w:ascii="Arial" w:hAnsi="Arial" w:cs="Arial"/>
                <w:szCs w:val="20"/>
              </w:rPr>
              <w:t>CoS Program</w:t>
            </w:r>
          </w:p>
          <w:p w14:paraId="2B9D7612" w14:textId="77777777" w:rsidR="008D4732" w:rsidRPr="00745226" w:rsidRDefault="008D4732">
            <w:pPr>
              <w:pStyle w:val="ListParagraph"/>
              <w:numPr>
                <w:ilvl w:val="0"/>
                <w:numId w:val="8"/>
              </w:numPr>
              <w:spacing w:line="288" w:lineRule="auto"/>
              <w:ind w:left="709" w:hanging="425"/>
              <w:rPr>
                <w:rFonts w:ascii="Arial" w:hAnsi="Arial" w:cs="Arial"/>
                <w:szCs w:val="20"/>
              </w:rPr>
            </w:pPr>
            <w:r w:rsidRPr="00745226">
              <w:rPr>
                <w:rFonts w:ascii="Arial" w:hAnsi="Arial" w:cs="Arial"/>
                <w:szCs w:val="20"/>
              </w:rPr>
              <w:t>Local Area Coordinator (LAC) Referral</w:t>
            </w:r>
          </w:p>
          <w:p w14:paraId="52C75D6A" w14:textId="77777777" w:rsidR="008D4732" w:rsidRPr="00745226" w:rsidRDefault="008D4732">
            <w:pPr>
              <w:pStyle w:val="ListParagraph"/>
              <w:numPr>
                <w:ilvl w:val="0"/>
                <w:numId w:val="8"/>
              </w:numPr>
              <w:spacing w:line="288" w:lineRule="auto"/>
              <w:ind w:left="709" w:hanging="425"/>
              <w:rPr>
                <w:rFonts w:ascii="Arial" w:hAnsi="Arial" w:cs="Arial"/>
                <w:szCs w:val="20"/>
              </w:rPr>
            </w:pPr>
            <w:r w:rsidRPr="00745226">
              <w:rPr>
                <w:rFonts w:ascii="Arial" w:hAnsi="Arial" w:cs="Arial"/>
                <w:szCs w:val="20"/>
              </w:rPr>
              <w:t>NDIS Referral</w:t>
            </w:r>
          </w:p>
          <w:p w14:paraId="45579349" w14:textId="77777777" w:rsidR="008D4732" w:rsidRPr="00745226" w:rsidRDefault="008D4732">
            <w:pPr>
              <w:pStyle w:val="ListParagraph"/>
              <w:numPr>
                <w:ilvl w:val="0"/>
                <w:numId w:val="8"/>
              </w:numPr>
              <w:spacing w:line="288" w:lineRule="auto"/>
              <w:ind w:left="709" w:hanging="425"/>
              <w:rPr>
                <w:rFonts w:ascii="Arial" w:hAnsi="Arial" w:cs="Arial"/>
                <w:szCs w:val="20"/>
              </w:rPr>
            </w:pPr>
            <w:r w:rsidRPr="00745226">
              <w:rPr>
                <w:rFonts w:ascii="Arial" w:hAnsi="Arial" w:cs="Arial"/>
                <w:szCs w:val="20"/>
              </w:rPr>
              <w:t>Humanitarian Settlement Program</w:t>
            </w:r>
          </w:p>
          <w:p w14:paraId="4BBA20F3" w14:textId="77777777" w:rsidR="008D4732" w:rsidRPr="00745226" w:rsidRDefault="008D4732">
            <w:pPr>
              <w:pStyle w:val="ListParagraph"/>
              <w:numPr>
                <w:ilvl w:val="0"/>
                <w:numId w:val="8"/>
              </w:numPr>
              <w:spacing w:line="288" w:lineRule="auto"/>
              <w:ind w:left="709" w:hanging="425"/>
              <w:rPr>
                <w:rFonts w:ascii="Arial" w:hAnsi="Arial" w:cs="Arial"/>
                <w:szCs w:val="20"/>
              </w:rPr>
            </w:pPr>
            <w:r w:rsidRPr="00745226">
              <w:rPr>
                <w:rFonts w:ascii="Arial" w:hAnsi="Arial" w:cs="Arial"/>
                <w:szCs w:val="20"/>
              </w:rPr>
              <w:t>Other agency</w:t>
            </w:r>
          </w:p>
        </w:tc>
        <w:tc>
          <w:tcPr>
            <w:tcW w:w="4241" w:type="dxa"/>
          </w:tcPr>
          <w:p w14:paraId="3E8EE46B" w14:textId="77777777" w:rsidR="008D4732" w:rsidRPr="00745226" w:rsidRDefault="008D4732">
            <w:pPr>
              <w:pStyle w:val="ListParagraph"/>
              <w:numPr>
                <w:ilvl w:val="0"/>
                <w:numId w:val="8"/>
              </w:numPr>
              <w:spacing w:line="288" w:lineRule="auto"/>
              <w:ind w:left="709" w:hanging="425"/>
              <w:rPr>
                <w:rFonts w:ascii="Arial" w:hAnsi="Arial" w:cs="Arial"/>
                <w:szCs w:val="20"/>
              </w:rPr>
            </w:pPr>
            <w:r w:rsidRPr="00745226">
              <w:rPr>
                <w:rFonts w:ascii="Arial" w:hAnsi="Arial" w:cs="Arial"/>
                <w:szCs w:val="20"/>
              </w:rPr>
              <w:t>Self</w:t>
            </w:r>
          </w:p>
          <w:p w14:paraId="0ADDA40E" w14:textId="77777777" w:rsidR="008D4732" w:rsidRPr="00745226" w:rsidRDefault="008D4732">
            <w:pPr>
              <w:pStyle w:val="ListParagraph"/>
              <w:numPr>
                <w:ilvl w:val="0"/>
                <w:numId w:val="8"/>
              </w:numPr>
              <w:spacing w:line="288" w:lineRule="auto"/>
              <w:ind w:left="709" w:hanging="425"/>
              <w:rPr>
                <w:rFonts w:ascii="Arial" w:hAnsi="Arial" w:cs="Arial"/>
                <w:szCs w:val="20"/>
              </w:rPr>
            </w:pPr>
            <w:r w:rsidRPr="00745226">
              <w:rPr>
                <w:rFonts w:ascii="Arial" w:hAnsi="Arial" w:cs="Arial"/>
                <w:szCs w:val="20"/>
              </w:rPr>
              <w:t>Family</w:t>
            </w:r>
          </w:p>
          <w:p w14:paraId="73EB75FD" w14:textId="77777777" w:rsidR="008D4732" w:rsidRPr="00745226" w:rsidRDefault="008D4732">
            <w:pPr>
              <w:pStyle w:val="ListParagraph"/>
              <w:numPr>
                <w:ilvl w:val="0"/>
                <w:numId w:val="8"/>
              </w:numPr>
              <w:spacing w:line="288" w:lineRule="auto"/>
              <w:ind w:left="709" w:hanging="425"/>
              <w:rPr>
                <w:rFonts w:ascii="Arial" w:hAnsi="Arial" w:cs="Arial"/>
                <w:szCs w:val="20"/>
              </w:rPr>
            </w:pPr>
            <w:r w:rsidRPr="00745226">
              <w:rPr>
                <w:rFonts w:ascii="Arial" w:hAnsi="Arial" w:cs="Arial"/>
                <w:szCs w:val="20"/>
              </w:rPr>
              <w:t>Friends</w:t>
            </w:r>
          </w:p>
          <w:p w14:paraId="2B1A6100" w14:textId="77777777" w:rsidR="008D4732" w:rsidRPr="00745226" w:rsidRDefault="008D4732">
            <w:pPr>
              <w:pStyle w:val="ListParagraph"/>
              <w:numPr>
                <w:ilvl w:val="0"/>
                <w:numId w:val="8"/>
              </w:numPr>
              <w:spacing w:line="288" w:lineRule="auto"/>
              <w:ind w:left="709" w:hanging="425"/>
              <w:rPr>
                <w:rFonts w:ascii="Arial" w:hAnsi="Arial" w:cs="Arial"/>
                <w:szCs w:val="20"/>
              </w:rPr>
            </w:pPr>
            <w:r w:rsidRPr="00745226">
              <w:rPr>
                <w:rFonts w:ascii="Arial" w:hAnsi="Arial" w:cs="Arial"/>
                <w:szCs w:val="20"/>
              </w:rPr>
              <w:t>General Medical Practitioner</w:t>
            </w:r>
          </w:p>
          <w:p w14:paraId="2E07FAAB" w14:textId="77777777" w:rsidR="008D4732" w:rsidRPr="00745226" w:rsidRDefault="008D4732">
            <w:pPr>
              <w:pStyle w:val="ListParagraph"/>
              <w:numPr>
                <w:ilvl w:val="0"/>
                <w:numId w:val="8"/>
              </w:numPr>
              <w:spacing w:line="288" w:lineRule="auto"/>
              <w:ind w:left="709" w:hanging="425"/>
              <w:rPr>
                <w:rFonts w:ascii="Arial" w:hAnsi="Arial" w:cs="Arial"/>
                <w:szCs w:val="20"/>
              </w:rPr>
            </w:pPr>
            <w:r w:rsidRPr="00745226">
              <w:rPr>
                <w:rFonts w:ascii="Arial" w:hAnsi="Arial" w:cs="Arial"/>
                <w:szCs w:val="20"/>
              </w:rPr>
              <w:t>Other party</w:t>
            </w:r>
          </w:p>
          <w:p w14:paraId="03283868" w14:textId="77777777" w:rsidR="008D4732" w:rsidRPr="00745226" w:rsidRDefault="008D4732">
            <w:pPr>
              <w:pStyle w:val="ListParagraph"/>
              <w:numPr>
                <w:ilvl w:val="0"/>
                <w:numId w:val="8"/>
              </w:numPr>
              <w:spacing w:line="288" w:lineRule="auto"/>
              <w:ind w:left="709" w:hanging="425"/>
              <w:rPr>
                <w:rFonts w:ascii="Arial" w:hAnsi="Arial" w:cs="Arial"/>
                <w:szCs w:val="20"/>
              </w:rPr>
            </w:pPr>
            <w:r w:rsidRPr="00745226">
              <w:rPr>
                <w:rFonts w:ascii="Arial" w:hAnsi="Arial" w:cs="Arial"/>
                <w:szCs w:val="20"/>
              </w:rPr>
              <w:t>Not stated/inadequately described</w:t>
            </w:r>
          </w:p>
        </w:tc>
      </w:tr>
    </w:tbl>
    <w:p w14:paraId="1D4CD990" w14:textId="218DCE0D" w:rsidR="004330FC" w:rsidRPr="00745226" w:rsidRDefault="004330FC" w:rsidP="002222A7">
      <w:pPr>
        <w:pStyle w:val="Heading3"/>
        <w:rPr>
          <w:lang w:eastAsia="en-US"/>
        </w:rPr>
      </w:pPr>
      <w:bookmarkStart w:id="1606" w:name="_Toc394139375"/>
      <w:bookmarkStart w:id="1607" w:name="_Toc433100644"/>
      <w:bookmarkStart w:id="1608" w:name="_Toc15916200"/>
      <w:bookmarkStart w:id="1609" w:name="_Toc220072106"/>
      <w:r w:rsidRPr="00745226">
        <w:rPr>
          <w:lang w:eastAsia="en-US"/>
        </w:rPr>
        <w:t>Referrals to other services</w:t>
      </w:r>
      <w:bookmarkEnd w:id="1606"/>
      <w:bookmarkEnd w:id="1607"/>
      <w:bookmarkEnd w:id="1608"/>
      <w:bookmarkEnd w:id="1609"/>
      <w:r w:rsidRPr="00745226">
        <w:rPr>
          <w:lang w:eastAsia="en-US"/>
        </w:rPr>
        <w:t xml:space="preserve"> </w:t>
      </w:r>
    </w:p>
    <w:p w14:paraId="2843397D" w14:textId="77777777" w:rsidR="004330FC" w:rsidRPr="00745226" w:rsidRDefault="004330FC" w:rsidP="00B07527">
      <w:pPr>
        <w:keepNext/>
        <w:keepLines/>
        <w:spacing w:line="288" w:lineRule="auto"/>
        <w:rPr>
          <w:rFonts w:ascii="Arial" w:hAnsi="Arial" w:cs="Arial"/>
          <w:szCs w:val="20"/>
        </w:rPr>
      </w:pPr>
      <w:r w:rsidRPr="00745226">
        <w:rPr>
          <w:rFonts w:ascii="Arial" w:hAnsi="Arial" w:cs="Arial"/>
          <w:szCs w:val="20"/>
        </w:rPr>
        <w:t xml:space="preserve">Data is recorded about referrals made to other services </w:t>
      </w:r>
      <w:r w:rsidR="00054E57" w:rsidRPr="00745226">
        <w:rPr>
          <w:rFonts w:ascii="Arial" w:hAnsi="Arial" w:cs="Arial"/>
          <w:szCs w:val="20"/>
        </w:rPr>
        <w:t>to</w:t>
      </w:r>
      <w:r w:rsidRPr="00745226">
        <w:rPr>
          <w:rFonts w:ascii="Arial" w:hAnsi="Arial" w:cs="Arial"/>
          <w:szCs w:val="20"/>
        </w:rPr>
        <w:t xml:space="preserve"> reflect </w:t>
      </w:r>
      <w:r w:rsidR="00073FC0" w:rsidRPr="00745226">
        <w:rPr>
          <w:rFonts w:ascii="Arial" w:hAnsi="Arial" w:cs="Arial"/>
          <w:szCs w:val="20"/>
        </w:rPr>
        <w:t xml:space="preserve">a </w:t>
      </w:r>
      <w:r w:rsidRPr="00745226">
        <w:rPr>
          <w:rFonts w:ascii="Arial" w:hAnsi="Arial" w:cs="Arial"/>
          <w:szCs w:val="20"/>
        </w:rPr>
        <w:t>client</w:t>
      </w:r>
      <w:r w:rsidR="00073FC0" w:rsidRPr="00745226">
        <w:rPr>
          <w:rFonts w:ascii="Arial" w:hAnsi="Arial" w:cs="Arial"/>
          <w:szCs w:val="20"/>
        </w:rPr>
        <w:t>’s</w:t>
      </w:r>
      <w:r w:rsidRPr="00745226">
        <w:rPr>
          <w:rFonts w:ascii="Arial" w:hAnsi="Arial" w:cs="Arial"/>
          <w:szCs w:val="20"/>
        </w:rPr>
        <w:t xml:space="preserve"> need for </w:t>
      </w:r>
      <w:r w:rsidR="00C11BB4" w:rsidRPr="00745226">
        <w:rPr>
          <w:rFonts w:ascii="Arial" w:hAnsi="Arial" w:cs="Arial"/>
          <w:szCs w:val="20"/>
        </w:rPr>
        <w:t xml:space="preserve">help </w:t>
      </w:r>
      <w:r w:rsidRPr="00745226">
        <w:rPr>
          <w:rFonts w:ascii="Arial" w:hAnsi="Arial" w:cs="Arial"/>
          <w:szCs w:val="20"/>
        </w:rPr>
        <w:t xml:space="preserve">outside the scope of the funded activity. Referrals </w:t>
      </w:r>
      <w:r w:rsidR="00EB4584" w:rsidRPr="00745226">
        <w:rPr>
          <w:rFonts w:ascii="Arial" w:hAnsi="Arial" w:cs="Arial"/>
          <w:szCs w:val="20"/>
        </w:rPr>
        <w:t>are</w:t>
      </w:r>
      <w:r w:rsidRPr="00745226">
        <w:rPr>
          <w:rFonts w:ascii="Arial" w:hAnsi="Arial" w:cs="Arial"/>
          <w:szCs w:val="20"/>
        </w:rPr>
        <w:t xml:space="preserve"> recorded at the </w:t>
      </w:r>
      <w:r w:rsidR="00EB4584" w:rsidRPr="00745226">
        <w:rPr>
          <w:rFonts w:ascii="Arial" w:hAnsi="Arial" w:cs="Arial"/>
          <w:szCs w:val="20"/>
        </w:rPr>
        <w:t xml:space="preserve">session </w:t>
      </w:r>
      <w:r w:rsidRPr="00745226">
        <w:rPr>
          <w:rFonts w:ascii="Arial" w:hAnsi="Arial" w:cs="Arial"/>
          <w:szCs w:val="20"/>
        </w:rPr>
        <w:t>level</w:t>
      </w:r>
      <w:r w:rsidR="00F52B3F" w:rsidRPr="00745226">
        <w:rPr>
          <w:rFonts w:ascii="Arial" w:hAnsi="Arial" w:cs="Arial"/>
          <w:szCs w:val="20"/>
        </w:rPr>
        <w:t xml:space="preserve"> and can include one internal and one external type of referral</w:t>
      </w:r>
      <w:r w:rsidR="00AF129F" w:rsidRPr="00745226">
        <w:rPr>
          <w:rFonts w:ascii="Arial" w:hAnsi="Arial" w:cs="Arial"/>
          <w:szCs w:val="20"/>
        </w:rPr>
        <w:t xml:space="preserve"> per session record</w:t>
      </w:r>
      <w:r w:rsidR="00EB4584" w:rsidRPr="00745226">
        <w:rPr>
          <w:rFonts w:ascii="Arial" w:hAnsi="Arial" w:cs="Arial"/>
          <w:szCs w:val="20"/>
        </w:rPr>
        <w:t xml:space="preserve">. Where more than one referral </w:t>
      </w:r>
      <w:r w:rsidR="00F52B3F" w:rsidRPr="00745226">
        <w:rPr>
          <w:rFonts w:ascii="Arial" w:hAnsi="Arial" w:cs="Arial"/>
          <w:szCs w:val="20"/>
        </w:rPr>
        <w:t xml:space="preserve">of each type </w:t>
      </w:r>
      <w:r w:rsidR="00EB4584" w:rsidRPr="00745226">
        <w:rPr>
          <w:rFonts w:ascii="Arial" w:hAnsi="Arial" w:cs="Arial"/>
          <w:szCs w:val="20"/>
        </w:rPr>
        <w:t>is made</w:t>
      </w:r>
      <w:r w:rsidR="00073FC0" w:rsidRPr="00745226">
        <w:rPr>
          <w:rFonts w:ascii="Arial" w:hAnsi="Arial" w:cs="Arial"/>
          <w:szCs w:val="20"/>
        </w:rPr>
        <w:t>,</w:t>
      </w:r>
      <w:r w:rsidR="00EB4584" w:rsidRPr="00745226">
        <w:rPr>
          <w:rFonts w:ascii="Arial" w:hAnsi="Arial" w:cs="Arial"/>
          <w:szCs w:val="20"/>
        </w:rPr>
        <w:t xml:space="preserve"> </w:t>
      </w:r>
      <w:r w:rsidR="00F52B3F" w:rsidRPr="00745226">
        <w:rPr>
          <w:rFonts w:ascii="Arial" w:hAnsi="Arial" w:cs="Arial"/>
          <w:szCs w:val="20"/>
        </w:rPr>
        <w:t xml:space="preserve">they are </w:t>
      </w:r>
      <w:r w:rsidR="00073FC0" w:rsidRPr="00745226">
        <w:rPr>
          <w:rFonts w:ascii="Arial" w:hAnsi="Arial" w:cs="Arial"/>
          <w:szCs w:val="20"/>
        </w:rPr>
        <w:t>recorded in a separate session</w:t>
      </w:r>
      <w:r w:rsidR="00EB4584" w:rsidRPr="00745226">
        <w:rPr>
          <w:rFonts w:ascii="Arial" w:hAnsi="Arial" w:cs="Arial"/>
          <w:szCs w:val="20"/>
        </w:rPr>
        <w:t>.</w:t>
      </w:r>
    </w:p>
    <w:p w14:paraId="36013186" w14:textId="77777777" w:rsidR="004330FC" w:rsidRPr="00745226" w:rsidRDefault="004330FC" w:rsidP="009E7090">
      <w:pPr>
        <w:pageBreakBefore/>
        <w:spacing w:line="288" w:lineRule="auto"/>
        <w:rPr>
          <w:rFonts w:ascii="Arial" w:hAnsi="Arial" w:cs="Arial"/>
          <w:szCs w:val="20"/>
        </w:rPr>
      </w:pPr>
      <w:r w:rsidRPr="00745226">
        <w:rPr>
          <w:rFonts w:ascii="Arial" w:hAnsi="Arial" w:cs="Arial"/>
          <w:szCs w:val="20"/>
        </w:rPr>
        <w:t xml:space="preserve">Two data items are recorded to reflect referrals to other services: </w:t>
      </w:r>
    </w:p>
    <w:p w14:paraId="66D5B599" w14:textId="77777777" w:rsidR="004330FC" w:rsidRPr="00745226" w:rsidRDefault="004330FC" w:rsidP="00A27249">
      <w:pPr>
        <w:spacing w:line="288" w:lineRule="auto"/>
        <w:ind w:left="284"/>
        <w:rPr>
          <w:rFonts w:ascii="Arial" w:hAnsi="Arial" w:cs="Arial"/>
          <w:b/>
          <w:sz w:val="22"/>
        </w:rPr>
      </w:pPr>
      <w:r w:rsidRPr="00745226">
        <w:rPr>
          <w:rFonts w:ascii="Arial" w:hAnsi="Arial" w:cs="Arial"/>
          <w:b/>
          <w:sz w:val="22"/>
        </w:rPr>
        <w:t xml:space="preserve">Referral to other service </w:t>
      </w:r>
    </w:p>
    <w:p w14:paraId="2FA49935" w14:textId="77777777" w:rsidR="004330FC"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Internal</w:t>
      </w:r>
      <w:r w:rsidR="007F53E9" w:rsidRPr="00745226">
        <w:rPr>
          <w:rFonts w:ascii="Arial" w:hAnsi="Arial" w:cs="Arial"/>
          <w:szCs w:val="20"/>
        </w:rPr>
        <w:t>:</w:t>
      </w:r>
      <w:r w:rsidRPr="00745226">
        <w:rPr>
          <w:rFonts w:ascii="Arial" w:hAnsi="Arial" w:cs="Arial"/>
          <w:szCs w:val="20"/>
        </w:rPr>
        <w:t xml:space="preserve"> made to another service offered within the same organisation</w:t>
      </w:r>
    </w:p>
    <w:p w14:paraId="58964BF0" w14:textId="77777777" w:rsidR="004330FC"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External</w:t>
      </w:r>
      <w:r w:rsidR="007F53E9" w:rsidRPr="00745226">
        <w:rPr>
          <w:rFonts w:ascii="Arial" w:hAnsi="Arial" w:cs="Arial"/>
          <w:szCs w:val="20"/>
        </w:rPr>
        <w:t>:</w:t>
      </w:r>
      <w:r w:rsidRPr="00745226">
        <w:rPr>
          <w:rFonts w:ascii="Arial" w:hAnsi="Arial" w:cs="Arial"/>
          <w:szCs w:val="20"/>
        </w:rPr>
        <w:t xml:space="preserve"> made to a service that is provided by a different organisation </w:t>
      </w:r>
    </w:p>
    <w:p w14:paraId="18EC0D2F" w14:textId="77777777" w:rsidR="004330FC" w:rsidRPr="00745226" w:rsidRDefault="004330FC" w:rsidP="00A27249">
      <w:pPr>
        <w:keepNext/>
        <w:keepLines/>
        <w:spacing w:line="288" w:lineRule="auto"/>
        <w:ind w:left="284"/>
        <w:rPr>
          <w:rFonts w:ascii="Arial" w:hAnsi="Arial" w:cs="Arial"/>
          <w:b/>
          <w:sz w:val="22"/>
        </w:rPr>
      </w:pPr>
      <w:r w:rsidRPr="00745226">
        <w:rPr>
          <w:rFonts w:ascii="Arial" w:hAnsi="Arial" w:cs="Arial"/>
          <w:b/>
          <w:sz w:val="22"/>
        </w:rPr>
        <w:t>Referral purpose</w:t>
      </w:r>
    </w:p>
    <w:p w14:paraId="32C27321" w14:textId="77777777" w:rsidR="004330FC"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Physical</w:t>
      </w:r>
      <w:r w:rsidRPr="00745226">
        <w:rPr>
          <w:rFonts w:ascii="Arial" w:hAnsi="Arial" w:cs="Arial"/>
          <w:szCs w:val="20"/>
        </w:rPr>
        <w:t xml:space="preserve"> </w:t>
      </w:r>
      <w:r w:rsidR="0043653A" w:rsidRPr="00745226">
        <w:rPr>
          <w:rFonts w:ascii="Arial" w:hAnsi="Arial" w:cs="Arial"/>
          <w:b/>
          <w:szCs w:val="20"/>
        </w:rPr>
        <w:t>health</w:t>
      </w:r>
      <w:r w:rsidR="0043653A" w:rsidRPr="00745226">
        <w:rPr>
          <w:rFonts w:ascii="Arial" w:hAnsi="Arial" w:cs="Arial"/>
          <w:szCs w:val="20"/>
        </w:rPr>
        <w:t xml:space="preserve">: </w:t>
      </w:r>
      <w:r w:rsidRPr="00745226">
        <w:rPr>
          <w:rFonts w:ascii="Arial" w:hAnsi="Arial" w:cs="Arial"/>
          <w:szCs w:val="20"/>
        </w:rPr>
        <w:t>the client is referred to assist with the impact of their physical health on their independence, participation and wellbeing.</w:t>
      </w:r>
    </w:p>
    <w:p w14:paraId="68C79586" w14:textId="77777777" w:rsidR="004330FC"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Mental health wellbeing and self-care</w:t>
      </w:r>
      <w:r w:rsidR="0043653A" w:rsidRPr="00745226">
        <w:rPr>
          <w:rFonts w:ascii="Arial" w:hAnsi="Arial" w:cs="Arial"/>
          <w:szCs w:val="20"/>
        </w:rPr>
        <w:t xml:space="preserve">: </w:t>
      </w:r>
      <w:r w:rsidRPr="00745226">
        <w:rPr>
          <w:rFonts w:ascii="Arial" w:hAnsi="Arial" w:cs="Arial"/>
          <w:szCs w:val="20"/>
        </w:rPr>
        <w:t xml:space="preserve">the client is referred to </w:t>
      </w:r>
      <w:r w:rsidR="008D4732" w:rsidRPr="00745226">
        <w:rPr>
          <w:rFonts w:ascii="Arial" w:hAnsi="Arial" w:cs="Arial"/>
          <w:szCs w:val="20"/>
        </w:rPr>
        <w:t>help</w:t>
      </w:r>
      <w:r w:rsidRPr="00745226">
        <w:rPr>
          <w:rFonts w:ascii="Arial" w:hAnsi="Arial" w:cs="Arial"/>
          <w:szCs w:val="20"/>
        </w:rPr>
        <w:t xml:space="preserve"> the impact of </w:t>
      </w:r>
      <w:r w:rsidR="002E3676" w:rsidRPr="00745226">
        <w:rPr>
          <w:rFonts w:ascii="Arial" w:hAnsi="Arial" w:cs="Arial"/>
          <w:szCs w:val="20"/>
        </w:rPr>
        <w:t xml:space="preserve">client’s mental health and self-care issues </w:t>
      </w:r>
      <w:r w:rsidRPr="00745226">
        <w:rPr>
          <w:rFonts w:ascii="Arial" w:hAnsi="Arial" w:cs="Arial"/>
          <w:szCs w:val="20"/>
        </w:rPr>
        <w:t>on their independence, participation and wellbeing.</w:t>
      </w:r>
    </w:p>
    <w:p w14:paraId="4BC01C08" w14:textId="77777777" w:rsidR="004330FC"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Personal and family safety</w:t>
      </w:r>
      <w:r w:rsidR="0043653A" w:rsidRPr="00745226">
        <w:rPr>
          <w:rFonts w:ascii="Arial" w:hAnsi="Arial" w:cs="Arial"/>
          <w:szCs w:val="20"/>
        </w:rPr>
        <w:t xml:space="preserve">: </w:t>
      </w:r>
      <w:r w:rsidRPr="00745226">
        <w:rPr>
          <w:rFonts w:ascii="Arial" w:hAnsi="Arial" w:cs="Arial"/>
          <w:szCs w:val="20"/>
        </w:rPr>
        <w:t xml:space="preserve">the client is referred to </w:t>
      </w:r>
      <w:r w:rsidR="008D4732" w:rsidRPr="00745226">
        <w:rPr>
          <w:rFonts w:ascii="Arial" w:hAnsi="Arial" w:cs="Arial"/>
          <w:szCs w:val="20"/>
        </w:rPr>
        <w:t xml:space="preserve">help </w:t>
      </w:r>
      <w:r w:rsidRPr="00745226">
        <w:rPr>
          <w:rFonts w:ascii="Arial" w:hAnsi="Arial" w:cs="Arial"/>
          <w:szCs w:val="20"/>
        </w:rPr>
        <w:t>with the impact of personal and family safety issues on their independence, participation and wellbeing.</w:t>
      </w:r>
    </w:p>
    <w:p w14:paraId="24003D65" w14:textId="77777777" w:rsidR="004330FC"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Age-appropriate development</w:t>
      </w:r>
      <w:r w:rsidR="0043653A" w:rsidRPr="00745226">
        <w:rPr>
          <w:rFonts w:ascii="Arial" w:hAnsi="Arial" w:cs="Arial"/>
          <w:szCs w:val="20"/>
        </w:rPr>
        <w:t xml:space="preserve">: </w:t>
      </w:r>
      <w:r w:rsidRPr="00745226">
        <w:rPr>
          <w:rFonts w:ascii="Arial" w:hAnsi="Arial" w:cs="Arial"/>
          <w:szCs w:val="20"/>
        </w:rPr>
        <w:t xml:space="preserve">the client is referred to </w:t>
      </w:r>
      <w:r w:rsidR="008D4732" w:rsidRPr="00745226">
        <w:rPr>
          <w:rFonts w:ascii="Arial" w:hAnsi="Arial" w:cs="Arial"/>
          <w:szCs w:val="20"/>
        </w:rPr>
        <w:t>help</w:t>
      </w:r>
      <w:r w:rsidRPr="00745226">
        <w:rPr>
          <w:rFonts w:ascii="Arial" w:hAnsi="Arial" w:cs="Arial"/>
          <w:szCs w:val="20"/>
        </w:rPr>
        <w:t xml:space="preserve"> improv</w:t>
      </w:r>
      <w:r w:rsidR="008D4732" w:rsidRPr="00745226">
        <w:rPr>
          <w:rFonts w:ascii="Arial" w:hAnsi="Arial" w:cs="Arial"/>
          <w:szCs w:val="20"/>
        </w:rPr>
        <w:t>e</w:t>
      </w:r>
      <w:r w:rsidRPr="00745226">
        <w:rPr>
          <w:rFonts w:ascii="Arial" w:hAnsi="Arial" w:cs="Arial"/>
          <w:szCs w:val="20"/>
        </w:rPr>
        <w:t xml:space="preserve"> age</w:t>
      </w:r>
      <w:r w:rsidRPr="00745226">
        <w:rPr>
          <w:rFonts w:ascii="Arial" w:hAnsi="Arial" w:cs="Arial"/>
          <w:szCs w:val="20"/>
        </w:rPr>
        <w:noBreakHyphen/>
        <w:t>appropriate development.</w:t>
      </w:r>
    </w:p>
    <w:p w14:paraId="3840010B" w14:textId="77777777" w:rsidR="004330FC"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Community participation and networks</w:t>
      </w:r>
      <w:r w:rsidR="0043653A" w:rsidRPr="00745226">
        <w:rPr>
          <w:rFonts w:ascii="Arial" w:hAnsi="Arial" w:cs="Arial"/>
          <w:szCs w:val="20"/>
        </w:rPr>
        <w:t xml:space="preserve">: </w:t>
      </w:r>
      <w:r w:rsidRPr="00745226">
        <w:rPr>
          <w:rFonts w:ascii="Arial" w:hAnsi="Arial" w:cs="Arial"/>
          <w:szCs w:val="20"/>
        </w:rPr>
        <w:t xml:space="preserve">the client is referred to </w:t>
      </w:r>
      <w:r w:rsidR="008D4732" w:rsidRPr="00745226">
        <w:rPr>
          <w:rFonts w:ascii="Arial" w:hAnsi="Arial" w:cs="Arial"/>
          <w:szCs w:val="20"/>
        </w:rPr>
        <w:t xml:space="preserve">help </w:t>
      </w:r>
      <w:r w:rsidRPr="00745226">
        <w:rPr>
          <w:rFonts w:ascii="Arial" w:hAnsi="Arial" w:cs="Arial"/>
          <w:szCs w:val="20"/>
        </w:rPr>
        <w:t xml:space="preserve">with the impact of poor community participation </w:t>
      </w:r>
      <w:r w:rsidR="006C1D8E" w:rsidRPr="00745226">
        <w:rPr>
          <w:rFonts w:ascii="Arial" w:hAnsi="Arial" w:cs="Arial"/>
          <w:szCs w:val="20"/>
        </w:rPr>
        <w:t>and</w:t>
      </w:r>
      <w:r w:rsidRPr="00745226">
        <w:rPr>
          <w:rFonts w:ascii="Arial" w:hAnsi="Arial" w:cs="Arial"/>
          <w:szCs w:val="20"/>
        </w:rPr>
        <w:t xml:space="preserve"> networks on their independence, participation and wellbeing.</w:t>
      </w:r>
    </w:p>
    <w:p w14:paraId="0A74C310" w14:textId="77777777" w:rsidR="004330FC"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Family functioning</w:t>
      </w:r>
      <w:r w:rsidR="0043653A" w:rsidRPr="00745226">
        <w:rPr>
          <w:rFonts w:ascii="Arial" w:hAnsi="Arial" w:cs="Arial"/>
          <w:szCs w:val="20"/>
        </w:rPr>
        <w:t xml:space="preserve">: </w:t>
      </w:r>
      <w:r w:rsidRPr="00745226">
        <w:rPr>
          <w:rFonts w:ascii="Arial" w:hAnsi="Arial" w:cs="Arial"/>
          <w:szCs w:val="20"/>
        </w:rPr>
        <w:t>the client is referred to improve family functioning and change its impact</w:t>
      </w:r>
      <w:r w:rsidR="00B41A76" w:rsidRPr="00745226">
        <w:rPr>
          <w:rFonts w:ascii="Arial" w:hAnsi="Arial" w:cs="Arial"/>
          <w:szCs w:val="20"/>
        </w:rPr>
        <w:t xml:space="preserve"> to improve the client’s independence, participation and </w:t>
      </w:r>
      <w:r w:rsidR="005D4467" w:rsidRPr="00745226">
        <w:rPr>
          <w:rFonts w:ascii="Arial" w:hAnsi="Arial" w:cs="Arial"/>
          <w:szCs w:val="20"/>
        </w:rPr>
        <w:t>wellbeing</w:t>
      </w:r>
      <w:r w:rsidR="005D4467" w:rsidRPr="00745226" w:rsidDel="00B41A76">
        <w:rPr>
          <w:rFonts w:ascii="Arial" w:hAnsi="Arial" w:cs="Arial"/>
          <w:szCs w:val="20"/>
        </w:rPr>
        <w:t>.</w:t>
      </w:r>
    </w:p>
    <w:p w14:paraId="3C6BFBE7" w14:textId="77777777" w:rsidR="004330FC" w:rsidRPr="00745226" w:rsidRDefault="002F7AB0">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Financial Resilience</w:t>
      </w:r>
      <w:r w:rsidR="0043653A" w:rsidRPr="00745226">
        <w:rPr>
          <w:rFonts w:ascii="Arial" w:hAnsi="Arial" w:cs="Arial"/>
          <w:szCs w:val="20"/>
        </w:rPr>
        <w:t xml:space="preserve">: </w:t>
      </w:r>
      <w:r w:rsidR="00D60CC9" w:rsidRPr="00745226">
        <w:rPr>
          <w:rFonts w:ascii="Arial" w:hAnsi="Arial" w:cs="Arial"/>
          <w:szCs w:val="20"/>
        </w:rPr>
        <w:t xml:space="preserve">the client is referred to </w:t>
      </w:r>
      <w:r w:rsidR="008D4732" w:rsidRPr="00745226">
        <w:rPr>
          <w:rFonts w:ascii="Arial" w:hAnsi="Arial" w:cs="Arial"/>
          <w:szCs w:val="20"/>
        </w:rPr>
        <w:t xml:space="preserve">help </w:t>
      </w:r>
      <w:r w:rsidR="00D60CC9" w:rsidRPr="00745226">
        <w:rPr>
          <w:rFonts w:ascii="Arial" w:hAnsi="Arial" w:cs="Arial"/>
          <w:szCs w:val="20"/>
        </w:rPr>
        <w:t>improve financial resilience and change its impact to improve the client’s independence, participation and wellbeing.</w:t>
      </w:r>
    </w:p>
    <w:p w14:paraId="15ABA483" w14:textId="77777777" w:rsidR="004330FC"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Employment</w:t>
      </w:r>
      <w:r w:rsidR="0043653A" w:rsidRPr="00745226">
        <w:rPr>
          <w:rFonts w:ascii="Arial" w:hAnsi="Arial" w:cs="Arial"/>
          <w:szCs w:val="20"/>
        </w:rPr>
        <w:t>: t</w:t>
      </w:r>
      <w:r w:rsidR="00D60CC9" w:rsidRPr="00745226">
        <w:rPr>
          <w:rFonts w:ascii="Arial" w:hAnsi="Arial" w:cs="Arial"/>
          <w:szCs w:val="20"/>
        </w:rPr>
        <w:t xml:space="preserve">he client is referred to </w:t>
      </w:r>
      <w:r w:rsidR="008D4732" w:rsidRPr="00745226">
        <w:rPr>
          <w:rFonts w:ascii="Arial" w:hAnsi="Arial" w:cs="Arial"/>
          <w:szCs w:val="20"/>
        </w:rPr>
        <w:t xml:space="preserve">help </w:t>
      </w:r>
      <w:r w:rsidR="00D60CC9" w:rsidRPr="00745226">
        <w:rPr>
          <w:rFonts w:ascii="Arial" w:hAnsi="Arial" w:cs="Arial"/>
          <w:szCs w:val="20"/>
        </w:rPr>
        <w:t xml:space="preserve">with the impact of a client’s lack </w:t>
      </w:r>
      <w:r w:rsidR="005D4467" w:rsidRPr="00745226">
        <w:rPr>
          <w:rFonts w:ascii="Arial" w:hAnsi="Arial" w:cs="Arial"/>
          <w:szCs w:val="20"/>
        </w:rPr>
        <w:t xml:space="preserve">of </w:t>
      </w:r>
      <w:r w:rsidR="00D60CC9" w:rsidRPr="00745226">
        <w:rPr>
          <w:rFonts w:ascii="Arial" w:hAnsi="Arial" w:cs="Arial"/>
          <w:szCs w:val="20"/>
        </w:rPr>
        <w:t>employment on their independence, participation and wellbeing.</w:t>
      </w:r>
    </w:p>
    <w:p w14:paraId="74D2F606" w14:textId="77777777" w:rsidR="002F7AB0" w:rsidRPr="00745226" w:rsidRDefault="002F7AB0">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Education and skills training</w:t>
      </w:r>
      <w:r w:rsidR="0043653A" w:rsidRPr="00745226">
        <w:rPr>
          <w:rFonts w:ascii="Arial" w:hAnsi="Arial" w:cs="Arial"/>
          <w:szCs w:val="20"/>
        </w:rPr>
        <w:t xml:space="preserve">: </w:t>
      </w:r>
      <w:r w:rsidR="00D60CC9" w:rsidRPr="00745226">
        <w:rPr>
          <w:rFonts w:ascii="Arial" w:hAnsi="Arial" w:cs="Arial"/>
          <w:szCs w:val="20"/>
        </w:rPr>
        <w:t xml:space="preserve">the client is referred to </w:t>
      </w:r>
      <w:r w:rsidR="008D4732" w:rsidRPr="00745226">
        <w:rPr>
          <w:rFonts w:ascii="Arial" w:hAnsi="Arial" w:cs="Arial"/>
          <w:szCs w:val="20"/>
        </w:rPr>
        <w:t xml:space="preserve">help </w:t>
      </w:r>
      <w:r w:rsidR="00D60CC9" w:rsidRPr="00745226">
        <w:rPr>
          <w:rFonts w:ascii="Arial" w:hAnsi="Arial" w:cs="Arial"/>
          <w:szCs w:val="20"/>
        </w:rPr>
        <w:t xml:space="preserve">with the impact of a client’s </w:t>
      </w:r>
      <w:r w:rsidR="002359BD" w:rsidRPr="00745226">
        <w:rPr>
          <w:rFonts w:ascii="Arial" w:hAnsi="Arial" w:cs="Arial"/>
          <w:szCs w:val="20"/>
        </w:rPr>
        <w:t>in</w:t>
      </w:r>
      <w:r w:rsidR="00D60CC9" w:rsidRPr="00745226">
        <w:rPr>
          <w:rFonts w:ascii="Arial" w:hAnsi="Arial" w:cs="Arial"/>
          <w:szCs w:val="20"/>
        </w:rPr>
        <w:t>ability to engage with education and skills training on their independence, participation and wellbeing.</w:t>
      </w:r>
    </w:p>
    <w:p w14:paraId="5C354C79" w14:textId="77777777" w:rsidR="004330FC"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Material wellbeing</w:t>
      </w:r>
      <w:r w:rsidR="002F7AB0" w:rsidRPr="00745226">
        <w:rPr>
          <w:rFonts w:ascii="Arial" w:hAnsi="Arial" w:cs="Arial"/>
          <w:b/>
          <w:szCs w:val="20"/>
        </w:rPr>
        <w:t xml:space="preserve"> and basic necessities</w:t>
      </w:r>
      <w:r w:rsidR="0043653A" w:rsidRPr="00745226">
        <w:rPr>
          <w:rFonts w:ascii="Arial" w:hAnsi="Arial" w:cs="Arial"/>
          <w:szCs w:val="20"/>
        </w:rPr>
        <w:t xml:space="preserve">: </w:t>
      </w:r>
      <w:r w:rsidR="00D60CC9" w:rsidRPr="00745226">
        <w:rPr>
          <w:rFonts w:ascii="Arial" w:hAnsi="Arial" w:cs="Arial"/>
          <w:szCs w:val="20"/>
        </w:rPr>
        <w:t xml:space="preserve">the client is referred to </w:t>
      </w:r>
      <w:r w:rsidR="008D4732" w:rsidRPr="00745226">
        <w:rPr>
          <w:rFonts w:ascii="Arial" w:hAnsi="Arial" w:cs="Arial"/>
          <w:szCs w:val="20"/>
        </w:rPr>
        <w:t xml:space="preserve">help </w:t>
      </w:r>
      <w:r w:rsidR="00D60CC9" w:rsidRPr="00745226">
        <w:rPr>
          <w:rFonts w:ascii="Arial" w:hAnsi="Arial" w:cs="Arial"/>
          <w:szCs w:val="20"/>
        </w:rPr>
        <w:t>with the impact of the client’s immediate lack of money and basic items needed for day-to-day living to improve their independence, participation and wellbeing</w:t>
      </w:r>
      <w:r w:rsidR="00B41A76" w:rsidRPr="00745226">
        <w:rPr>
          <w:rFonts w:ascii="Arial" w:hAnsi="Arial" w:cs="Arial"/>
          <w:szCs w:val="20"/>
        </w:rPr>
        <w:t>.</w:t>
      </w:r>
    </w:p>
    <w:p w14:paraId="03C3A763" w14:textId="77777777" w:rsidR="004330FC"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Housing</w:t>
      </w:r>
      <w:r w:rsidR="0043653A" w:rsidRPr="00745226">
        <w:rPr>
          <w:rFonts w:ascii="Arial" w:hAnsi="Arial" w:cs="Arial"/>
          <w:szCs w:val="20"/>
        </w:rPr>
        <w:t xml:space="preserve">: </w:t>
      </w:r>
      <w:r w:rsidRPr="00745226">
        <w:rPr>
          <w:rFonts w:ascii="Arial" w:hAnsi="Arial" w:cs="Arial"/>
          <w:szCs w:val="20"/>
        </w:rPr>
        <w:t>the client is referred to improve their housing stability or address the impact of poor housing on their independence, participation and wellbeing.</w:t>
      </w:r>
    </w:p>
    <w:p w14:paraId="03F923E3" w14:textId="77777777" w:rsidR="004707F7" w:rsidRPr="00745226" w:rsidRDefault="004707F7">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Support to caring role</w:t>
      </w:r>
      <w:r w:rsidR="0043653A" w:rsidRPr="00745226">
        <w:rPr>
          <w:rFonts w:ascii="Arial" w:hAnsi="Arial" w:cs="Arial"/>
          <w:szCs w:val="20"/>
        </w:rPr>
        <w:t xml:space="preserve">: </w:t>
      </w:r>
      <w:r w:rsidR="001479F7" w:rsidRPr="00745226">
        <w:rPr>
          <w:rFonts w:ascii="Arial" w:hAnsi="Arial" w:cs="Arial"/>
          <w:szCs w:val="20"/>
        </w:rPr>
        <w:t xml:space="preserve">the clients is referred to </w:t>
      </w:r>
      <w:r w:rsidR="008D4732" w:rsidRPr="00745226">
        <w:rPr>
          <w:rFonts w:ascii="Arial" w:hAnsi="Arial" w:cs="Arial"/>
          <w:szCs w:val="20"/>
        </w:rPr>
        <w:t xml:space="preserve">help </w:t>
      </w:r>
      <w:r w:rsidR="001479F7" w:rsidRPr="00745226">
        <w:rPr>
          <w:rFonts w:ascii="Arial" w:hAnsi="Arial" w:cs="Arial"/>
          <w:szCs w:val="20"/>
        </w:rPr>
        <w:t>with the</w:t>
      </w:r>
      <w:r w:rsidR="00D52E0B" w:rsidRPr="00745226">
        <w:rPr>
          <w:rFonts w:ascii="Arial" w:hAnsi="Arial" w:cs="Arial"/>
          <w:szCs w:val="20"/>
        </w:rPr>
        <w:t>ir caring responsibilities.</w:t>
      </w:r>
    </w:p>
    <w:p w14:paraId="07E2614F" w14:textId="77777777" w:rsidR="004707F7" w:rsidRPr="00745226" w:rsidRDefault="004707F7">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Other</w:t>
      </w:r>
      <w:r w:rsidR="0043653A" w:rsidRPr="00745226">
        <w:rPr>
          <w:rFonts w:ascii="Arial" w:hAnsi="Arial" w:cs="Arial"/>
          <w:szCs w:val="20"/>
        </w:rPr>
        <w:t xml:space="preserve">: </w:t>
      </w:r>
      <w:r w:rsidR="007F5D65" w:rsidRPr="00745226">
        <w:rPr>
          <w:rFonts w:ascii="Arial" w:hAnsi="Arial" w:cs="Arial"/>
          <w:szCs w:val="20"/>
        </w:rPr>
        <w:t xml:space="preserve">the referral purpose </w:t>
      </w:r>
      <w:r w:rsidR="00E3364E" w:rsidRPr="00745226">
        <w:rPr>
          <w:rFonts w:ascii="Arial" w:hAnsi="Arial" w:cs="Arial"/>
          <w:szCs w:val="20"/>
        </w:rPr>
        <w:t xml:space="preserve">is </w:t>
      </w:r>
      <w:r w:rsidR="007F5D65" w:rsidRPr="00745226">
        <w:rPr>
          <w:rFonts w:ascii="Arial" w:hAnsi="Arial" w:cs="Arial"/>
          <w:szCs w:val="20"/>
        </w:rPr>
        <w:t>not captured in the list provided.</w:t>
      </w:r>
    </w:p>
    <w:p w14:paraId="12BBBCC3" w14:textId="77777777" w:rsidR="004330FC" w:rsidRPr="00745226" w:rsidRDefault="004330FC" w:rsidP="002222A7">
      <w:pPr>
        <w:pStyle w:val="Heading3"/>
        <w:rPr>
          <w:lang w:eastAsia="en-US"/>
        </w:rPr>
      </w:pPr>
      <w:bookmarkStart w:id="1610" w:name="_Toc394139376"/>
      <w:bookmarkStart w:id="1611" w:name="_Toc433100645"/>
      <w:bookmarkStart w:id="1612" w:name="_Toc15916201"/>
      <w:bookmarkStart w:id="1613" w:name="_Toc220072107"/>
      <w:r w:rsidRPr="00745226">
        <w:rPr>
          <w:lang w:eastAsia="en-US"/>
        </w:rPr>
        <w:t>Household composition</w:t>
      </w:r>
      <w:bookmarkEnd w:id="1610"/>
      <w:bookmarkEnd w:id="1611"/>
      <w:bookmarkEnd w:id="1612"/>
      <w:bookmarkEnd w:id="1613"/>
    </w:p>
    <w:p w14:paraId="47454CFF" w14:textId="77777777" w:rsidR="004330FC" w:rsidRPr="00745226" w:rsidRDefault="004330FC" w:rsidP="00F1791D">
      <w:pPr>
        <w:spacing w:line="288" w:lineRule="auto"/>
        <w:rPr>
          <w:rFonts w:ascii="Arial" w:hAnsi="Arial" w:cs="Arial"/>
          <w:szCs w:val="20"/>
        </w:rPr>
      </w:pPr>
      <w:r w:rsidRPr="00745226">
        <w:rPr>
          <w:rFonts w:ascii="Arial" w:hAnsi="Arial" w:cs="Arial"/>
          <w:szCs w:val="20"/>
        </w:rPr>
        <w:t xml:space="preserve">Data is reported about household composition as it provides important information about a client’s presenting context. </w:t>
      </w:r>
      <w:r w:rsidR="001D011F" w:rsidRPr="00745226">
        <w:rPr>
          <w:rFonts w:ascii="Arial" w:hAnsi="Arial" w:cs="Arial"/>
          <w:szCs w:val="20"/>
        </w:rPr>
        <w:t>Household composition is classified into standard categories that are a</w:t>
      </w:r>
      <w:r w:rsidRPr="00745226">
        <w:rPr>
          <w:rFonts w:ascii="Arial" w:hAnsi="Arial" w:cs="Arial"/>
          <w:szCs w:val="20"/>
        </w:rPr>
        <w:t>dapted from the data collection definitions used by AIHW</w:t>
      </w:r>
      <w:r w:rsidR="00791D7A" w:rsidRPr="00745226">
        <w:rPr>
          <w:rFonts w:ascii="Arial" w:hAnsi="Arial" w:cs="Arial"/>
          <w:szCs w:val="20"/>
        </w:rPr>
        <w:t>.</w:t>
      </w:r>
      <w:r w:rsidR="006D1A55" w:rsidRPr="00745226">
        <w:rPr>
          <w:rFonts w:ascii="Arial" w:hAnsi="Arial" w:cs="Arial"/>
          <w:szCs w:val="20"/>
        </w:rPr>
        <w:t xml:space="preserve"> </w:t>
      </w:r>
      <w:r w:rsidR="00641709" w:rsidRPr="00745226">
        <w:rPr>
          <w:rFonts w:ascii="Arial" w:hAnsi="Arial" w:cs="Arial"/>
          <w:szCs w:val="20"/>
        </w:rPr>
        <w:t xml:space="preserve">Household composition is adapted to include data on whether the client is homeless. </w:t>
      </w:r>
      <w:r w:rsidR="00422530" w:rsidRPr="00745226">
        <w:rPr>
          <w:rFonts w:ascii="Arial" w:hAnsi="Arial" w:cs="Arial"/>
          <w:szCs w:val="20"/>
        </w:rPr>
        <w:t xml:space="preserve">This field is optional. </w:t>
      </w:r>
    </w:p>
    <w:p w14:paraId="48A7A967" w14:textId="77777777" w:rsidR="00C46FA2" w:rsidRPr="00745226" w:rsidRDefault="00C46FA2" w:rsidP="002222A7">
      <w:pPr>
        <w:pStyle w:val="Heading3"/>
        <w:rPr>
          <w:lang w:eastAsia="en-US"/>
        </w:rPr>
      </w:pPr>
      <w:bookmarkStart w:id="1614" w:name="_Toc15916202"/>
      <w:bookmarkStart w:id="1615" w:name="_Toc220072108"/>
      <w:bookmarkStart w:id="1616" w:name="_Toc394139377"/>
      <w:bookmarkStart w:id="1617" w:name="_Toc433100646"/>
      <w:r w:rsidRPr="00745226">
        <w:rPr>
          <w:lang w:eastAsia="en-US"/>
        </w:rPr>
        <w:t>Highest level of education</w:t>
      </w:r>
      <w:r w:rsidR="000F2E33" w:rsidRPr="00745226">
        <w:rPr>
          <w:lang w:eastAsia="en-US"/>
        </w:rPr>
        <w:t>/</w:t>
      </w:r>
      <w:r w:rsidRPr="00745226">
        <w:rPr>
          <w:lang w:eastAsia="en-US"/>
        </w:rPr>
        <w:t>qualification</w:t>
      </w:r>
      <w:bookmarkEnd w:id="1614"/>
      <w:bookmarkEnd w:id="1615"/>
    </w:p>
    <w:p w14:paraId="631ABB4B" w14:textId="77777777" w:rsidR="00C46FA2" w:rsidRPr="00745226" w:rsidRDefault="003A521A" w:rsidP="003852F0">
      <w:pPr>
        <w:spacing w:line="288" w:lineRule="auto"/>
        <w:rPr>
          <w:rFonts w:cs="Arial"/>
          <w:szCs w:val="20"/>
        </w:rPr>
      </w:pPr>
      <w:r w:rsidRPr="00745226">
        <w:rPr>
          <w:rFonts w:ascii="Arial" w:hAnsi="Arial" w:cs="Arial"/>
          <w:szCs w:val="20"/>
        </w:rPr>
        <w:t>Data is reported about highest educational achievement a person has attained. It lists qualifications and other educational attainments regardless of the particular field of study or the type of institution in which the study was undertaken.</w:t>
      </w:r>
      <w:r w:rsidR="00707FBE" w:rsidRPr="00745226">
        <w:rPr>
          <w:rFonts w:ascii="Arial" w:hAnsi="Arial" w:cs="Arial"/>
          <w:szCs w:val="20"/>
        </w:rPr>
        <w:t xml:space="preserve"> </w:t>
      </w:r>
      <w:r w:rsidR="00422530" w:rsidRPr="00745226">
        <w:rPr>
          <w:rFonts w:ascii="Arial" w:hAnsi="Arial" w:cs="Arial"/>
          <w:szCs w:val="20"/>
        </w:rPr>
        <w:t>This field is optional.</w:t>
      </w:r>
    </w:p>
    <w:p w14:paraId="13901526" w14:textId="00729AD3" w:rsidR="003A521A" w:rsidRPr="00745226" w:rsidRDefault="003A521A" w:rsidP="009E7090">
      <w:pPr>
        <w:pStyle w:val="Heading3"/>
        <w:keepNext/>
        <w:rPr>
          <w:lang w:eastAsia="en-US"/>
        </w:rPr>
      </w:pPr>
      <w:bookmarkStart w:id="1618" w:name="_Toc15916203"/>
      <w:bookmarkStart w:id="1619" w:name="_Toc220072109"/>
      <w:r w:rsidRPr="00745226">
        <w:rPr>
          <w:lang w:eastAsia="en-US"/>
        </w:rPr>
        <w:t xml:space="preserve">Employment </w:t>
      </w:r>
      <w:r w:rsidR="007D49F7" w:rsidRPr="00745226">
        <w:rPr>
          <w:lang w:eastAsia="en-US"/>
        </w:rPr>
        <w:t>s</w:t>
      </w:r>
      <w:r w:rsidRPr="00745226">
        <w:rPr>
          <w:lang w:eastAsia="en-US"/>
        </w:rPr>
        <w:t>tatus</w:t>
      </w:r>
      <w:bookmarkEnd w:id="1618"/>
      <w:bookmarkEnd w:id="1619"/>
    </w:p>
    <w:p w14:paraId="198811AC" w14:textId="77777777" w:rsidR="003A521A" w:rsidRPr="00745226" w:rsidRDefault="003A521A" w:rsidP="003A521A">
      <w:pPr>
        <w:spacing w:line="288" w:lineRule="auto"/>
        <w:rPr>
          <w:rFonts w:ascii="Arial" w:hAnsi="Arial" w:cs="Arial"/>
          <w:szCs w:val="20"/>
        </w:rPr>
      </w:pPr>
      <w:r w:rsidRPr="00745226">
        <w:rPr>
          <w:rFonts w:ascii="Arial" w:hAnsi="Arial" w:cs="Arial"/>
          <w:szCs w:val="20"/>
        </w:rPr>
        <w:t>Data is reported about a client</w:t>
      </w:r>
      <w:r w:rsidR="00A127B1" w:rsidRPr="00745226">
        <w:rPr>
          <w:rFonts w:ascii="Arial" w:hAnsi="Arial" w:cs="Arial"/>
          <w:szCs w:val="20"/>
        </w:rPr>
        <w:t>’</w:t>
      </w:r>
      <w:r w:rsidRPr="00745226">
        <w:rPr>
          <w:rFonts w:ascii="Arial" w:hAnsi="Arial" w:cs="Arial"/>
          <w:szCs w:val="20"/>
        </w:rPr>
        <w:t>s employment status.</w:t>
      </w:r>
      <w:r w:rsidR="001D011F" w:rsidRPr="00745226">
        <w:rPr>
          <w:rFonts w:ascii="Arial" w:hAnsi="Arial" w:cs="Arial"/>
          <w:szCs w:val="20"/>
        </w:rPr>
        <w:t xml:space="preserve"> Employment status is classified into standard categories</w:t>
      </w:r>
      <w:r w:rsidR="007707FA" w:rsidRPr="00745226">
        <w:rPr>
          <w:rFonts w:ascii="Arial" w:hAnsi="Arial" w:cs="Arial"/>
          <w:szCs w:val="20"/>
        </w:rPr>
        <w:t xml:space="preserve"> </w:t>
      </w:r>
      <w:r w:rsidR="001D011F" w:rsidRPr="00745226">
        <w:rPr>
          <w:rFonts w:ascii="Arial" w:hAnsi="Arial" w:cs="Arial"/>
          <w:szCs w:val="20"/>
        </w:rPr>
        <w:t>that are a</w:t>
      </w:r>
      <w:r w:rsidR="007707FA" w:rsidRPr="00745226">
        <w:rPr>
          <w:rFonts w:ascii="Arial" w:hAnsi="Arial" w:cs="Arial"/>
          <w:szCs w:val="20"/>
        </w:rPr>
        <w:t xml:space="preserve">dapted from the data collection definitions used by </w:t>
      </w:r>
      <w:r w:rsidR="005D4467" w:rsidRPr="00745226">
        <w:rPr>
          <w:rFonts w:ascii="Arial" w:hAnsi="Arial" w:cs="Arial"/>
          <w:szCs w:val="20"/>
        </w:rPr>
        <w:t>Disability</w:t>
      </w:r>
      <w:r w:rsidR="007707FA" w:rsidRPr="00745226">
        <w:rPr>
          <w:rFonts w:ascii="Arial" w:hAnsi="Arial" w:cs="Arial"/>
          <w:szCs w:val="20"/>
        </w:rPr>
        <w:t xml:space="preserve"> Employment Services</w:t>
      </w:r>
      <w:r w:rsidR="001D011F" w:rsidRPr="00745226">
        <w:rPr>
          <w:rFonts w:ascii="Arial" w:hAnsi="Arial" w:cs="Arial"/>
          <w:szCs w:val="20"/>
        </w:rPr>
        <w:t>.</w:t>
      </w:r>
      <w:r w:rsidR="007707FA" w:rsidRPr="00745226">
        <w:rPr>
          <w:rFonts w:ascii="Arial" w:hAnsi="Arial" w:cs="Arial"/>
          <w:szCs w:val="20"/>
        </w:rPr>
        <w:t xml:space="preserve"> </w:t>
      </w:r>
      <w:r w:rsidR="0055338A" w:rsidRPr="00745226">
        <w:rPr>
          <w:rFonts w:ascii="Arial" w:hAnsi="Arial" w:cs="Arial"/>
          <w:szCs w:val="20"/>
        </w:rPr>
        <w:t>It is important to note a</w:t>
      </w:r>
      <w:r w:rsidR="00F66377" w:rsidRPr="00745226">
        <w:rPr>
          <w:rFonts w:ascii="Arial" w:hAnsi="Arial" w:cs="Arial"/>
          <w:szCs w:val="20"/>
        </w:rPr>
        <w:t xml:space="preserve"> client’s employment status can also include being a carer</w:t>
      </w:r>
      <w:r w:rsidR="0055338A" w:rsidRPr="00745226">
        <w:rPr>
          <w:rFonts w:ascii="Arial" w:hAnsi="Arial" w:cs="Arial"/>
          <w:szCs w:val="20"/>
        </w:rPr>
        <w:t>.</w:t>
      </w:r>
      <w:r w:rsidR="00E80590" w:rsidRPr="00745226">
        <w:rPr>
          <w:rFonts w:ascii="Arial" w:hAnsi="Arial" w:cs="Arial"/>
          <w:szCs w:val="20"/>
        </w:rPr>
        <w:t xml:space="preserve"> </w:t>
      </w:r>
    </w:p>
    <w:p w14:paraId="141AB62C" w14:textId="77777777" w:rsidR="004330FC" w:rsidRPr="002138ED" w:rsidRDefault="0018538D" w:rsidP="002138ED">
      <w:pPr>
        <w:pStyle w:val="Heading3"/>
      </w:pPr>
      <w:bookmarkStart w:id="1620" w:name="_Toc15916204"/>
      <w:bookmarkStart w:id="1621" w:name="_Toc220072110"/>
      <w:r w:rsidRPr="002138ED">
        <w:t>I</w:t>
      </w:r>
      <w:r w:rsidR="004330FC" w:rsidRPr="002138ED">
        <w:t>ncome</w:t>
      </w:r>
      <w:bookmarkEnd w:id="1616"/>
      <w:bookmarkEnd w:id="1617"/>
      <w:bookmarkEnd w:id="1620"/>
      <w:bookmarkEnd w:id="1621"/>
    </w:p>
    <w:p w14:paraId="5FCB82C9" w14:textId="6D1CD8CC" w:rsidR="007224A9" w:rsidRPr="00745226" w:rsidRDefault="007224A9">
      <w:pPr>
        <w:pStyle w:val="Heading4"/>
        <w:numPr>
          <w:ilvl w:val="2"/>
          <w:numId w:val="44"/>
        </w:numPr>
      </w:pPr>
      <w:bookmarkStart w:id="1622" w:name="_Toc15916205"/>
      <w:r w:rsidRPr="00745226">
        <w:t>Main source of income</w:t>
      </w:r>
      <w:bookmarkEnd w:id="1622"/>
    </w:p>
    <w:p w14:paraId="1D6539D4" w14:textId="140CA1B8" w:rsidR="004330FC" w:rsidRPr="00745226" w:rsidRDefault="004330FC" w:rsidP="000D6C99">
      <w:pPr>
        <w:keepNext/>
        <w:keepLines/>
        <w:spacing w:line="288" w:lineRule="auto"/>
        <w:rPr>
          <w:rFonts w:ascii="Arial" w:hAnsi="Arial" w:cs="Arial"/>
          <w:szCs w:val="20"/>
        </w:rPr>
      </w:pPr>
      <w:r w:rsidRPr="00745226">
        <w:rPr>
          <w:rFonts w:ascii="Arial" w:hAnsi="Arial" w:cs="Arial"/>
          <w:szCs w:val="20"/>
        </w:rPr>
        <w:t xml:space="preserve">Data is reported about main source of income </w:t>
      </w:r>
      <w:r w:rsidR="00533480" w:rsidRPr="00745226">
        <w:rPr>
          <w:rFonts w:ascii="Arial" w:hAnsi="Arial" w:cs="Arial"/>
          <w:szCs w:val="20"/>
        </w:rPr>
        <w:t>to</w:t>
      </w:r>
      <w:r w:rsidRPr="00745226">
        <w:rPr>
          <w:rFonts w:ascii="Arial" w:hAnsi="Arial" w:cs="Arial"/>
          <w:szCs w:val="20"/>
        </w:rPr>
        <w:t xml:space="preserve"> provide important information about a client’s presenting </w:t>
      </w:r>
      <w:r w:rsidR="00533480" w:rsidRPr="00745226">
        <w:rPr>
          <w:rFonts w:ascii="Arial" w:hAnsi="Arial" w:cs="Arial"/>
          <w:szCs w:val="20"/>
        </w:rPr>
        <w:t>needs</w:t>
      </w:r>
      <w:r w:rsidRPr="00745226">
        <w:rPr>
          <w:rFonts w:ascii="Arial" w:hAnsi="Arial" w:cs="Arial"/>
          <w:szCs w:val="20"/>
        </w:rPr>
        <w:t>.</w:t>
      </w:r>
      <w:r w:rsidR="001D011F" w:rsidRPr="00745226">
        <w:rPr>
          <w:rFonts w:ascii="Arial" w:hAnsi="Arial" w:cs="Arial"/>
          <w:szCs w:val="20"/>
        </w:rPr>
        <w:t xml:space="preserve"> Main source of income is classified into standard categories,</w:t>
      </w:r>
      <w:r w:rsidR="00533480" w:rsidRPr="00745226">
        <w:rPr>
          <w:rFonts w:ascii="Arial" w:hAnsi="Arial" w:cs="Arial"/>
          <w:szCs w:val="20"/>
        </w:rPr>
        <w:t xml:space="preserve"> </w:t>
      </w:r>
      <w:r w:rsidR="001D011F" w:rsidRPr="00745226">
        <w:rPr>
          <w:rFonts w:ascii="Arial" w:hAnsi="Arial" w:cs="Arial"/>
          <w:szCs w:val="20"/>
        </w:rPr>
        <w:t>b</w:t>
      </w:r>
      <w:r w:rsidRPr="00745226">
        <w:rPr>
          <w:rFonts w:ascii="Arial" w:hAnsi="Arial" w:cs="Arial"/>
          <w:szCs w:val="20"/>
        </w:rPr>
        <w:t>ased on the data collection definitions used by the AIHW</w:t>
      </w:r>
      <w:r w:rsidR="00F91BD0" w:rsidRPr="00745226">
        <w:rPr>
          <w:rFonts w:ascii="Arial" w:hAnsi="Arial" w:cs="Arial"/>
          <w:szCs w:val="20"/>
        </w:rPr>
        <w:t xml:space="preserve">. </w:t>
      </w:r>
      <w:r w:rsidR="00422530" w:rsidRPr="00745226">
        <w:rPr>
          <w:rFonts w:ascii="Arial" w:hAnsi="Arial" w:cs="Arial"/>
          <w:szCs w:val="20"/>
        </w:rPr>
        <w:t xml:space="preserve">This field is optional. </w:t>
      </w:r>
      <w:r w:rsidR="001D28C7" w:rsidRPr="00745226">
        <w:rPr>
          <w:rFonts w:ascii="Arial" w:hAnsi="Arial" w:cs="Arial"/>
          <w:szCs w:val="20"/>
        </w:rPr>
        <w:t>Go to Section 1</w:t>
      </w:r>
      <w:r w:rsidR="00F907EB">
        <w:rPr>
          <w:rFonts w:ascii="Arial" w:hAnsi="Arial" w:cs="Arial"/>
          <w:szCs w:val="20"/>
        </w:rPr>
        <w:t>2</w:t>
      </w:r>
      <w:r w:rsidR="001D28C7" w:rsidRPr="00745226">
        <w:rPr>
          <w:rFonts w:ascii="Arial" w:hAnsi="Arial" w:cs="Arial"/>
          <w:szCs w:val="20"/>
        </w:rPr>
        <w:t>for a list of these categories.</w:t>
      </w:r>
    </w:p>
    <w:p w14:paraId="4F684791" w14:textId="570AEE1E" w:rsidR="004330FC" w:rsidRPr="00745226" w:rsidRDefault="004330FC">
      <w:pPr>
        <w:pStyle w:val="Heading4"/>
        <w:numPr>
          <w:ilvl w:val="2"/>
          <w:numId w:val="44"/>
        </w:numPr>
      </w:pPr>
      <w:bookmarkStart w:id="1623" w:name="_Toc394139378"/>
      <w:bookmarkStart w:id="1624" w:name="_Toc433100647"/>
      <w:bookmarkStart w:id="1625" w:name="_Toc15916206"/>
      <w:r w:rsidRPr="00745226">
        <w:t>Approximate gross income</w:t>
      </w:r>
      <w:bookmarkEnd w:id="1623"/>
      <w:bookmarkEnd w:id="1624"/>
      <w:bookmarkEnd w:id="1625"/>
    </w:p>
    <w:p w14:paraId="6E8E5F70" w14:textId="77777777" w:rsidR="004330FC" w:rsidRPr="00745226" w:rsidRDefault="004330FC" w:rsidP="003852F0">
      <w:pPr>
        <w:keepNext/>
        <w:keepLines/>
        <w:spacing w:line="288" w:lineRule="auto"/>
        <w:rPr>
          <w:rFonts w:ascii="Arial" w:hAnsi="Arial" w:cs="Arial"/>
          <w:szCs w:val="20"/>
        </w:rPr>
      </w:pPr>
      <w:r w:rsidRPr="00745226">
        <w:rPr>
          <w:rFonts w:ascii="Arial" w:hAnsi="Arial" w:cs="Arial"/>
          <w:szCs w:val="20"/>
        </w:rPr>
        <w:t xml:space="preserve">Data is reported about approximate income as it provides important information about a client’s presenting context. Data is recorded as a numerical value for the estimated dollar </w:t>
      </w:r>
      <w:r w:rsidR="008D4732" w:rsidRPr="00745226">
        <w:rPr>
          <w:rFonts w:ascii="Arial" w:hAnsi="Arial" w:cs="Arial"/>
          <w:szCs w:val="20"/>
        </w:rPr>
        <w:t xml:space="preserve">amount </w:t>
      </w:r>
      <w:r w:rsidRPr="00745226">
        <w:rPr>
          <w:rFonts w:ascii="Arial" w:hAnsi="Arial" w:cs="Arial"/>
          <w:szCs w:val="20"/>
        </w:rPr>
        <w:t xml:space="preserve">of the client’s gross income (earnings before tax). This </w:t>
      </w:r>
      <w:r w:rsidR="0092410D" w:rsidRPr="00745226">
        <w:rPr>
          <w:rFonts w:ascii="Arial" w:hAnsi="Arial" w:cs="Arial"/>
          <w:szCs w:val="20"/>
        </w:rPr>
        <w:t>is</w:t>
      </w:r>
      <w:r w:rsidRPr="00745226">
        <w:rPr>
          <w:rFonts w:ascii="Arial" w:hAnsi="Arial" w:cs="Arial"/>
          <w:szCs w:val="20"/>
        </w:rPr>
        <w:t xml:space="preserve"> based on what is reported by the client</w:t>
      </w:r>
      <w:r w:rsidR="0092410D" w:rsidRPr="00745226">
        <w:rPr>
          <w:rFonts w:ascii="Arial" w:hAnsi="Arial" w:cs="Arial"/>
          <w:szCs w:val="20"/>
        </w:rPr>
        <w:t xml:space="preserve"> and n</w:t>
      </w:r>
      <w:r w:rsidRPr="00745226">
        <w:rPr>
          <w:rFonts w:ascii="Arial" w:hAnsi="Arial" w:cs="Arial"/>
          <w:szCs w:val="20"/>
        </w:rPr>
        <w:t xml:space="preserve">o evidence of income is required. </w:t>
      </w:r>
    </w:p>
    <w:p w14:paraId="66F03CC1" w14:textId="77777777" w:rsidR="004330FC" w:rsidRPr="00745226" w:rsidRDefault="004330FC" w:rsidP="003852F0">
      <w:pPr>
        <w:keepNext/>
        <w:keepLines/>
        <w:spacing w:line="288" w:lineRule="auto"/>
        <w:rPr>
          <w:rFonts w:ascii="Arial" w:hAnsi="Arial" w:cs="Arial"/>
          <w:szCs w:val="20"/>
        </w:rPr>
      </w:pPr>
      <w:r w:rsidRPr="00745226">
        <w:rPr>
          <w:rFonts w:ascii="Arial" w:hAnsi="Arial" w:cs="Arial"/>
          <w:szCs w:val="20"/>
        </w:rPr>
        <w:t>As clients can receive their income at different frequencies, the Data Exchange web-based portal allows estimated gross income to be provided as either a weekly, fortnightly, monthly or annual figure.</w:t>
      </w:r>
      <w:r w:rsidR="007470FA" w:rsidRPr="00745226">
        <w:rPr>
          <w:rFonts w:ascii="Arial" w:hAnsi="Arial" w:cs="Arial"/>
          <w:szCs w:val="20"/>
        </w:rPr>
        <w:t xml:space="preserve"> Income </w:t>
      </w:r>
      <w:r w:rsidR="001406D7" w:rsidRPr="00745226">
        <w:rPr>
          <w:rFonts w:ascii="Arial" w:hAnsi="Arial" w:cs="Arial"/>
          <w:szCs w:val="20"/>
        </w:rPr>
        <w:t>frequency</w:t>
      </w:r>
      <w:r w:rsidR="007470FA" w:rsidRPr="00745226">
        <w:rPr>
          <w:rFonts w:ascii="Arial" w:hAnsi="Arial" w:cs="Arial"/>
          <w:szCs w:val="20"/>
        </w:rPr>
        <w:t xml:space="preserve"> must be recorded in order to be able to record the approximate gross income</w:t>
      </w:r>
      <w:r w:rsidR="0038618F" w:rsidRPr="00745226">
        <w:rPr>
          <w:rFonts w:ascii="Arial" w:hAnsi="Arial" w:cs="Arial"/>
          <w:szCs w:val="20"/>
        </w:rPr>
        <w:t>.</w:t>
      </w:r>
      <w:r w:rsidR="00422530" w:rsidRPr="00745226">
        <w:rPr>
          <w:rFonts w:ascii="Arial" w:hAnsi="Arial" w:cs="Arial"/>
          <w:szCs w:val="20"/>
        </w:rPr>
        <w:t xml:space="preserve"> This field is optional.</w:t>
      </w:r>
    </w:p>
    <w:p w14:paraId="295795B3" w14:textId="77777777" w:rsidR="004330FC" w:rsidRPr="00745226" w:rsidRDefault="005E128C" w:rsidP="002138ED">
      <w:pPr>
        <w:pStyle w:val="Heading3"/>
        <w:rPr>
          <w:lang w:eastAsia="en-US"/>
        </w:rPr>
      </w:pPr>
      <w:bookmarkStart w:id="1626" w:name="_Toc394139379"/>
      <w:bookmarkStart w:id="1627" w:name="_Toc433100648"/>
      <w:r w:rsidRPr="00745226">
        <w:rPr>
          <w:lang w:eastAsia="en-US"/>
        </w:rPr>
        <w:t xml:space="preserve">  </w:t>
      </w:r>
      <w:bookmarkStart w:id="1628" w:name="_Toc15916207"/>
      <w:bookmarkStart w:id="1629" w:name="_Toc220072111"/>
      <w:r w:rsidR="004330FC" w:rsidRPr="00745226">
        <w:rPr>
          <w:lang w:eastAsia="en-US"/>
        </w:rPr>
        <w:t>Expanded CALD indicators</w:t>
      </w:r>
      <w:bookmarkEnd w:id="1626"/>
      <w:bookmarkEnd w:id="1627"/>
      <w:bookmarkEnd w:id="1628"/>
      <w:bookmarkEnd w:id="1629"/>
    </w:p>
    <w:p w14:paraId="2016C8D9" w14:textId="34FF8260" w:rsidR="004330FC" w:rsidRPr="00745226" w:rsidRDefault="00A01DAC" w:rsidP="00F1791D">
      <w:pPr>
        <w:spacing w:line="288" w:lineRule="auto"/>
        <w:rPr>
          <w:rFonts w:ascii="Arial" w:hAnsi="Arial" w:cs="Arial"/>
          <w:szCs w:val="20"/>
        </w:rPr>
      </w:pPr>
      <w:r>
        <w:rPr>
          <w:rFonts w:ascii="Arial" w:hAnsi="Arial" w:cs="Arial"/>
          <w:szCs w:val="20"/>
        </w:rPr>
        <w:t>Additional information on</w:t>
      </w:r>
      <w:r w:rsidR="004330FC" w:rsidRPr="00745226">
        <w:rPr>
          <w:rFonts w:ascii="Arial" w:hAnsi="Arial" w:cs="Arial"/>
          <w:szCs w:val="20"/>
        </w:rPr>
        <w:t xml:space="preserve"> CALD background provides important context about clients’ circumstances. This includes:</w:t>
      </w:r>
    </w:p>
    <w:p w14:paraId="2523F7FD" w14:textId="77777777" w:rsidR="004330FC" w:rsidRPr="00745226" w:rsidRDefault="004330FC">
      <w:pPr>
        <w:pStyle w:val="ListParagraph"/>
        <w:numPr>
          <w:ilvl w:val="0"/>
          <w:numId w:val="9"/>
        </w:numPr>
        <w:spacing w:line="288" w:lineRule="auto"/>
        <w:ind w:left="709" w:hanging="425"/>
        <w:rPr>
          <w:rFonts w:ascii="Arial" w:hAnsi="Arial" w:cs="Arial"/>
          <w:szCs w:val="20"/>
        </w:rPr>
      </w:pPr>
      <w:r w:rsidRPr="00745226">
        <w:rPr>
          <w:rFonts w:ascii="Arial" w:hAnsi="Arial" w:cs="Arial"/>
          <w:b/>
          <w:szCs w:val="20"/>
        </w:rPr>
        <w:t>Date of first arrival in Australia</w:t>
      </w:r>
      <w:r w:rsidR="007F53E9" w:rsidRPr="00745226">
        <w:rPr>
          <w:rFonts w:ascii="Arial" w:hAnsi="Arial" w:cs="Arial"/>
          <w:b/>
          <w:szCs w:val="20"/>
        </w:rPr>
        <w:t>:</w:t>
      </w:r>
      <w:r w:rsidRPr="00745226">
        <w:rPr>
          <w:rFonts w:ascii="Arial" w:hAnsi="Arial" w:cs="Arial"/>
          <w:szCs w:val="20"/>
        </w:rPr>
        <w:t xml:space="preserve"> record</w:t>
      </w:r>
      <w:r w:rsidR="00E55926" w:rsidRPr="00745226">
        <w:rPr>
          <w:rFonts w:ascii="Arial" w:hAnsi="Arial" w:cs="Arial"/>
          <w:szCs w:val="20"/>
        </w:rPr>
        <w:t>s</w:t>
      </w:r>
      <w:r w:rsidRPr="00745226">
        <w:rPr>
          <w:rFonts w:ascii="Arial" w:hAnsi="Arial" w:cs="Arial"/>
          <w:szCs w:val="20"/>
        </w:rPr>
        <w:t xml:space="preserve"> the date a client first arrived in Australia where appropriate for a funded activity. </w:t>
      </w:r>
      <w:r w:rsidR="000B0E49" w:rsidRPr="00745226">
        <w:rPr>
          <w:rFonts w:ascii="Arial" w:hAnsi="Arial" w:cs="Arial"/>
          <w:szCs w:val="20"/>
        </w:rPr>
        <w:t xml:space="preserve">This field is </w:t>
      </w:r>
      <w:r w:rsidRPr="00745226">
        <w:rPr>
          <w:rFonts w:ascii="Arial" w:hAnsi="Arial" w:cs="Arial"/>
          <w:szCs w:val="20"/>
        </w:rPr>
        <w:t xml:space="preserve">primarily included as an eligibility indicator for the </w:t>
      </w:r>
      <w:r w:rsidR="00E171A6" w:rsidRPr="00745226">
        <w:rPr>
          <w:rFonts w:ascii="Arial" w:hAnsi="Arial" w:cs="Arial"/>
          <w:szCs w:val="20"/>
        </w:rPr>
        <w:t>Settlement Engagement and Transition Support (SETS) Program</w:t>
      </w:r>
      <w:r w:rsidR="000B0E49" w:rsidRPr="00745226">
        <w:rPr>
          <w:rFonts w:ascii="Arial" w:hAnsi="Arial" w:cs="Arial"/>
          <w:szCs w:val="20"/>
        </w:rPr>
        <w:t>.</w:t>
      </w:r>
      <w:r w:rsidRPr="00745226">
        <w:rPr>
          <w:rFonts w:ascii="Arial" w:hAnsi="Arial" w:cs="Arial"/>
          <w:szCs w:val="20"/>
        </w:rPr>
        <w:t xml:space="preserve"> </w:t>
      </w:r>
      <w:r w:rsidR="000B0E49" w:rsidRPr="00745226">
        <w:rPr>
          <w:rFonts w:ascii="Arial" w:hAnsi="Arial" w:cs="Arial"/>
          <w:szCs w:val="20"/>
        </w:rPr>
        <w:t>I</w:t>
      </w:r>
      <w:r w:rsidRPr="00745226">
        <w:rPr>
          <w:rFonts w:ascii="Arial" w:hAnsi="Arial" w:cs="Arial"/>
          <w:szCs w:val="20"/>
        </w:rPr>
        <w:t>t can also be used as a potential indicator of disadvantage for other program activities.</w:t>
      </w:r>
    </w:p>
    <w:p w14:paraId="6FED5F80" w14:textId="77777777" w:rsidR="004330FC" w:rsidRPr="00745226" w:rsidRDefault="004330FC">
      <w:pPr>
        <w:pStyle w:val="ListParagraph"/>
        <w:numPr>
          <w:ilvl w:val="0"/>
          <w:numId w:val="9"/>
        </w:numPr>
        <w:spacing w:line="288" w:lineRule="auto"/>
        <w:ind w:left="709" w:hanging="425"/>
        <w:rPr>
          <w:rFonts w:ascii="Arial" w:hAnsi="Arial" w:cs="Arial"/>
          <w:szCs w:val="20"/>
        </w:rPr>
      </w:pPr>
      <w:r w:rsidRPr="00745226">
        <w:rPr>
          <w:rFonts w:ascii="Arial" w:hAnsi="Arial" w:cs="Arial"/>
          <w:b/>
          <w:szCs w:val="20"/>
        </w:rPr>
        <w:t xml:space="preserve">Migration </w:t>
      </w:r>
      <w:r w:rsidR="006360B2" w:rsidRPr="00745226">
        <w:rPr>
          <w:rFonts w:ascii="Arial" w:hAnsi="Arial" w:cs="Arial"/>
          <w:b/>
          <w:szCs w:val="20"/>
        </w:rPr>
        <w:t>V</w:t>
      </w:r>
      <w:r w:rsidRPr="00745226">
        <w:rPr>
          <w:rFonts w:ascii="Arial" w:hAnsi="Arial" w:cs="Arial"/>
          <w:b/>
          <w:szCs w:val="20"/>
        </w:rPr>
        <w:t>isa category</w:t>
      </w:r>
      <w:r w:rsidR="007F53E9" w:rsidRPr="00745226">
        <w:rPr>
          <w:rFonts w:ascii="Arial" w:hAnsi="Arial" w:cs="Arial"/>
          <w:b/>
          <w:szCs w:val="20"/>
        </w:rPr>
        <w:t>:</w:t>
      </w:r>
      <w:r w:rsidRPr="00745226">
        <w:rPr>
          <w:rFonts w:ascii="Arial" w:hAnsi="Arial" w:cs="Arial"/>
          <w:szCs w:val="20"/>
        </w:rPr>
        <w:t xml:space="preserve"> record</w:t>
      </w:r>
      <w:r w:rsidR="00E55926" w:rsidRPr="00745226">
        <w:rPr>
          <w:rFonts w:ascii="Arial" w:hAnsi="Arial" w:cs="Arial"/>
          <w:szCs w:val="20"/>
        </w:rPr>
        <w:t>s</w:t>
      </w:r>
      <w:r w:rsidRPr="00745226">
        <w:rPr>
          <w:rFonts w:ascii="Arial" w:hAnsi="Arial" w:cs="Arial"/>
          <w:b/>
          <w:szCs w:val="20"/>
        </w:rPr>
        <w:t xml:space="preserve"> </w:t>
      </w:r>
      <w:r w:rsidRPr="00745226">
        <w:rPr>
          <w:rFonts w:ascii="Arial" w:hAnsi="Arial" w:cs="Arial"/>
          <w:szCs w:val="20"/>
        </w:rPr>
        <w:t xml:space="preserve">the Visa category the client arrived on, where appropriate for a funded activity. </w:t>
      </w:r>
      <w:r w:rsidR="000B0E49" w:rsidRPr="00745226">
        <w:rPr>
          <w:rFonts w:ascii="Arial" w:hAnsi="Arial" w:cs="Arial"/>
          <w:szCs w:val="20"/>
        </w:rPr>
        <w:t xml:space="preserve">This field is </w:t>
      </w:r>
      <w:r w:rsidRPr="00745226">
        <w:rPr>
          <w:rFonts w:ascii="Arial" w:hAnsi="Arial" w:cs="Arial"/>
          <w:szCs w:val="20"/>
        </w:rPr>
        <w:t xml:space="preserve">primarily included as an eligibility indicator for the </w:t>
      </w:r>
      <w:r w:rsidR="00E171A6" w:rsidRPr="00745226">
        <w:rPr>
          <w:rFonts w:ascii="Arial" w:hAnsi="Arial" w:cs="Arial"/>
          <w:szCs w:val="20"/>
        </w:rPr>
        <w:t>SETS</w:t>
      </w:r>
      <w:r w:rsidRPr="00745226">
        <w:rPr>
          <w:rFonts w:ascii="Arial" w:hAnsi="Arial" w:cs="Arial"/>
          <w:szCs w:val="20"/>
        </w:rPr>
        <w:t xml:space="preserve"> Program</w:t>
      </w:r>
      <w:r w:rsidR="000B0E49" w:rsidRPr="00745226">
        <w:rPr>
          <w:rFonts w:ascii="Arial" w:hAnsi="Arial" w:cs="Arial"/>
          <w:szCs w:val="20"/>
        </w:rPr>
        <w:t>.</w:t>
      </w:r>
      <w:r w:rsidRPr="00745226">
        <w:rPr>
          <w:rFonts w:ascii="Arial" w:hAnsi="Arial" w:cs="Arial"/>
          <w:szCs w:val="20"/>
        </w:rPr>
        <w:t xml:space="preserve"> </w:t>
      </w:r>
      <w:r w:rsidR="000B0E49" w:rsidRPr="00745226">
        <w:rPr>
          <w:rFonts w:ascii="Arial" w:hAnsi="Arial" w:cs="Arial"/>
          <w:szCs w:val="20"/>
        </w:rPr>
        <w:t>I</w:t>
      </w:r>
      <w:r w:rsidRPr="00745226">
        <w:rPr>
          <w:rFonts w:ascii="Arial" w:hAnsi="Arial" w:cs="Arial"/>
          <w:szCs w:val="20"/>
        </w:rPr>
        <w:t xml:space="preserve">t can also be used as a potential indicator of disadvantage for other program activities. </w:t>
      </w:r>
    </w:p>
    <w:p w14:paraId="0075B35B" w14:textId="77777777" w:rsidR="004330FC" w:rsidRPr="00745226" w:rsidRDefault="004330FC">
      <w:pPr>
        <w:pStyle w:val="ListParagraph"/>
        <w:numPr>
          <w:ilvl w:val="0"/>
          <w:numId w:val="9"/>
        </w:numPr>
        <w:spacing w:line="288" w:lineRule="auto"/>
        <w:ind w:left="709" w:hanging="425"/>
        <w:rPr>
          <w:rFonts w:ascii="Arial" w:hAnsi="Arial" w:cs="Arial"/>
          <w:szCs w:val="20"/>
        </w:rPr>
      </w:pPr>
      <w:r w:rsidRPr="00745226">
        <w:rPr>
          <w:rFonts w:ascii="Arial" w:hAnsi="Arial" w:cs="Arial"/>
          <w:b/>
          <w:szCs w:val="20"/>
        </w:rPr>
        <w:t>Ancestry</w:t>
      </w:r>
      <w:r w:rsidR="007F53E9" w:rsidRPr="00745226">
        <w:rPr>
          <w:rFonts w:ascii="Arial" w:hAnsi="Arial" w:cs="Arial"/>
          <w:b/>
          <w:szCs w:val="20"/>
        </w:rPr>
        <w:t>:</w:t>
      </w:r>
      <w:r w:rsidRPr="00745226">
        <w:rPr>
          <w:rFonts w:ascii="Arial" w:hAnsi="Arial" w:cs="Arial"/>
          <w:szCs w:val="20"/>
        </w:rPr>
        <w:t xml:space="preserve"> record</w:t>
      </w:r>
      <w:r w:rsidR="00E55926" w:rsidRPr="00745226">
        <w:rPr>
          <w:rFonts w:ascii="Arial" w:hAnsi="Arial" w:cs="Arial"/>
          <w:szCs w:val="20"/>
        </w:rPr>
        <w:t>s</w:t>
      </w:r>
      <w:r w:rsidRPr="00745226">
        <w:rPr>
          <w:rFonts w:ascii="Arial" w:hAnsi="Arial" w:cs="Arial"/>
          <w:szCs w:val="20"/>
        </w:rPr>
        <w:t xml:space="preserve"> a client’s ancestry if relevant. The list of values is drawn from the Australian Bureau of Statistics </w:t>
      </w:r>
      <w:hyperlink r:id="rId47" w:history="1">
        <w:r w:rsidR="003E7DD3" w:rsidRPr="00745226">
          <w:rPr>
            <w:rStyle w:val="Hyperlink"/>
            <w:rFonts w:ascii="Arial" w:eastAsiaTheme="majorEastAsia" w:hAnsi="Arial" w:cs="Arial"/>
            <w:color w:val="03485B" w:themeColor="accent5" w:themeShade="BF"/>
            <w:szCs w:val="20"/>
          </w:rPr>
          <w:t>Australian Standard Classification of Cultural and Ethnic Groups (ASCCEG), 2016</w:t>
        </w:r>
      </w:hyperlink>
      <w:r w:rsidRPr="00745226">
        <w:rPr>
          <w:rFonts w:ascii="Arial" w:hAnsi="Arial" w:cs="Arial"/>
          <w:szCs w:val="20"/>
        </w:rPr>
        <w:t>.</w:t>
      </w:r>
    </w:p>
    <w:p w14:paraId="3E6E554B" w14:textId="77777777" w:rsidR="00FC38F3" w:rsidRPr="00745226" w:rsidRDefault="005E128C" w:rsidP="002138ED">
      <w:pPr>
        <w:pStyle w:val="Heading3"/>
        <w:rPr>
          <w:lang w:eastAsia="en-US"/>
        </w:rPr>
      </w:pPr>
      <w:bookmarkStart w:id="1630" w:name="_Toc433100649"/>
      <w:bookmarkStart w:id="1631" w:name="_Toc394139380"/>
      <w:r w:rsidRPr="00745226">
        <w:rPr>
          <w:lang w:eastAsia="en-US"/>
        </w:rPr>
        <w:t xml:space="preserve">  </w:t>
      </w:r>
      <w:bookmarkStart w:id="1632" w:name="_Toc15916208"/>
      <w:bookmarkStart w:id="1633" w:name="_Toc220072112"/>
      <w:r w:rsidR="00FC38F3" w:rsidRPr="00745226">
        <w:rPr>
          <w:lang w:eastAsia="en-US"/>
        </w:rPr>
        <w:t>Homeless indicator</w:t>
      </w:r>
      <w:bookmarkEnd w:id="1632"/>
      <w:bookmarkEnd w:id="1633"/>
    </w:p>
    <w:p w14:paraId="29CAF0AC" w14:textId="77777777" w:rsidR="00742396" w:rsidRPr="00745226" w:rsidRDefault="00742396" w:rsidP="00742396">
      <w:pPr>
        <w:rPr>
          <w:rFonts w:ascii="Arial" w:hAnsi="Arial" w:cs="Arial"/>
          <w:szCs w:val="20"/>
        </w:rPr>
      </w:pPr>
      <w:r w:rsidRPr="00745226">
        <w:rPr>
          <w:rFonts w:ascii="Arial" w:hAnsi="Arial" w:cs="Arial"/>
          <w:szCs w:val="20"/>
        </w:rPr>
        <w:t xml:space="preserve">Data is reported about a client’s housing situation. Noting the values for the homeless indicator are Yes, No or At Risk, a person is homeless if they do not have suitable accommodation alternatives and their current living arrangement: </w:t>
      </w:r>
    </w:p>
    <w:p w14:paraId="697FADEE" w14:textId="77777777" w:rsidR="00742396" w:rsidRPr="00745226" w:rsidRDefault="00742396">
      <w:pPr>
        <w:pStyle w:val="ListParagraph"/>
        <w:numPr>
          <w:ilvl w:val="0"/>
          <w:numId w:val="9"/>
        </w:numPr>
        <w:spacing w:line="288" w:lineRule="auto"/>
        <w:ind w:left="709" w:hanging="425"/>
        <w:rPr>
          <w:rFonts w:ascii="Arial" w:hAnsi="Arial" w:cs="Arial"/>
          <w:szCs w:val="20"/>
        </w:rPr>
      </w:pPr>
      <w:r w:rsidRPr="00745226">
        <w:rPr>
          <w:rFonts w:ascii="Arial" w:hAnsi="Arial" w:cs="Arial"/>
          <w:szCs w:val="20"/>
        </w:rPr>
        <w:t xml:space="preserve">is in a dwelling that is inadequate; </w:t>
      </w:r>
    </w:p>
    <w:p w14:paraId="62406D2F" w14:textId="77777777" w:rsidR="00742396" w:rsidRPr="00745226" w:rsidRDefault="00742396">
      <w:pPr>
        <w:pStyle w:val="ListParagraph"/>
        <w:numPr>
          <w:ilvl w:val="0"/>
          <w:numId w:val="9"/>
        </w:numPr>
        <w:spacing w:line="288" w:lineRule="auto"/>
        <w:ind w:left="709" w:hanging="425"/>
        <w:rPr>
          <w:rFonts w:ascii="Arial" w:hAnsi="Arial" w:cs="Arial"/>
          <w:szCs w:val="20"/>
        </w:rPr>
      </w:pPr>
      <w:r w:rsidRPr="00745226">
        <w:rPr>
          <w:rFonts w:ascii="Arial" w:hAnsi="Arial" w:cs="Arial"/>
          <w:szCs w:val="20"/>
        </w:rPr>
        <w:t xml:space="preserve">has no tenure, or if their initial tenure is short and not extendable; or </w:t>
      </w:r>
    </w:p>
    <w:p w14:paraId="5CA9893A" w14:textId="77777777" w:rsidR="00742396" w:rsidRPr="00745226" w:rsidRDefault="00742396">
      <w:pPr>
        <w:pStyle w:val="ListParagraph"/>
        <w:numPr>
          <w:ilvl w:val="0"/>
          <w:numId w:val="9"/>
        </w:numPr>
        <w:spacing w:line="288" w:lineRule="auto"/>
        <w:ind w:left="709" w:hanging="425"/>
        <w:rPr>
          <w:rFonts w:ascii="Arial" w:hAnsi="Arial" w:cs="Arial"/>
          <w:szCs w:val="20"/>
        </w:rPr>
      </w:pPr>
      <w:r w:rsidRPr="00745226">
        <w:rPr>
          <w:rFonts w:ascii="Arial" w:hAnsi="Arial" w:cs="Arial"/>
          <w:szCs w:val="20"/>
        </w:rPr>
        <w:t xml:space="preserve">does not allow them to have control of, and access to space for social relations </w:t>
      </w:r>
    </w:p>
    <w:p w14:paraId="6F025826" w14:textId="77777777" w:rsidR="00742396" w:rsidRPr="00745226" w:rsidRDefault="00742396" w:rsidP="00687447">
      <w:pPr>
        <w:keepNext/>
        <w:keepLines/>
        <w:spacing w:line="288" w:lineRule="auto"/>
        <w:rPr>
          <w:rFonts w:ascii="Arial" w:hAnsi="Arial" w:cs="Arial"/>
          <w:szCs w:val="20"/>
        </w:rPr>
      </w:pPr>
      <w:r w:rsidRPr="00745226">
        <w:rPr>
          <w:rFonts w:ascii="Arial" w:hAnsi="Arial" w:cs="Arial"/>
          <w:szCs w:val="20"/>
        </w:rPr>
        <w:t>A person may be at risk of homelessness in a number of situation including living in housing with major structural problems, residents are in constant threat of violence, living in crowded or improvised dwellings, or persons who are marginally housed in caravan parks.</w:t>
      </w:r>
    </w:p>
    <w:p w14:paraId="47FCA117" w14:textId="77777777" w:rsidR="00742396" w:rsidRPr="00745226" w:rsidRDefault="00742396" w:rsidP="00687447">
      <w:pPr>
        <w:keepNext/>
        <w:keepLines/>
        <w:spacing w:line="288" w:lineRule="auto"/>
        <w:rPr>
          <w:rFonts w:ascii="Arial" w:hAnsi="Arial" w:cs="Arial"/>
          <w:szCs w:val="20"/>
        </w:rPr>
      </w:pPr>
      <w:r w:rsidRPr="00745226">
        <w:rPr>
          <w:rFonts w:ascii="Arial" w:hAnsi="Arial" w:cs="Arial"/>
          <w:szCs w:val="20"/>
        </w:rPr>
        <w:t>The response should be based solely on what is reported by the client. This field is optional.</w:t>
      </w:r>
    </w:p>
    <w:p w14:paraId="41BCCFCA" w14:textId="77777777" w:rsidR="00FC38F3" w:rsidRPr="00745226" w:rsidRDefault="005E128C" w:rsidP="009E7090">
      <w:pPr>
        <w:pStyle w:val="Heading3"/>
        <w:pageBreakBefore/>
        <w:rPr>
          <w:lang w:eastAsia="en-US"/>
        </w:rPr>
      </w:pPr>
      <w:r w:rsidRPr="00745226">
        <w:rPr>
          <w:lang w:eastAsia="en-US"/>
        </w:rPr>
        <w:t xml:space="preserve">  </w:t>
      </w:r>
      <w:bookmarkStart w:id="1634" w:name="_Toc15916209"/>
      <w:bookmarkStart w:id="1635" w:name="_Toc220072113"/>
      <w:r w:rsidR="00FC38F3" w:rsidRPr="00745226">
        <w:rPr>
          <w:lang w:eastAsia="en-US"/>
        </w:rPr>
        <w:t xml:space="preserve">Attendance </w:t>
      </w:r>
      <w:r w:rsidR="00104421" w:rsidRPr="00745226">
        <w:rPr>
          <w:lang w:eastAsia="en-US"/>
        </w:rPr>
        <w:t>p</w:t>
      </w:r>
      <w:r w:rsidR="00FC38F3" w:rsidRPr="00745226">
        <w:rPr>
          <w:lang w:eastAsia="en-US"/>
        </w:rPr>
        <w:t>rofile</w:t>
      </w:r>
      <w:bookmarkEnd w:id="1634"/>
      <w:bookmarkEnd w:id="1635"/>
    </w:p>
    <w:p w14:paraId="037C4976" w14:textId="77777777" w:rsidR="003E293C" w:rsidRPr="00745226" w:rsidRDefault="00603510" w:rsidP="00603510">
      <w:pPr>
        <w:keepNext/>
        <w:keepLines/>
        <w:spacing w:line="288" w:lineRule="auto"/>
        <w:rPr>
          <w:rFonts w:ascii="Arial" w:hAnsi="Arial" w:cs="Arial"/>
          <w:szCs w:val="20"/>
        </w:rPr>
      </w:pPr>
      <w:r w:rsidRPr="00745226">
        <w:rPr>
          <w:rFonts w:ascii="Arial" w:hAnsi="Arial" w:cs="Arial"/>
          <w:szCs w:val="20"/>
        </w:rPr>
        <w:t>Data is reported to better understand the relationship between clients</w:t>
      </w:r>
      <w:r w:rsidR="00A82C2D" w:rsidRPr="00745226">
        <w:rPr>
          <w:rFonts w:ascii="Arial" w:hAnsi="Arial" w:cs="Arial"/>
          <w:szCs w:val="20"/>
        </w:rPr>
        <w:t xml:space="preserve"> within a case</w:t>
      </w:r>
      <w:r w:rsidRPr="00745226">
        <w:rPr>
          <w:rFonts w:ascii="Arial" w:hAnsi="Arial" w:cs="Arial"/>
          <w:szCs w:val="20"/>
        </w:rPr>
        <w:t xml:space="preserve">. This should be based on </w:t>
      </w:r>
      <w:r w:rsidR="008437D3" w:rsidRPr="00745226">
        <w:rPr>
          <w:rFonts w:ascii="Arial" w:hAnsi="Arial" w:cs="Arial"/>
          <w:szCs w:val="20"/>
        </w:rPr>
        <w:t>the relationships self-</w:t>
      </w:r>
      <w:r w:rsidRPr="00745226">
        <w:rPr>
          <w:rFonts w:ascii="Arial" w:hAnsi="Arial" w:cs="Arial"/>
          <w:szCs w:val="20"/>
        </w:rPr>
        <w:t>reported by the client</w:t>
      </w:r>
      <w:r w:rsidR="008437D3" w:rsidRPr="00745226">
        <w:rPr>
          <w:rFonts w:ascii="Arial" w:hAnsi="Arial" w:cs="Arial"/>
          <w:szCs w:val="20"/>
        </w:rPr>
        <w:t xml:space="preserve"> and other attendees</w:t>
      </w:r>
      <w:r w:rsidRPr="00745226">
        <w:rPr>
          <w:rFonts w:ascii="Arial" w:hAnsi="Arial" w:cs="Arial"/>
          <w:szCs w:val="20"/>
        </w:rPr>
        <w:t xml:space="preserve">. </w:t>
      </w:r>
      <w:r w:rsidR="003E293C" w:rsidRPr="00745226">
        <w:rPr>
          <w:rFonts w:ascii="Arial" w:hAnsi="Arial" w:cs="Arial"/>
          <w:szCs w:val="20"/>
        </w:rPr>
        <w:t xml:space="preserve">The different data </w:t>
      </w:r>
      <w:r w:rsidR="00791D7A" w:rsidRPr="00745226">
        <w:rPr>
          <w:rFonts w:ascii="Arial" w:hAnsi="Arial" w:cs="Arial"/>
          <w:szCs w:val="20"/>
        </w:rPr>
        <w:t>items that can be selected</w:t>
      </w:r>
      <w:r w:rsidR="003E293C" w:rsidRPr="00745226">
        <w:rPr>
          <w:rFonts w:ascii="Arial" w:hAnsi="Arial" w:cs="Arial"/>
          <w:szCs w:val="20"/>
        </w:rPr>
        <w:t xml:space="preserve"> are family, community event, peer support group, couple and cohabitants. </w:t>
      </w:r>
    </w:p>
    <w:p w14:paraId="521AD582" w14:textId="77777777" w:rsidR="00E80590" w:rsidRPr="00745226" w:rsidRDefault="00E80590" w:rsidP="00603510">
      <w:pPr>
        <w:keepNext/>
        <w:keepLines/>
        <w:spacing w:line="288" w:lineRule="auto"/>
        <w:rPr>
          <w:rFonts w:ascii="Arial" w:hAnsi="Arial" w:cs="Arial"/>
          <w:szCs w:val="20"/>
        </w:rPr>
      </w:pPr>
      <w:r w:rsidRPr="00745226">
        <w:rPr>
          <w:rFonts w:ascii="Arial" w:hAnsi="Arial" w:cs="Arial"/>
          <w:szCs w:val="20"/>
        </w:rPr>
        <w:t>In the Data Exchange a</w:t>
      </w:r>
      <w:r w:rsidR="003E293C" w:rsidRPr="00745226">
        <w:rPr>
          <w:rFonts w:ascii="Arial" w:hAnsi="Arial" w:cs="Arial"/>
          <w:szCs w:val="20"/>
        </w:rPr>
        <w:t xml:space="preserve"> family is defined as two or more </w:t>
      </w:r>
      <w:r w:rsidR="001A4722" w:rsidRPr="00745226">
        <w:rPr>
          <w:rFonts w:ascii="Arial" w:hAnsi="Arial" w:cs="Arial"/>
          <w:szCs w:val="20"/>
        </w:rPr>
        <w:t>people</w:t>
      </w:r>
      <w:r w:rsidR="003E293C" w:rsidRPr="00745226">
        <w:rPr>
          <w:rFonts w:ascii="Arial" w:hAnsi="Arial" w:cs="Arial"/>
          <w:szCs w:val="20"/>
        </w:rPr>
        <w:t>, one of whom is at least 15 years of age, who are related by blood, marriage (registered or de</w:t>
      </w:r>
      <w:r w:rsidR="003E7DD3" w:rsidRPr="00745226">
        <w:rPr>
          <w:rFonts w:ascii="Arial" w:hAnsi="Arial" w:cs="Arial"/>
          <w:szCs w:val="20"/>
        </w:rPr>
        <w:t xml:space="preserve"> </w:t>
      </w:r>
      <w:r w:rsidR="003E293C" w:rsidRPr="00745226">
        <w:rPr>
          <w:rFonts w:ascii="Arial" w:hAnsi="Arial" w:cs="Arial"/>
          <w:szCs w:val="20"/>
        </w:rPr>
        <w:t xml:space="preserve">facto), adoption, step or fostering, and who are usually resident in the same household. </w:t>
      </w:r>
    </w:p>
    <w:p w14:paraId="6A7DCB6B" w14:textId="77777777" w:rsidR="00E80590" w:rsidRPr="00745226" w:rsidRDefault="003E293C" w:rsidP="00603510">
      <w:pPr>
        <w:keepNext/>
        <w:keepLines/>
        <w:spacing w:line="288" w:lineRule="auto"/>
        <w:rPr>
          <w:rFonts w:ascii="Arial" w:hAnsi="Arial" w:cs="Arial"/>
          <w:szCs w:val="20"/>
        </w:rPr>
      </w:pPr>
      <w:r w:rsidRPr="00745226">
        <w:rPr>
          <w:rFonts w:ascii="Arial" w:hAnsi="Arial" w:cs="Arial"/>
          <w:szCs w:val="20"/>
        </w:rPr>
        <w:t>A couple is defined as two people usually residing in the same household who share a social, economic and emotional bond who consider their relationship to be a marriage or marriage</w:t>
      </w:r>
      <w:r w:rsidR="00E45D9C" w:rsidRPr="00745226">
        <w:rPr>
          <w:rFonts w:ascii="Arial" w:hAnsi="Arial" w:cs="Arial"/>
          <w:szCs w:val="20"/>
        </w:rPr>
        <w:t xml:space="preserve"> </w:t>
      </w:r>
      <w:r w:rsidRPr="00745226">
        <w:rPr>
          <w:rFonts w:ascii="Arial" w:hAnsi="Arial" w:cs="Arial"/>
          <w:szCs w:val="20"/>
        </w:rPr>
        <w:t>like union. This relationship is identified by the presence of a registered marriage or de facto</w:t>
      </w:r>
      <w:r w:rsidR="00E171A6" w:rsidRPr="00745226">
        <w:rPr>
          <w:rFonts w:ascii="Arial" w:hAnsi="Arial" w:cs="Arial"/>
          <w:szCs w:val="20"/>
        </w:rPr>
        <w:t xml:space="preserve"> relationship</w:t>
      </w:r>
      <w:r w:rsidRPr="00745226">
        <w:rPr>
          <w:rFonts w:ascii="Arial" w:hAnsi="Arial" w:cs="Arial"/>
          <w:szCs w:val="20"/>
        </w:rPr>
        <w:t xml:space="preserve">. </w:t>
      </w:r>
    </w:p>
    <w:p w14:paraId="76F1B6FD" w14:textId="77777777" w:rsidR="00E80590" w:rsidRPr="00745226" w:rsidRDefault="003E293C" w:rsidP="00603510">
      <w:pPr>
        <w:keepNext/>
        <w:keepLines/>
        <w:spacing w:line="288" w:lineRule="auto"/>
        <w:rPr>
          <w:rFonts w:ascii="Arial" w:hAnsi="Arial" w:cs="Arial"/>
          <w:szCs w:val="20"/>
        </w:rPr>
      </w:pPr>
      <w:r w:rsidRPr="00745226">
        <w:rPr>
          <w:rFonts w:ascii="Arial" w:hAnsi="Arial" w:cs="Arial"/>
          <w:szCs w:val="20"/>
        </w:rPr>
        <w:t xml:space="preserve">Cohabitants are people in residence together who are not related or in domestic relationship. Peer support groups are a planned and structured service. </w:t>
      </w:r>
    </w:p>
    <w:p w14:paraId="3205F010" w14:textId="35E97125" w:rsidR="00603510" w:rsidRPr="00745226" w:rsidRDefault="003E293C" w:rsidP="00603510">
      <w:pPr>
        <w:keepNext/>
        <w:keepLines/>
        <w:spacing w:line="288" w:lineRule="auto"/>
        <w:rPr>
          <w:rFonts w:ascii="Arial" w:hAnsi="Arial" w:cs="Arial"/>
          <w:szCs w:val="20"/>
        </w:rPr>
      </w:pPr>
      <w:r w:rsidRPr="00745226">
        <w:rPr>
          <w:rFonts w:ascii="Arial" w:hAnsi="Arial" w:cs="Arial"/>
          <w:szCs w:val="20"/>
        </w:rPr>
        <w:t xml:space="preserve">A community event is a </w:t>
      </w:r>
      <w:r w:rsidR="00B32A42" w:rsidRPr="00745226">
        <w:rPr>
          <w:rFonts w:ascii="Arial" w:hAnsi="Arial" w:cs="Arial"/>
          <w:szCs w:val="20"/>
        </w:rPr>
        <w:t xml:space="preserve">large-scale, </w:t>
      </w:r>
      <w:r w:rsidR="00DB3BB4" w:rsidRPr="00745226">
        <w:rPr>
          <w:rFonts w:ascii="Arial" w:hAnsi="Arial" w:cs="Arial"/>
          <w:szCs w:val="20"/>
        </w:rPr>
        <w:t>locality-based</w:t>
      </w:r>
      <w:r w:rsidRPr="00745226">
        <w:rPr>
          <w:rFonts w:ascii="Arial" w:hAnsi="Arial" w:cs="Arial"/>
          <w:szCs w:val="20"/>
        </w:rPr>
        <w:t xml:space="preserve"> event where attendees</w:t>
      </w:r>
      <w:r w:rsidR="00B32A42" w:rsidRPr="00745226">
        <w:rPr>
          <w:rFonts w:ascii="Arial" w:hAnsi="Arial" w:cs="Arial"/>
          <w:szCs w:val="20"/>
        </w:rPr>
        <w:t xml:space="preserve"> generally</w:t>
      </w:r>
      <w:r w:rsidRPr="00745226">
        <w:rPr>
          <w:rFonts w:ascii="Arial" w:hAnsi="Arial" w:cs="Arial"/>
          <w:szCs w:val="20"/>
        </w:rPr>
        <w:t xml:space="preserve"> </w:t>
      </w:r>
      <w:r w:rsidR="00791D7A" w:rsidRPr="00745226">
        <w:rPr>
          <w:rFonts w:ascii="Arial" w:hAnsi="Arial" w:cs="Arial"/>
          <w:szCs w:val="20"/>
        </w:rPr>
        <w:t>do not</w:t>
      </w:r>
      <w:r w:rsidRPr="00745226">
        <w:rPr>
          <w:rFonts w:ascii="Arial" w:hAnsi="Arial" w:cs="Arial"/>
          <w:szCs w:val="20"/>
        </w:rPr>
        <w:t xml:space="preserve"> register and are not identified. </w:t>
      </w:r>
      <w:r w:rsidR="00422530" w:rsidRPr="00745226">
        <w:rPr>
          <w:rFonts w:ascii="Arial" w:hAnsi="Arial" w:cs="Arial"/>
          <w:szCs w:val="20"/>
        </w:rPr>
        <w:t>This field is optional.</w:t>
      </w:r>
    </w:p>
    <w:p w14:paraId="28D75BDF" w14:textId="77777777" w:rsidR="00FC38F3" w:rsidRPr="00745226" w:rsidRDefault="005E128C" w:rsidP="002138ED">
      <w:pPr>
        <w:pStyle w:val="Heading3"/>
        <w:rPr>
          <w:lang w:eastAsia="en-US"/>
        </w:rPr>
      </w:pPr>
      <w:r w:rsidRPr="00745226">
        <w:rPr>
          <w:lang w:eastAsia="en-US"/>
        </w:rPr>
        <w:t xml:space="preserve">  </w:t>
      </w:r>
      <w:bookmarkStart w:id="1636" w:name="_Toc15916210"/>
      <w:bookmarkStart w:id="1637" w:name="_Toc220072114"/>
      <w:r w:rsidR="00FC38F3" w:rsidRPr="00745226">
        <w:rPr>
          <w:lang w:eastAsia="en-US"/>
        </w:rPr>
        <w:t>Carer Status</w:t>
      </w:r>
      <w:bookmarkEnd w:id="1636"/>
      <w:bookmarkEnd w:id="1637"/>
      <w:r w:rsidR="00FC38F3" w:rsidRPr="00745226">
        <w:rPr>
          <w:lang w:eastAsia="en-US"/>
        </w:rPr>
        <w:t xml:space="preserve"> </w:t>
      </w:r>
    </w:p>
    <w:p w14:paraId="68EC4D7B" w14:textId="77777777" w:rsidR="00FC38F3" w:rsidRPr="00745226" w:rsidRDefault="00E80590" w:rsidP="00A27249">
      <w:pPr>
        <w:keepNext/>
        <w:keepLines/>
        <w:spacing w:line="288" w:lineRule="auto"/>
        <w:rPr>
          <w:rFonts w:cs="Arial"/>
          <w:szCs w:val="20"/>
        </w:rPr>
      </w:pPr>
      <w:r w:rsidRPr="00745226">
        <w:rPr>
          <w:rFonts w:ascii="Arial" w:hAnsi="Arial" w:cs="Arial"/>
          <w:szCs w:val="20"/>
        </w:rPr>
        <w:t>Data is reported on the client</w:t>
      </w:r>
      <w:r w:rsidR="003D4C15" w:rsidRPr="00745226">
        <w:rPr>
          <w:rFonts w:ascii="Arial" w:hAnsi="Arial" w:cs="Arial"/>
          <w:szCs w:val="20"/>
        </w:rPr>
        <w:t>’s self-report status as a carer</w:t>
      </w:r>
      <w:r w:rsidRPr="00745226">
        <w:rPr>
          <w:rFonts w:ascii="Arial" w:hAnsi="Arial" w:cs="Arial"/>
          <w:szCs w:val="20"/>
        </w:rPr>
        <w:t xml:space="preserve">. A carer is defined as a person who provides unpaid care and support to family members and friends who have a disability, mental illness, chronic condition, terminal illness, an alcohol or other drug issue or who are frail aged. </w:t>
      </w:r>
      <w:r w:rsidR="0043653A" w:rsidRPr="00745226">
        <w:rPr>
          <w:rFonts w:ascii="Arial" w:hAnsi="Arial" w:cs="Arial"/>
          <w:szCs w:val="20"/>
        </w:rPr>
        <w:t xml:space="preserve">Data in this </w:t>
      </w:r>
      <w:r w:rsidR="008D4732" w:rsidRPr="00745226">
        <w:rPr>
          <w:rFonts w:ascii="Arial" w:hAnsi="Arial" w:cs="Arial"/>
          <w:szCs w:val="20"/>
        </w:rPr>
        <w:t>field</w:t>
      </w:r>
      <w:r w:rsidRPr="00745226">
        <w:rPr>
          <w:rFonts w:ascii="Arial" w:hAnsi="Arial" w:cs="Arial"/>
          <w:szCs w:val="20"/>
        </w:rPr>
        <w:t xml:space="preserve"> is </w:t>
      </w:r>
      <w:r w:rsidR="00425708" w:rsidRPr="00745226">
        <w:rPr>
          <w:rFonts w:ascii="Arial" w:hAnsi="Arial" w:cs="Arial"/>
          <w:szCs w:val="20"/>
        </w:rPr>
        <w:t>based on the client</w:t>
      </w:r>
      <w:r w:rsidR="002F5441" w:rsidRPr="00745226">
        <w:rPr>
          <w:rFonts w:ascii="Arial" w:hAnsi="Arial" w:cs="Arial"/>
          <w:szCs w:val="20"/>
        </w:rPr>
        <w:t>’</w:t>
      </w:r>
      <w:r w:rsidR="00425708" w:rsidRPr="00745226">
        <w:rPr>
          <w:rFonts w:ascii="Arial" w:hAnsi="Arial" w:cs="Arial"/>
          <w:szCs w:val="20"/>
        </w:rPr>
        <w:t xml:space="preserve">s </w:t>
      </w:r>
      <w:r w:rsidR="008437D3" w:rsidRPr="00745226">
        <w:rPr>
          <w:rFonts w:ascii="Arial" w:hAnsi="Arial" w:cs="Arial"/>
          <w:szCs w:val="20"/>
        </w:rPr>
        <w:t xml:space="preserve">reported caring situation. </w:t>
      </w:r>
      <w:r w:rsidR="00422530" w:rsidRPr="00745226">
        <w:rPr>
          <w:rFonts w:ascii="Arial" w:hAnsi="Arial" w:cs="Arial"/>
          <w:szCs w:val="20"/>
        </w:rPr>
        <w:t>This field is optional.</w:t>
      </w:r>
    </w:p>
    <w:p w14:paraId="4C654EDC" w14:textId="77777777" w:rsidR="00FC38F3" w:rsidRPr="00745226" w:rsidRDefault="005E128C" w:rsidP="002138ED">
      <w:pPr>
        <w:pStyle w:val="Heading3"/>
        <w:rPr>
          <w:lang w:eastAsia="en-US"/>
        </w:rPr>
      </w:pPr>
      <w:r w:rsidRPr="00745226">
        <w:rPr>
          <w:lang w:eastAsia="en-US"/>
        </w:rPr>
        <w:t xml:space="preserve">  </w:t>
      </w:r>
      <w:bookmarkStart w:id="1638" w:name="_Toc15916211"/>
      <w:bookmarkStart w:id="1639" w:name="_Toc220072115"/>
      <w:r w:rsidR="00FC38F3" w:rsidRPr="00745226">
        <w:rPr>
          <w:lang w:eastAsia="en-US"/>
        </w:rPr>
        <w:t>NDIS eligibility</w:t>
      </w:r>
      <w:bookmarkEnd w:id="1638"/>
      <w:bookmarkEnd w:id="1639"/>
    </w:p>
    <w:p w14:paraId="658F2C54" w14:textId="77777777" w:rsidR="00FC38F3" w:rsidRPr="00745226" w:rsidRDefault="008437D3" w:rsidP="00A27249">
      <w:pPr>
        <w:keepNext/>
        <w:keepLines/>
        <w:spacing w:line="288" w:lineRule="auto"/>
        <w:rPr>
          <w:rFonts w:cs="Arial"/>
          <w:szCs w:val="20"/>
        </w:rPr>
      </w:pPr>
      <w:r w:rsidRPr="00745226">
        <w:rPr>
          <w:rFonts w:ascii="Arial" w:hAnsi="Arial" w:cs="Arial"/>
          <w:szCs w:val="20"/>
        </w:rPr>
        <w:t xml:space="preserve">Data is reported on the NDIS eligibility of a client, and if they have an application in progress. </w:t>
      </w:r>
      <w:r w:rsidR="00422530" w:rsidRPr="00745226">
        <w:rPr>
          <w:rFonts w:ascii="Arial" w:hAnsi="Arial" w:cs="Arial"/>
          <w:szCs w:val="20"/>
        </w:rPr>
        <w:t>This field is optional.</w:t>
      </w:r>
    </w:p>
    <w:p w14:paraId="40A48DA0" w14:textId="77777777" w:rsidR="0043653A" w:rsidRPr="00745226" w:rsidRDefault="005E128C" w:rsidP="002138ED">
      <w:pPr>
        <w:pStyle w:val="Heading3"/>
        <w:rPr>
          <w:lang w:eastAsia="en-US"/>
        </w:rPr>
      </w:pPr>
      <w:bookmarkStart w:id="1640" w:name="_Toc13563626"/>
      <w:bookmarkStart w:id="1641" w:name="_Toc13643899"/>
      <w:bookmarkStart w:id="1642" w:name="_Toc13672857"/>
      <w:bookmarkStart w:id="1643" w:name="_Toc13673034"/>
      <w:bookmarkStart w:id="1644" w:name="_Toc13743905"/>
      <w:bookmarkStart w:id="1645" w:name="_Toc13744090"/>
      <w:bookmarkStart w:id="1646" w:name="_Toc13744274"/>
      <w:bookmarkStart w:id="1647" w:name="_Toc13744459"/>
      <w:bookmarkStart w:id="1648" w:name="_Toc13744644"/>
      <w:bookmarkStart w:id="1649" w:name="_Toc13744828"/>
      <w:bookmarkStart w:id="1650" w:name="_Toc13745013"/>
      <w:bookmarkStart w:id="1651" w:name="_Toc13745187"/>
      <w:bookmarkStart w:id="1652" w:name="_Toc13747794"/>
      <w:bookmarkStart w:id="1653" w:name="_Toc394139383"/>
      <w:bookmarkStart w:id="1654" w:name="_Toc433100650"/>
      <w:bookmarkEnd w:id="1630"/>
      <w:bookmarkEnd w:id="1631"/>
      <w:bookmarkEnd w:id="1640"/>
      <w:bookmarkEnd w:id="1641"/>
      <w:bookmarkEnd w:id="1642"/>
      <w:bookmarkEnd w:id="1643"/>
      <w:bookmarkEnd w:id="1644"/>
      <w:bookmarkEnd w:id="1645"/>
      <w:bookmarkEnd w:id="1646"/>
      <w:bookmarkEnd w:id="1647"/>
      <w:bookmarkEnd w:id="1648"/>
      <w:bookmarkEnd w:id="1649"/>
      <w:bookmarkEnd w:id="1650"/>
      <w:bookmarkEnd w:id="1651"/>
      <w:bookmarkEnd w:id="1652"/>
      <w:r w:rsidRPr="00745226">
        <w:rPr>
          <w:lang w:eastAsia="en-US"/>
        </w:rPr>
        <w:t xml:space="preserve">  </w:t>
      </w:r>
      <w:bookmarkStart w:id="1655" w:name="_Toc15916212"/>
      <w:bookmarkStart w:id="1656" w:name="_Toc220072116"/>
      <w:r w:rsidR="0043653A" w:rsidRPr="00745226">
        <w:rPr>
          <w:lang w:eastAsia="en-US"/>
        </w:rPr>
        <w:t>Service setting</w:t>
      </w:r>
      <w:bookmarkEnd w:id="1655"/>
      <w:bookmarkEnd w:id="1656"/>
      <w:r w:rsidR="0043653A" w:rsidRPr="00745226">
        <w:rPr>
          <w:lang w:eastAsia="en-US"/>
        </w:rPr>
        <w:t xml:space="preserve"> </w:t>
      </w:r>
    </w:p>
    <w:p w14:paraId="03D9F750" w14:textId="77777777" w:rsidR="003F7958" w:rsidRPr="00745226" w:rsidRDefault="0043653A" w:rsidP="003F7958">
      <w:pPr>
        <w:spacing w:line="288" w:lineRule="auto"/>
        <w:rPr>
          <w:rFonts w:ascii="Arial" w:hAnsi="Arial" w:cs="Arial"/>
          <w:szCs w:val="20"/>
        </w:rPr>
      </w:pPr>
      <w:r w:rsidRPr="00745226">
        <w:rPr>
          <w:rFonts w:ascii="Arial" w:hAnsi="Arial" w:cs="Arial"/>
          <w:color w:val="000000" w:themeColor="text1"/>
          <w:szCs w:val="20"/>
        </w:rPr>
        <w:t>Data is reported to help differentiate where services are provided</w:t>
      </w:r>
      <w:r w:rsidR="003F7958" w:rsidRPr="00745226">
        <w:rPr>
          <w:rFonts w:ascii="Arial" w:hAnsi="Arial" w:cs="Arial"/>
          <w:color w:val="000000" w:themeColor="text1"/>
          <w:szCs w:val="20"/>
        </w:rPr>
        <w:t xml:space="preserve">. </w:t>
      </w:r>
      <w:r w:rsidR="003F7958" w:rsidRPr="00745226">
        <w:rPr>
          <w:rFonts w:ascii="Arial" w:hAnsi="Arial" w:cs="Arial"/>
          <w:szCs w:val="20"/>
        </w:rPr>
        <w:t xml:space="preserve">The service setting categories in the Data Exchange </w:t>
      </w:r>
      <w:r w:rsidR="005B563B" w:rsidRPr="00745226">
        <w:rPr>
          <w:rFonts w:ascii="Arial" w:hAnsi="Arial" w:cs="Arial"/>
          <w:szCs w:val="20"/>
        </w:rPr>
        <w:t>are</w:t>
      </w:r>
      <w:r w:rsidR="003F7958" w:rsidRPr="00745226">
        <w:rPr>
          <w:rFonts w:ascii="Arial" w:hAnsi="Arial" w:cs="Arial"/>
          <w:szCs w:val="20"/>
        </w:rPr>
        <w:t>:</w:t>
      </w:r>
    </w:p>
    <w:p w14:paraId="5BF176C7" w14:textId="77777777" w:rsidR="0043653A" w:rsidRPr="00745226" w:rsidRDefault="0043653A">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Organisation outlet/office</w:t>
      </w:r>
      <w:r w:rsidRPr="00745226">
        <w:rPr>
          <w:rFonts w:ascii="Arial" w:hAnsi="Arial" w:cs="Arial"/>
          <w:szCs w:val="20"/>
        </w:rPr>
        <w:t xml:space="preserve">: </w:t>
      </w:r>
      <w:r w:rsidR="00AF1EE7" w:rsidRPr="00745226">
        <w:rPr>
          <w:rFonts w:ascii="Arial" w:hAnsi="Arial" w:cs="Arial"/>
          <w:szCs w:val="20"/>
        </w:rPr>
        <w:t>the</w:t>
      </w:r>
      <w:r w:rsidRPr="00745226">
        <w:rPr>
          <w:rFonts w:ascii="Arial" w:hAnsi="Arial" w:cs="Arial"/>
          <w:szCs w:val="20"/>
        </w:rPr>
        <w:t xml:space="preserve"> organisation</w:t>
      </w:r>
      <w:r w:rsidR="00B32A42" w:rsidRPr="00745226">
        <w:rPr>
          <w:rFonts w:ascii="Arial" w:hAnsi="Arial" w:cs="Arial"/>
          <w:szCs w:val="20"/>
        </w:rPr>
        <w:t>’</w:t>
      </w:r>
      <w:r w:rsidRPr="00745226">
        <w:rPr>
          <w:rFonts w:ascii="Arial" w:hAnsi="Arial" w:cs="Arial"/>
          <w:szCs w:val="20"/>
        </w:rPr>
        <w:t>s outlets as recorded in the Data Exchange</w:t>
      </w:r>
    </w:p>
    <w:p w14:paraId="59668B68" w14:textId="77777777" w:rsidR="0043653A" w:rsidRPr="00745226" w:rsidRDefault="0043653A">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Client’s residence</w:t>
      </w:r>
      <w:r w:rsidRPr="00745226">
        <w:rPr>
          <w:rFonts w:ascii="Arial" w:hAnsi="Arial" w:cs="Arial"/>
          <w:szCs w:val="20"/>
        </w:rPr>
        <w:t>: the client’s usual place of residence. Please refer to the section residential address for more information</w:t>
      </w:r>
    </w:p>
    <w:p w14:paraId="4DFEE9D3" w14:textId="77777777" w:rsidR="0043653A" w:rsidRPr="00745226" w:rsidRDefault="0043653A">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Community venue</w:t>
      </w:r>
      <w:r w:rsidRPr="00745226">
        <w:rPr>
          <w:rFonts w:ascii="Arial" w:hAnsi="Arial" w:cs="Arial"/>
          <w:szCs w:val="20"/>
        </w:rPr>
        <w:t>: a venue that is available to the general public and is hired away from the organisation</w:t>
      </w:r>
      <w:r w:rsidR="00B32A42" w:rsidRPr="00745226">
        <w:rPr>
          <w:rFonts w:ascii="Arial" w:hAnsi="Arial" w:cs="Arial"/>
          <w:szCs w:val="20"/>
        </w:rPr>
        <w:t>’</w:t>
      </w:r>
      <w:r w:rsidRPr="00745226">
        <w:rPr>
          <w:rFonts w:ascii="Arial" w:hAnsi="Arial" w:cs="Arial"/>
          <w:szCs w:val="20"/>
        </w:rPr>
        <w:t xml:space="preserve">s </w:t>
      </w:r>
      <w:r w:rsidR="00B32A42" w:rsidRPr="00745226">
        <w:rPr>
          <w:rFonts w:ascii="Arial" w:hAnsi="Arial" w:cs="Arial"/>
          <w:szCs w:val="20"/>
        </w:rPr>
        <w:t xml:space="preserve">usual </w:t>
      </w:r>
      <w:r w:rsidRPr="00745226">
        <w:rPr>
          <w:rFonts w:ascii="Arial" w:hAnsi="Arial" w:cs="Arial"/>
          <w:szCs w:val="20"/>
        </w:rPr>
        <w:t>offices. Examples include community halls, public libraries or parks</w:t>
      </w:r>
    </w:p>
    <w:p w14:paraId="475D23B6" w14:textId="2BB55C22" w:rsidR="0043653A" w:rsidRPr="00745226" w:rsidRDefault="0043653A">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Partner organisation</w:t>
      </w:r>
      <w:r w:rsidRPr="00745226">
        <w:rPr>
          <w:rFonts w:ascii="Arial" w:hAnsi="Arial" w:cs="Arial"/>
          <w:szCs w:val="20"/>
        </w:rPr>
        <w:t>: another organisation</w:t>
      </w:r>
      <w:r w:rsidR="00C44213">
        <w:rPr>
          <w:rFonts w:ascii="Arial" w:hAnsi="Arial" w:cs="Arial"/>
          <w:szCs w:val="20"/>
        </w:rPr>
        <w:t>’</w:t>
      </w:r>
      <w:r w:rsidRPr="00745226">
        <w:rPr>
          <w:rFonts w:ascii="Arial" w:hAnsi="Arial" w:cs="Arial"/>
          <w:szCs w:val="20"/>
        </w:rPr>
        <w:t xml:space="preserve">s facilities (whether </w:t>
      </w:r>
      <w:r w:rsidR="00912E44" w:rsidRPr="00745226">
        <w:rPr>
          <w:rFonts w:ascii="Arial" w:hAnsi="Arial" w:cs="Arial"/>
          <w:szCs w:val="20"/>
        </w:rPr>
        <w:t xml:space="preserve">there is </w:t>
      </w:r>
      <w:r w:rsidRPr="00745226">
        <w:rPr>
          <w:rFonts w:ascii="Arial" w:hAnsi="Arial" w:cs="Arial"/>
          <w:szCs w:val="20"/>
        </w:rPr>
        <w:t>a formal or informal arrangement) to deliver a service</w:t>
      </w:r>
    </w:p>
    <w:p w14:paraId="5B2FD1B6" w14:textId="77777777" w:rsidR="0043653A" w:rsidRPr="00745226" w:rsidRDefault="0043653A">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Healthcare facility</w:t>
      </w:r>
      <w:r w:rsidRPr="00745226">
        <w:rPr>
          <w:rFonts w:ascii="Arial" w:hAnsi="Arial" w:cs="Arial"/>
          <w:szCs w:val="20"/>
        </w:rPr>
        <w:t xml:space="preserve">: </w:t>
      </w:r>
      <w:r w:rsidR="00B32A42" w:rsidRPr="00745226">
        <w:rPr>
          <w:rFonts w:ascii="Arial" w:hAnsi="Arial" w:cs="Arial"/>
          <w:szCs w:val="20"/>
        </w:rPr>
        <w:t>doctor’s</w:t>
      </w:r>
      <w:r w:rsidRPr="00745226">
        <w:rPr>
          <w:rFonts w:ascii="Arial" w:hAnsi="Arial" w:cs="Arial"/>
          <w:szCs w:val="20"/>
        </w:rPr>
        <w:t xml:space="preserve"> office, hospital, mental health facility, aged care facility</w:t>
      </w:r>
    </w:p>
    <w:p w14:paraId="548D0FBA" w14:textId="77777777" w:rsidR="0043653A" w:rsidRPr="00745226" w:rsidRDefault="0043653A">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Education facility</w:t>
      </w:r>
      <w:r w:rsidRPr="00745226">
        <w:rPr>
          <w:rFonts w:ascii="Arial" w:hAnsi="Arial" w:cs="Arial"/>
          <w:szCs w:val="20"/>
        </w:rPr>
        <w:t xml:space="preserve">: </w:t>
      </w:r>
      <w:r w:rsidR="00B32A42" w:rsidRPr="00745226">
        <w:rPr>
          <w:rFonts w:ascii="Arial" w:hAnsi="Arial" w:cs="Arial"/>
          <w:szCs w:val="20"/>
        </w:rPr>
        <w:t>s</w:t>
      </w:r>
      <w:r w:rsidRPr="00745226">
        <w:rPr>
          <w:rFonts w:ascii="Arial" w:hAnsi="Arial" w:cs="Arial"/>
          <w:szCs w:val="20"/>
        </w:rPr>
        <w:t>chool, university</w:t>
      </w:r>
    </w:p>
    <w:p w14:paraId="42A13FE4" w14:textId="77777777" w:rsidR="0043653A" w:rsidRPr="00745226" w:rsidRDefault="0043653A">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Justice Facility</w:t>
      </w:r>
      <w:r w:rsidRPr="00745226">
        <w:rPr>
          <w:rFonts w:ascii="Arial" w:hAnsi="Arial" w:cs="Arial"/>
          <w:szCs w:val="20"/>
        </w:rPr>
        <w:t xml:space="preserve">: </w:t>
      </w:r>
      <w:r w:rsidR="00311800" w:rsidRPr="00745226">
        <w:rPr>
          <w:rFonts w:ascii="Arial" w:hAnsi="Arial" w:cs="Arial"/>
          <w:szCs w:val="20"/>
        </w:rPr>
        <w:t>correctional facility (</w:t>
      </w:r>
      <w:r w:rsidR="0014055B" w:rsidRPr="00745226">
        <w:rPr>
          <w:rFonts w:ascii="Arial" w:hAnsi="Arial" w:cs="Arial"/>
          <w:szCs w:val="20"/>
        </w:rPr>
        <w:t>jai</w:t>
      </w:r>
      <w:r w:rsidRPr="00745226">
        <w:rPr>
          <w:rFonts w:ascii="Arial" w:hAnsi="Arial" w:cs="Arial"/>
          <w:szCs w:val="20"/>
        </w:rPr>
        <w:t>l, prison</w:t>
      </w:r>
      <w:r w:rsidR="00311800" w:rsidRPr="00745226">
        <w:rPr>
          <w:rFonts w:ascii="Arial" w:hAnsi="Arial" w:cs="Arial"/>
          <w:szCs w:val="20"/>
        </w:rPr>
        <w:t>)</w:t>
      </w:r>
      <w:r w:rsidRPr="00745226">
        <w:rPr>
          <w:rFonts w:ascii="Arial" w:hAnsi="Arial" w:cs="Arial"/>
          <w:szCs w:val="20"/>
        </w:rPr>
        <w:t>, police station, court of law</w:t>
      </w:r>
    </w:p>
    <w:p w14:paraId="3F1CE831" w14:textId="221A1257" w:rsidR="0043653A" w:rsidRPr="00745226" w:rsidRDefault="0043653A">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Telephone</w:t>
      </w:r>
      <w:r w:rsidRPr="00745226">
        <w:rPr>
          <w:rFonts w:ascii="Arial" w:hAnsi="Arial" w:cs="Arial"/>
          <w:szCs w:val="20"/>
        </w:rPr>
        <w:t xml:space="preserve">: </w:t>
      </w:r>
      <w:r w:rsidR="00EA06A8" w:rsidRPr="00745226">
        <w:rPr>
          <w:rFonts w:ascii="Arial" w:hAnsi="Arial" w:cs="Arial"/>
          <w:szCs w:val="20"/>
        </w:rPr>
        <w:t>person-to-person</w:t>
      </w:r>
      <w:r w:rsidRPr="00745226">
        <w:rPr>
          <w:rFonts w:ascii="Arial" w:hAnsi="Arial" w:cs="Arial"/>
          <w:szCs w:val="20"/>
        </w:rPr>
        <w:t xml:space="preserve"> contact </w:t>
      </w:r>
      <w:r w:rsidR="003A196A" w:rsidRPr="00745226">
        <w:rPr>
          <w:rFonts w:ascii="Arial" w:hAnsi="Arial" w:cs="Arial"/>
          <w:szCs w:val="20"/>
        </w:rPr>
        <w:t xml:space="preserve">provided to clients via telephone or voice chat </w:t>
      </w:r>
      <w:r w:rsidRPr="00745226">
        <w:rPr>
          <w:rFonts w:ascii="Arial" w:hAnsi="Arial" w:cs="Arial"/>
          <w:szCs w:val="20"/>
        </w:rPr>
        <w:t xml:space="preserve">that are </w:t>
      </w:r>
      <w:r w:rsidR="00DB3BB4" w:rsidRPr="00745226">
        <w:rPr>
          <w:rFonts w:ascii="Arial" w:hAnsi="Arial" w:cs="Arial"/>
          <w:szCs w:val="20"/>
        </w:rPr>
        <w:t>interactive and</w:t>
      </w:r>
      <w:r w:rsidR="001E6EEA" w:rsidRPr="00745226">
        <w:rPr>
          <w:rFonts w:ascii="Arial" w:hAnsi="Arial" w:cs="Arial"/>
          <w:szCs w:val="20"/>
        </w:rPr>
        <w:t xml:space="preserve"> have two-way engagement between the client and practitioner</w:t>
      </w:r>
      <w:r w:rsidRPr="00745226">
        <w:rPr>
          <w:rFonts w:ascii="Arial" w:hAnsi="Arial" w:cs="Arial"/>
          <w:szCs w:val="20"/>
        </w:rPr>
        <w:t xml:space="preserve">. </w:t>
      </w:r>
    </w:p>
    <w:p w14:paraId="53047BE3" w14:textId="77777777" w:rsidR="003A196A" w:rsidRPr="00745226" w:rsidRDefault="003A196A">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Video</w:t>
      </w:r>
      <w:r w:rsidRPr="00745226">
        <w:rPr>
          <w:rFonts w:ascii="Arial" w:hAnsi="Arial" w:cs="Arial"/>
          <w:szCs w:val="20"/>
        </w:rPr>
        <w:t>: person-to-person contact provided to clients via a video service such as FaceTime, Zoom, Skype, etc. and have two-way engagement between the client and practitioner.</w:t>
      </w:r>
    </w:p>
    <w:p w14:paraId="6E11965E" w14:textId="77777777" w:rsidR="0043653A" w:rsidRPr="00745226" w:rsidRDefault="003A196A">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Online service</w:t>
      </w:r>
      <w:r w:rsidR="0043653A" w:rsidRPr="00745226">
        <w:rPr>
          <w:rFonts w:ascii="Arial" w:hAnsi="Arial" w:cs="Arial"/>
          <w:szCs w:val="20"/>
        </w:rPr>
        <w:t xml:space="preserve">: </w:t>
      </w:r>
      <w:r w:rsidRPr="00745226">
        <w:rPr>
          <w:rFonts w:ascii="Arial" w:hAnsi="Arial" w:cs="Arial"/>
          <w:szCs w:val="20"/>
        </w:rPr>
        <w:t xml:space="preserve">services provided virtually, usually without two-way engagement. Examples include </w:t>
      </w:r>
      <w:r w:rsidR="0043653A" w:rsidRPr="00745226">
        <w:rPr>
          <w:rFonts w:ascii="Arial" w:hAnsi="Arial" w:cs="Arial"/>
          <w:szCs w:val="20"/>
        </w:rPr>
        <w:t>s</w:t>
      </w:r>
      <w:r w:rsidR="003F7958" w:rsidRPr="00745226">
        <w:rPr>
          <w:rFonts w:ascii="Arial" w:hAnsi="Arial" w:cs="Arial"/>
          <w:szCs w:val="20"/>
        </w:rPr>
        <w:t>elf-</w:t>
      </w:r>
      <w:r w:rsidR="0043653A" w:rsidRPr="00745226">
        <w:rPr>
          <w:rFonts w:ascii="Arial" w:hAnsi="Arial" w:cs="Arial"/>
          <w:szCs w:val="20"/>
        </w:rPr>
        <w:t xml:space="preserve">service, </w:t>
      </w:r>
      <w:r w:rsidR="00E45D9C" w:rsidRPr="00745226">
        <w:rPr>
          <w:rFonts w:ascii="Arial" w:hAnsi="Arial" w:cs="Arial"/>
          <w:szCs w:val="20"/>
        </w:rPr>
        <w:t>e</w:t>
      </w:r>
      <w:r w:rsidR="0043653A" w:rsidRPr="00745226">
        <w:rPr>
          <w:rFonts w:ascii="Arial" w:hAnsi="Arial" w:cs="Arial"/>
          <w:szCs w:val="20"/>
        </w:rPr>
        <w:t>-</w:t>
      </w:r>
      <w:r w:rsidR="00E45D9C" w:rsidRPr="00745226">
        <w:rPr>
          <w:rFonts w:ascii="Arial" w:hAnsi="Arial" w:cs="Arial"/>
          <w:szCs w:val="20"/>
        </w:rPr>
        <w:t>L</w:t>
      </w:r>
      <w:r w:rsidR="0043653A" w:rsidRPr="00745226">
        <w:rPr>
          <w:rFonts w:ascii="Arial" w:hAnsi="Arial" w:cs="Arial"/>
          <w:szCs w:val="20"/>
        </w:rPr>
        <w:t>earning, webinar</w:t>
      </w:r>
      <w:r w:rsidRPr="00745226">
        <w:rPr>
          <w:rFonts w:ascii="Arial" w:hAnsi="Arial" w:cs="Arial"/>
          <w:szCs w:val="20"/>
        </w:rPr>
        <w:t>s</w:t>
      </w:r>
      <w:r w:rsidR="0043653A" w:rsidRPr="00745226">
        <w:rPr>
          <w:rFonts w:ascii="Arial" w:hAnsi="Arial" w:cs="Arial"/>
          <w:szCs w:val="20"/>
        </w:rPr>
        <w:t>, online training</w:t>
      </w:r>
      <w:r w:rsidR="00E45D9C" w:rsidRPr="00745226">
        <w:rPr>
          <w:rFonts w:ascii="Arial" w:hAnsi="Arial" w:cs="Arial"/>
          <w:szCs w:val="20"/>
        </w:rPr>
        <w:t>, no</w:t>
      </w:r>
      <w:r w:rsidR="0043653A" w:rsidRPr="00745226">
        <w:rPr>
          <w:rFonts w:ascii="Arial" w:hAnsi="Arial" w:cs="Arial"/>
          <w:szCs w:val="20"/>
        </w:rPr>
        <w:t>n-interactive electronic resources</w:t>
      </w:r>
      <w:r w:rsidR="00600C82" w:rsidRPr="00745226">
        <w:rPr>
          <w:rFonts w:ascii="Arial" w:hAnsi="Arial" w:cs="Arial"/>
          <w:szCs w:val="20"/>
        </w:rPr>
        <w:t xml:space="preserve">, </w:t>
      </w:r>
      <w:r w:rsidRPr="00745226">
        <w:rPr>
          <w:rFonts w:ascii="Arial" w:hAnsi="Arial" w:cs="Arial"/>
          <w:szCs w:val="20"/>
        </w:rPr>
        <w:t xml:space="preserve">and </w:t>
      </w:r>
      <w:r w:rsidR="00600C82" w:rsidRPr="00745226">
        <w:rPr>
          <w:rFonts w:ascii="Arial" w:hAnsi="Arial" w:cs="Arial"/>
          <w:szCs w:val="20"/>
        </w:rPr>
        <w:t>online chat</w:t>
      </w:r>
      <w:r w:rsidR="0043653A" w:rsidRPr="00745226">
        <w:rPr>
          <w:rFonts w:ascii="Arial" w:hAnsi="Arial" w:cs="Arial"/>
          <w:szCs w:val="20"/>
        </w:rPr>
        <w:t xml:space="preserve">. </w:t>
      </w:r>
    </w:p>
    <w:p w14:paraId="33C28B5C" w14:textId="77777777" w:rsidR="003B5B61" w:rsidRPr="00745226" w:rsidRDefault="003B5B61" w:rsidP="001E6EEA">
      <w:pPr>
        <w:spacing w:line="288" w:lineRule="auto"/>
        <w:rPr>
          <w:rFonts w:ascii="Arial" w:hAnsi="Arial" w:cs="Arial"/>
          <w:color w:val="000000" w:themeColor="text1"/>
          <w:szCs w:val="20"/>
        </w:rPr>
      </w:pPr>
      <w:r w:rsidRPr="00745226">
        <w:rPr>
          <w:rFonts w:ascii="Arial" w:hAnsi="Arial" w:cs="Arial"/>
          <w:color w:val="000000" w:themeColor="text1"/>
          <w:szCs w:val="20"/>
        </w:rPr>
        <w:t xml:space="preserve">A fact sheet has been developed to provide information to assist organisations on how to record telephone, virtual or remote service delivery in the Data Exchange. Detailed examples of the different types of alternate service delivery methods, along with recommendations on how to record these into the Data Exchange if appropriate have been included. </w:t>
      </w:r>
    </w:p>
    <w:p w14:paraId="496921F6" w14:textId="4213E7C7" w:rsidR="003B5B61" w:rsidRPr="00745226" w:rsidRDefault="003B5B61" w:rsidP="001E6EEA">
      <w:pPr>
        <w:spacing w:line="288" w:lineRule="auto"/>
        <w:rPr>
          <w:rFonts w:ascii="Arial" w:hAnsi="Arial" w:cs="Arial"/>
          <w:color w:val="000000" w:themeColor="text1"/>
          <w:szCs w:val="20"/>
        </w:rPr>
      </w:pPr>
      <w:r w:rsidRPr="00745226">
        <w:rPr>
          <w:rFonts w:ascii="Arial" w:hAnsi="Arial" w:cs="Arial"/>
          <w:color w:val="000000" w:themeColor="text1"/>
          <w:szCs w:val="20"/>
        </w:rPr>
        <w:t xml:space="preserve">Go to the </w:t>
      </w:r>
      <w:hyperlink r:id="rId48" w:history="1">
        <w:r w:rsidR="00A429B6" w:rsidRPr="00F418FC">
          <w:rPr>
            <w:rStyle w:val="Hyperlink"/>
            <w:rFonts w:ascii="Arial" w:hAnsi="Arial" w:cs="Arial"/>
            <w:szCs w:val="20"/>
          </w:rPr>
          <w:t>Data Exchange website</w:t>
        </w:r>
      </w:hyperlink>
      <w:r w:rsidRPr="00745226">
        <w:rPr>
          <w:rFonts w:ascii="Arial" w:hAnsi="Arial" w:cs="Arial"/>
          <w:color w:val="000000" w:themeColor="text1"/>
          <w:szCs w:val="20"/>
        </w:rPr>
        <w:t xml:space="preserve"> to read the fact sheet.</w:t>
      </w:r>
    </w:p>
    <w:p w14:paraId="6148B687" w14:textId="77777777" w:rsidR="00B731BB" w:rsidRPr="00745226" w:rsidRDefault="005E128C" w:rsidP="002138ED">
      <w:pPr>
        <w:pStyle w:val="Heading3"/>
        <w:rPr>
          <w:lang w:eastAsia="en-US"/>
        </w:rPr>
      </w:pPr>
      <w:r w:rsidRPr="00745226">
        <w:rPr>
          <w:lang w:eastAsia="en-US"/>
        </w:rPr>
        <w:t xml:space="preserve">  </w:t>
      </w:r>
      <w:bookmarkStart w:id="1657" w:name="_Toc15916213"/>
      <w:bookmarkStart w:id="1658" w:name="_Toc220072117"/>
      <w:r w:rsidR="00B731BB" w:rsidRPr="00745226">
        <w:rPr>
          <w:lang w:eastAsia="en-US"/>
        </w:rPr>
        <w:t>Interpreter present</w:t>
      </w:r>
      <w:bookmarkEnd w:id="1657"/>
      <w:bookmarkEnd w:id="1658"/>
    </w:p>
    <w:p w14:paraId="3D8F42EB" w14:textId="77777777" w:rsidR="00B731BB" w:rsidRPr="00745226" w:rsidRDefault="00B731BB" w:rsidP="00B731BB">
      <w:pPr>
        <w:spacing w:line="288" w:lineRule="auto"/>
        <w:rPr>
          <w:rFonts w:ascii="Arial" w:hAnsi="Arial" w:cs="Arial"/>
          <w:szCs w:val="20"/>
        </w:rPr>
      </w:pPr>
      <w:r w:rsidRPr="00745226">
        <w:rPr>
          <w:rFonts w:ascii="Arial" w:hAnsi="Arial" w:cs="Arial"/>
          <w:color w:val="000000" w:themeColor="text1"/>
          <w:szCs w:val="20"/>
        </w:rPr>
        <w:t xml:space="preserve">Data is reported on whether an interpreter was present for the instance of service to assist with translation and facilitation. This could be an interpreter provided by the organisation or someone the client has brought along to </w:t>
      </w:r>
      <w:r w:rsidR="00422530" w:rsidRPr="00745226">
        <w:rPr>
          <w:rFonts w:ascii="Arial" w:hAnsi="Arial" w:cs="Arial"/>
          <w:color w:val="000000" w:themeColor="text1"/>
          <w:szCs w:val="20"/>
        </w:rPr>
        <w:t>help</w:t>
      </w:r>
      <w:r w:rsidRPr="00745226">
        <w:rPr>
          <w:rFonts w:ascii="Arial" w:hAnsi="Arial" w:cs="Arial"/>
          <w:color w:val="000000" w:themeColor="text1"/>
          <w:szCs w:val="20"/>
        </w:rPr>
        <w:t xml:space="preserve"> them.</w:t>
      </w:r>
      <w:r w:rsidR="00422530" w:rsidRPr="00745226">
        <w:rPr>
          <w:rFonts w:ascii="Arial" w:hAnsi="Arial" w:cs="Arial"/>
          <w:szCs w:val="20"/>
        </w:rPr>
        <w:t xml:space="preserve"> This field is optional.</w:t>
      </w:r>
    </w:p>
    <w:p w14:paraId="3C06FE19" w14:textId="77777777" w:rsidR="00177AB7" w:rsidRPr="00745226" w:rsidRDefault="00177AB7" w:rsidP="002138ED">
      <w:pPr>
        <w:pStyle w:val="Heading3"/>
        <w:rPr>
          <w:lang w:eastAsia="en-US"/>
        </w:rPr>
      </w:pPr>
      <w:r w:rsidRPr="00745226">
        <w:rPr>
          <w:lang w:eastAsia="en-US"/>
        </w:rPr>
        <w:t xml:space="preserve">  </w:t>
      </w:r>
      <w:bookmarkStart w:id="1659" w:name="_Toc220072118"/>
      <w:r w:rsidRPr="00745226">
        <w:rPr>
          <w:lang w:eastAsia="en-US"/>
        </w:rPr>
        <w:t>Exit Reason</w:t>
      </w:r>
      <w:bookmarkEnd w:id="1659"/>
    </w:p>
    <w:p w14:paraId="734EDEEB" w14:textId="77777777" w:rsidR="00177AB7" w:rsidRPr="00745226" w:rsidRDefault="00F40BD8" w:rsidP="00F40BD8">
      <w:pPr>
        <w:spacing w:line="288" w:lineRule="auto"/>
        <w:rPr>
          <w:rFonts w:ascii="Arial" w:hAnsi="Arial" w:cs="Arial"/>
          <w:szCs w:val="20"/>
        </w:rPr>
      </w:pPr>
      <w:r w:rsidRPr="00745226">
        <w:rPr>
          <w:rFonts w:ascii="Arial" w:hAnsi="Arial" w:cs="Arial"/>
          <w:color w:val="000000" w:themeColor="text1"/>
          <w:szCs w:val="20"/>
        </w:rPr>
        <w:t>This data provides information about the circumstances surrounding the ending of a client’s relationship with a case. This contributes to a general understanding of the patterns of client interaction with a program and gives indications as to reason a client might disengage with a service.</w:t>
      </w:r>
      <w:r w:rsidR="00600C82" w:rsidRPr="00745226">
        <w:rPr>
          <w:rFonts w:ascii="Arial" w:hAnsi="Arial" w:cs="Arial"/>
          <w:color w:val="000000" w:themeColor="text1"/>
          <w:szCs w:val="20"/>
        </w:rPr>
        <w:t xml:space="preserve"> The Exit Reason </w:t>
      </w:r>
      <w:r w:rsidRPr="00745226">
        <w:rPr>
          <w:rFonts w:ascii="Arial" w:hAnsi="Arial" w:cs="Arial"/>
          <w:color w:val="000000" w:themeColor="text1"/>
          <w:szCs w:val="20"/>
        </w:rPr>
        <w:t xml:space="preserve">categories in the Data Exchange </w:t>
      </w:r>
      <w:r w:rsidR="00600C82" w:rsidRPr="00745226">
        <w:rPr>
          <w:rFonts w:ascii="Arial" w:hAnsi="Arial" w:cs="Arial"/>
          <w:color w:val="000000" w:themeColor="text1"/>
          <w:szCs w:val="20"/>
        </w:rPr>
        <w:t>are:</w:t>
      </w:r>
    </w:p>
    <w:p w14:paraId="33CAD568" w14:textId="77777777" w:rsidR="00140F3B" w:rsidRPr="00745226" w:rsidRDefault="00140F3B">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Client no longer requires assistance</w:t>
      </w:r>
      <w:r w:rsidR="008148DD" w:rsidRPr="00745226">
        <w:rPr>
          <w:rFonts w:ascii="Arial" w:hAnsi="Arial" w:cs="Arial"/>
          <w:szCs w:val="20"/>
        </w:rPr>
        <w:t>:</w:t>
      </w:r>
      <w:r w:rsidR="00031FFC" w:rsidRPr="00745226">
        <w:rPr>
          <w:rFonts w:ascii="Arial" w:hAnsi="Arial" w:cs="Arial"/>
          <w:szCs w:val="20"/>
        </w:rPr>
        <w:t xml:space="preserve"> </w:t>
      </w:r>
      <w:r w:rsidR="002F2D97" w:rsidRPr="00745226">
        <w:rPr>
          <w:rFonts w:ascii="Arial" w:hAnsi="Arial" w:cs="Arial"/>
          <w:szCs w:val="20"/>
        </w:rPr>
        <w:t>the client is now able to manage wit</w:t>
      </w:r>
      <w:r w:rsidR="00C07D0A" w:rsidRPr="00745226">
        <w:rPr>
          <w:rFonts w:ascii="Arial" w:hAnsi="Arial" w:cs="Arial"/>
          <w:szCs w:val="20"/>
        </w:rPr>
        <w:t xml:space="preserve">hout any formal assistance. For example, </w:t>
      </w:r>
      <w:r w:rsidR="002F2D97" w:rsidRPr="00745226">
        <w:rPr>
          <w:rFonts w:ascii="Arial" w:hAnsi="Arial" w:cs="Arial"/>
          <w:szCs w:val="20"/>
        </w:rPr>
        <w:t>if the</w:t>
      </w:r>
      <w:r w:rsidR="00C07D0A" w:rsidRPr="00745226">
        <w:rPr>
          <w:rFonts w:ascii="Arial" w:hAnsi="Arial" w:cs="Arial"/>
          <w:szCs w:val="20"/>
        </w:rPr>
        <w:t xml:space="preserve"> client is </w:t>
      </w:r>
      <w:r w:rsidR="002F2D97" w:rsidRPr="00745226">
        <w:rPr>
          <w:rFonts w:ascii="Arial" w:hAnsi="Arial" w:cs="Arial"/>
          <w:szCs w:val="20"/>
        </w:rPr>
        <w:t>managing on their own, or with the help of family or friends, or if they only needed temporary assistance.</w:t>
      </w:r>
      <w:r w:rsidR="008E5D7F" w:rsidRPr="00745226">
        <w:rPr>
          <w:rFonts w:ascii="Arial" w:hAnsi="Arial" w:cs="Arial"/>
          <w:szCs w:val="20"/>
        </w:rPr>
        <w:t xml:space="preserve"> This may be used where a client’s circumstances have improved to the point that they no longer require assistance, but not necessarily because the service met their needs.</w:t>
      </w:r>
    </w:p>
    <w:p w14:paraId="0769D053" w14:textId="77777777" w:rsidR="000364D3" w:rsidRPr="00745226" w:rsidRDefault="00140F3B">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Service unable to provide assistance</w:t>
      </w:r>
      <w:r w:rsidR="008148DD" w:rsidRPr="00745226">
        <w:rPr>
          <w:rFonts w:ascii="Arial" w:hAnsi="Arial" w:cs="Arial"/>
          <w:szCs w:val="20"/>
        </w:rPr>
        <w:t>:</w:t>
      </w:r>
      <w:r w:rsidR="00746001" w:rsidRPr="00745226">
        <w:rPr>
          <w:rFonts w:ascii="Arial" w:hAnsi="Arial" w:cs="Arial"/>
          <w:szCs w:val="20"/>
        </w:rPr>
        <w:t xml:space="preserve"> the </w:t>
      </w:r>
      <w:r w:rsidR="000364D3" w:rsidRPr="00745226">
        <w:rPr>
          <w:rFonts w:ascii="Arial" w:hAnsi="Arial" w:cs="Arial"/>
          <w:szCs w:val="20"/>
        </w:rPr>
        <w:t xml:space="preserve">organisation has ceased delivering services to the client because of the organisation’s resource limitations, or because the organisation no longer considers it safe </w:t>
      </w:r>
      <w:r w:rsidR="00B57580" w:rsidRPr="00745226">
        <w:rPr>
          <w:rFonts w:ascii="Arial" w:hAnsi="Arial" w:cs="Arial"/>
          <w:szCs w:val="20"/>
        </w:rPr>
        <w:t xml:space="preserve">or appropriate </w:t>
      </w:r>
      <w:r w:rsidR="000364D3" w:rsidRPr="00745226">
        <w:rPr>
          <w:rFonts w:ascii="Arial" w:hAnsi="Arial" w:cs="Arial"/>
          <w:szCs w:val="20"/>
        </w:rPr>
        <w:t xml:space="preserve">for staff or volunteers to continue to assist the client. </w:t>
      </w:r>
    </w:p>
    <w:p w14:paraId="0169B5F4" w14:textId="77777777" w:rsidR="007C3095" w:rsidRPr="00745226" w:rsidRDefault="00140F3B">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Client now requires higher level of care</w:t>
      </w:r>
      <w:r w:rsidR="008148DD" w:rsidRPr="00745226">
        <w:rPr>
          <w:rFonts w:ascii="Arial" w:hAnsi="Arial" w:cs="Arial"/>
          <w:szCs w:val="20"/>
        </w:rPr>
        <w:t>:</w:t>
      </w:r>
      <w:r w:rsidR="00746001" w:rsidRPr="00745226">
        <w:rPr>
          <w:rFonts w:ascii="Arial" w:hAnsi="Arial" w:cs="Arial"/>
          <w:szCs w:val="20"/>
        </w:rPr>
        <w:t xml:space="preserve"> </w:t>
      </w:r>
      <w:r w:rsidR="007C3095" w:rsidRPr="00745226">
        <w:rPr>
          <w:rFonts w:ascii="Arial" w:hAnsi="Arial" w:cs="Arial"/>
          <w:szCs w:val="20"/>
        </w:rPr>
        <w:t xml:space="preserve">the client’s increasing dependency or need for assistance has reached the point where the </w:t>
      </w:r>
      <w:r w:rsidR="006F7813" w:rsidRPr="00745226">
        <w:rPr>
          <w:rFonts w:ascii="Arial" w:hAnsi="Arial" w:cs="Arial"/>
          <w:szCs w:val="20"/>
        </w:rPr>
        <w:t>organisation</w:t>
      </w:r>
      <w:r w:rsidR="007C3095" w:rsidRPr="00745226">
        <w:rPr>
          <w:rFonts w:ascii="Arial" w:hAnsi="Arial" w:cs="Arial"/>
          <w:szCs w:val="20"/>
        </w:rPr>
        <w:t xml:space="preserve"> can no longer provide the necessary assistance</w:t>
      </w:r>
      <w:r w:rsidR="00BB5FF7" w:rsidRPr="00745226">
        <w:rPr>
          <w:rFonts w:ascii="Arial" w:hAnsi="Arial" w:cs="Arial"/>
          <w:szCs w:val="20"/>
        </w:rPr>
        <w:t>,</w:t>
      </w:r>
      <w:r w:rsidR="007C3095" w:rsidRPr="00745226">
        <w:rPr>
          <w:rFonts w:ascii="Arial" w:hAnsi="Arial" w:cs="Arial"/>
          <w:szCs w:val="20"/>
        </w:rPr>
        <w:t xml:space="preserve"> and the client is referred to a more appropriate source of care. </w:t>
      </w:r>
    </w:p>
    <w:p w14:paraId="4F761527" w14:textId="6B5E7F04" w:rsidR="00284E72" w:rsidRPr="00745226" w:rsidRDefault="00140F3B">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Client has moved out of area</w:t>
      </w:r>
      <w:r w:rsidR="008148DD" w:rsidRPr="00745226">
        <w:rPr>
          <w:rFonts w:ascii="Arial" w:hAnsi="Arial" w:cs="Arial"/>
          <w:szCs w:val="20"/>
        </w:rPr>
        <w:t>:</w:t>
      </w:r>
      <w:r w:rsidR="00746001" w:rsidRPr="00745226">
        <w:rPr>
          <w:rFonts w:ascii="Arial" w:hAnsi="Arial" w:cs="Arial"/>
          <w:szCs w:val="20"/>
        </w:rPr>
        <w:t xml:space="preserve"> the </w:t>
      </w:r>
      <w:r w:rsidR="00284E72" w:rsidRPr="00745226">
        <w:rPr>
          <w:rFonts w:ascii="Arial" w:hAnsi="Arial" w:cs="Arial"/>
          <w:szCs w:val="20"/>
        </w:rPr>
        <w:t xml:space="preserve">organisation </w:t>
      </w:r>
      <w:r w:rsidR="00915B20" w:rsidRPr="00745226">
        <w:rPr>
          <w:rFonts w:ascii="Arial" w:hAnsi="Arial" w:cs="Arial"/>
          <w:szCs w:val="20"/>
        </w:rPr>
        <w:t>is no longer able</w:t>
      </w:r>
      <w:r w:rsidR="00284E72" w:rsidRPr="00745226">
        <w:rPr>
          <w:rFonts w:ascii="Arial" w:hAnsi="Arial" w:cs="Arial"/>
          <w:szCs w:val="20"/>
        </w:rPr>
        <w:t xml:space="preserve"> to assist the client because their residential location has </w:t>
      </w:r>
      <w:r w:rsidR="00DB3BB4" w:rsidRPr="00745226">
        <w:rPr>
          <w:rFonts w:ascii="Arial" w:hAnsi="Arial" w:cs="Arial"/>
          <w:szCs w:val="20"/>
        </w:rPr>
        <w:t>changed and</w:t>
      </w:r>
      <w:r w:rsidR="00C72B6F" w:rsidRPr="00745226">
        <w:rPr>
          <w:rFonts w:ascii="Arial" w:hAnsi="Arial" w:cs="Arial"/>
          <w:szCs w:val="20"/>
        </w:rPr>
        <w:t xml:space="preserve"> is out of the geographic area of coverage of the organisation</w:t>
      </w:r>
      <w:r w:rsidR="00284E72" w:rsidRPr="00745226">
        <w:rPr>
          <w:rFonts w:ascii="Arial" w:hAnsi="Arial" w:cs="Arial"/>
          <w:szCs w:val="20"/>
        </w:rPr>
        <w:t xml:space="preserve">. </w:t>
      </w:r>
    </w:p>
    <w:p w14:paraId="001645E6" w14:textId="77777777" w:rsidR="00140F3B" w:rsidRPr="00745226" w:rsidRDefault="00140F3B">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Client terminated the service</w:t>
      </w:r>
      <w:r w:rsidR="008148DD" w:rsidRPr="00745226">
        <w:rPr>
          <w:rFonts w:ascii="Arial" w:hAnsi="Arial" w:cs="Arial"/>
          <w:szCs w:val="20"/>
        </w:rPr>
        <w:t>:</w:t>
      </w:r>
      <w:r w:rsidR="00746001" w:rsidRPr="00745226">
        <w:rPr>
          <w:rFonts w:ascii="Arial" w:hAnsi="Arial" w:cs="Arial"/>
          <w:szCs w:val="20"/>
        </w:rPr>
        <w:t xml:space="preserve"> </w:t>
      </w:r>
      <w:r w:rsidR="00F34727" w:rsidRPr="00745226">
        <w:rPr>
          <w:rFonts w:ascii="Arial" w:hAnsi="Arial" w:cs="Arial"/>
          <w:szCs w:val="20"/>
        </w:rPr>
        <w:t>the client chose</w:t>
      </w:r>
      <w:r w:rsidR="000364D3" w:rsidRPr="00745226">
        <w:rPr>
          <w:rFonts w:ascii="Arial" w:hAnsi="Arial" w:cs="Arial"/>
          <w:szCs w:val="20"/>
        </w:rPr>
        <w:t xml:space="preserve"> to cease services </w:t>
      </w:r>
      <w:r w:rsidR="00F34727" w:rsidRPr="00745226">
        <w:rPr>
          <w:rFonts w:ascii="Arial" w:hAnsi="Arial" w:cs="Arial"/>
          <w:szCs w:val="20"/>
        </w:rPr>
        <w:t xml:space="preserve">or refuse further assistance from </w:t>
      </w:r>
      <w:r w:rsidR="00E17788" w:rsidRPr="00745226">
        <w:rPr>
          <w:rFonts w:ascii="Arial" w:hAnsi="Arial" w:cs="Arial"/>
          <w:szCs w:val="20"/>
        </w:rPr>
        <w:t>the</w:t>
      </w:r>
      <w:r w:rsidR="00F34727" w:rsidRPr="00745226">
        <w:rPr>
          <w:rFonts w:ascii="Arial" w:hAnsi="Arial" w:cs="Arial"/>
          <w:szCs w:val="20"/>
        </w:rPr>
        <w:t xml:space="preserve"> organisation.</w:t>
      </w:r>
      <w:r w:rsidR="00C07D0A" w:rsidRPr="00745226">
        <w:rPr>
          <w:rFonts w:ascii="Arial" w:hAnsi="Arial" w:cs="Arial"/>
          <w:szCs w:val="20"/>
        </w:rPr>
        <w:t xml:space="preserve"> </w:t>
      </w:r>
    </w:p>
    <w:p w14:paraId="7184477E" w14:textId="77777777" w:rsidR="00140F3B" w:rsidRPr="00745226" w:rsidRDefault="00140F3B">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b/>
          <w:szCs w:val="20"/>
        </w:rPr>
      </w:pPr>
      <w:r w:rsidRPr="00745226">
        <w:rPr>
          <w:rFonts w:ascii="Arial" w:hAnsi="Arial" w:cs="Arial"/>
          <w:b/>
          <w:szCs w:val="20"/>
        </w:rPr>
        <w:t>Client died</w:t>
      </w:r>
    </w:p>
    <w:p w14:paraId="7AB79CCA" w14:textId="77777777" w:rsidR="00140F3B" w:rsidRPr="00745226" w:rsidRDefault="00140F3B">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Client no longer eligible</w:t>
      </w:r>
      <w:r w:rsidR="008148DD" w:rsidRPr="00745226">
        <w:rPr>
          <w:rFonts w:ascii="Arial" w:hAnsi="Arial" w:cs="Arial"/>
          <w:szCs w:val="20"/>
        </w:rPr>
        <w:t>:</w:t>
      </w:r>
      <w:r w:rsidR="002B405D" w:rsidRPr="00745226">
        <w:rPr>
          <w:rFonts w:ascii="Arial" w:hAnsi="Arial" w:cs="Arial"/>
          <w:szCs w:val="20"/>
        </w:rPr>
        <w:t xml:space="preserve"> the client no longer </w:t>
      </w:r>
      <w:r w:rsidR="0061627E" w:rsidRPr="00745226">
        <w:rPr>
          <w:rFonts w:ascii="Arial" w:hAnsi="Arial" w:cs="Arial"/>
          <w:szCs w:val="20"/>
        </w:rPr>
        <w:t>meets</w:t>
      </w:r>
      <w:r w:rsidR="002B405D" w:rsidRPr="00745226">
        <w:rPr>
          <w:rFonts w:ascii="Arial" w:hAnsi="Arial" w:cs="Arial"/>
          <w:szCs w:val="20"/>
        </w:rPr>
        <w:t xml:space="preserve"> the eligibility </w:t>
      </w:r>
      <w:r w:rsidR="0061627E" w:rsidRPr="00745226">
        <w:rPr>
          <w:rFonts w:ascii="Arial" w:hAnsi="Arial" w:cs="Arial"/>
          <w:szCs w:val="20"/>
        </w:rPr>
        <w:t xml:space="preserve">criteria </w:t>
      </w:r>
      <w:r w:rsidR="00F326EA" w:rsidRPr="00745226">
        <w:rPr>
          <w:rFonts w:ascii="Arial" w:hAnsi="Arial" w:cs="Arial"/>
          <w:szCs w:val="20"/>
        </w:rPr>
        <w:t xml:space="preserve">of the program </w:t>
      </w:r>
      <w:r w:rsidR="002B405D" w:rsidRPr="00745226">
        <w:rPr>
          <w:rFonts w:ascii="Arial" w:hAnsi="Arial" w:cs="Arial"/>
          <w:szCs w:val="20"/>
        </w:rPr>
        <w:t>to receive the service.</w:t>
      </w:r>
      <w:r w:rsidR="00C07D0A" w:rsidRPr="00745226">
        <w:rPr>
          <w:rFonts w:ascii="Arial" w:hAnsi="Arial" w:cs="Arial"/>
          <w:szCs w:val="20"/>
        </w:rPr>
        <w:t xml:space="preserve"> For example, a program</w:t>
      </w:r>
      <w:r w:rsidR="0061627E" w:rsidRPr="00745226">
        <w:rPr>
          <w:rFonts w:ascii="Arial" w:hAnsi="Arial" w:cs="Arial"/>
          <w:szCs w:val="20"/>
        </w:rPr>
        <w:t xml:space="preserve">’s eligibility might be for </w:t>
      </w:r>
      <w:r w:rsidR="00C07D0A" w:rsidRPr="00745226">
        <w:rPr>
          <w:rFonts w:ascii="Arial" w:hAnsi="Arial" w:cs="Arial"/>
          <w:szCs w:val="20"/>
        </w:rPr>
        <w:t>children aged 6 – 16</w:t>
      </w:r>
      <w:r w:rsidR="0061627E" w:rsidRPr="00745226">
        <w:rPr>
          <w:rFonts w:ascii="Arial" w:hAnsi="Arial" w:cs="Arial"/>
          <w:szCs w:val="20"/>
        </w:rPr>
        <w:t>,</w:t>
      </w:r>
      <w:r w:rsidR="00C07D0A" w:rsidRPr="00745226">
        <w:rPr>
          <w:rFonts w:ascii="Arial" w:hAnsi="Arial" w:cs="Arial"/>
          <w:szCs w:val="20"/>
        </w:rPr>
        <w:t xml:space="preserve"> and </w:t>
      </w:r>
      <w:r w:rsidR="0061627E" w:rsidRPr="00745226">
        <w:rPr>
          <w:rFonts w:ascii="Arial" w:hAnsi="Arial" w:cs="Arial"/>
          <w:szCs w:val="20"/>
        </w:rPr>
        <w:t xml:space="preserve">once </w:t>
      </w:r>
      <w:r w:rsidR="00C07D0A" w:rsidRPr="00745226">
        <w:rPr>
          <w:rFonts w:ascii="Arial" w:hAnsi="Arial" w:cs="Arial"/>
          <w:szCs w:val="20"/>
        </w:rPr>
        <w:t xml:space="preserve">the client has turned 17, </w:t>
      </w:r>
      <w:r w:rsidR="000E7410" w:rsidRPr="00745226">
        <w:rPr>
          <w:rFonts w:ascii="Arial" w:hAnsi="Arial" w:cs="Arial"/>
          <w:szCs w:val="20"/>
        </w:rPr>
        <w:t xml:space="preserve">they </w:t>
      </w:r>
      <w:r w:rsidR="00B618B0" w:rsidRPr="00745226">
        <w:rPr>
          <w:rFonts w:ascii="Arial" w:hAnsi="Arial" w:cs="Arial"/>
          <w:szCs w:val="20"/>
        </w:rPr>
        <w:t>are</w:t>
      </w:r>
      <w:r w:rsidR="00C07D0A" w:rsidRPr="00745226">
        <w:rPr>
          <w:rFonts w:ascii="Arial" w:hAnsi="Arial" w:cs="Arial"/>
          <w:szCs w:val="20"/>
        </w:rPr>
        <w:t xml:space="preserve"> no longer eligible for </w:t>
      </w:r>
      <w:r w:rsidR="000E7410" w:rsidRPr="00745226">
        <w:rPr>
          <w:rFonts w:ascii="Arial" w:hAnsi="Arial" w:cs="Arial"/>
          <w:szCs w:val="20"/>
        </w:rPr>
        <w:t xml:space="preserve">the </w:t>
      </w:r>
      <w:r w:rsidR="0061627E" w:rsidRPr="00745226">
        <w:rPr>
          <w:rFonts w:ascii="Arial" w:hAnsi="Arial" w:cs="Arial"/>
          <w:szCs w:val="20"/>
        </w:rPr>
        <w:t>service.</w:t>
      </w:r>
      <w:r w:rsidR="00C07D0A" w:rsidRPr="00745226">
        <w:rPr>
          <w:rFonts w:ascii="Arial" w:hAnsi="Arial" w:cs="Arial"/>
          <w:szCs w:val="20"/>
        </w:rPr>
        <w:t xml:space="preserve"> </w:t>
      </w:r>
    </w:p>
    <w:p w14:paraId="7106EE23" w14:textId="77777777" w:rsidR="00140F3B" w:rsidRPr="00745226" w:rsidRDefault="00140F3B">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Client needs have been met</w:t>
      </w:r>
      <w:r w:rsidR="008148DD" w:rsidRPr="00745226">
        <w:rPr>
          <w:rFonts w:ascii="Arial" w:hAnsi="Arial" w:cs="Arial"/>
          <w:szCs w:val="20"/>
        </w:rPr>
        <w:t>:</w:t>
      </w:r>
      <w:r w:rsidR="002B405D" w:rsidRPr="00745226">
        <w:rPr>
          <w:rFonts w:ascii="Arial" w:hAnsi="Arial" w:cs="Arial"/>
          <w:szCs w:val="20"/>
        </w:rPr>
        <w:t xml:space="preserve"> </w:t>
      </w:r>
      <w:r w:rsidR="00263F51" w:rsidRPr="00745226">
        <w:rPr>
          <w:rFonts w:ascii="Arial" w:hAnsi="Arial" w:cs="Arial"/>
          <w:szCs w:val="20"/>
        </w:rPr>
        <w:t xml:space="preserve">the client no longer needs assistance from the organisation </w:t>
      </w:r>
      <w:r w:rsidR="00F2268B" w:rsidRPr="00745226">
        <w:rPr>
          <w:rFonts w:ascii="Arial" w:hAnsi="Arial" w:cs="Arial"/>
          <w:szCs w:val="20"/>
        </w:rPr>
        <w:t xml:space="preserve">because their circumstances have improved as a result of the </w:t>
      </w:r>
      <w:r w:rsidR="007E7D3B" w:rsidRPr="00745226">
        <w:rPr>
          <w:rFonts w:ascii="Arial" w:hAnsi="Arial" w:cs="Arial"/>
          <w:szCs w:val="20"/>
        </w:rPr>
        <w:t xml:space="preserve">reason they sought assistance and the </w:t>
      </w:r>
      <w:r w:rsidR="00F2268B" w:rsidRPr="00745226">
        <w:rPr>
          <w:rFonts w:ascii="Arial" w:hAnsi="Arial" w:cs="Arial"/>
          <w:szCs w:val="20"/>
        </w:rPr>
        <w:t xml:space="preserve">service they received. </w:t>
      </w:r>
    </w:p>
    <w:p w14:paraId="10E9D2A0" w14:textId="3E990409" w:rsidR="00436569" w:rsidRPr="00745226" w:rsidRDefault="00140F3B">
      <w:pPr>
        <w:pStyle w:val="ListBullet"/>
        <w:numPr>
          <w:ilvl w:val="0"/>
          <w:numId w:val="5"/>
        </w:numPr>
        <w:tabs>
          <w:tab w:val="clear" w:pos="170"/>
          <w:tab w:val="clear" w:pos="927"/>
          <w:tab w:val="num" w:pos="709"/>
          <w:tab w:val="left" w:pos="1134"/>
        </w:tabs>
        <w:spacing w:before="120" w:after="120" w:line="288" w:lineRule="auto"/>
        <w:ind w:left="709" w:hanging="425"/>
        <w:rPr>
          <w:rFonts w:ascii="Arial" w:eastAsiaTheme="majorEastAsia" w:hAnsi="Arial" w:cstheme="majorBidi"/>
          <w:b/>
          <w:bCs/>
          <w:color w:val="02303D" w:themeColor="accent5" w:themeShade="80"/>
          <w:sz w:val="28"/>
          <w:szCs w:val="26"/>
          <w:lang w:eastAsia="en-US"/>
        </w:rPr>
      </w:pPr>
      <w:r w:rsidRPr="00745226">
        <w:rPr>
          <w:rFonts w:ascii="Arial" w:hAnsi="Arial" w:cs="Arial"/>
          <w:b/>
          <w:szCs w:val="20"/>
        </w:rPr>
        <w:t>None of the above</w:t>
      </w:r>
      <w:r w:rsidR="008148DD" w:rsidRPr="00745226">
        <w:rPr>
          <w:rFonts w:ascii="Arial" w:hAnsi="Arial" w:cs="Arial"/>
          <w:szCs w:val="20"/>
        </w:rPr>
        <w:t>:</w:t>
      </w:r>
      <w:r w:rsidR="00746001" w:rsidRPr="00745226">
        <w:rPr>
          <w:rFonts w:ascii="Arial" w:hAnsi="Arial" w:cs="Arial"/>
          <w:szCs w:val="20"/>
        </w:rPr>
        <w:t xml:space="preserve"> </w:t>
      </w:r>
      <w:r w:rsidR="000364D3" w:rsidRPr="00745226">
        <w:rPr>
          <w:rFonts w:ascii="Arial" w:hAnsi="Arial" w:cs="Arial"/>
          <w:szCs w:val="20"/>
        </w:rPr>
        <w:t xml:space="preserve">the circumstances do not reasonably fit any of the above. </w:t>
      </w:r>
      <w:bookmarkStart w:id="1660" w:name="_Toc15916214"/>
    </w:p>
    <w:p w14:paraId="754203F6" w14:textId="77777777" w:rsidR="004330FC" w:rsidRPr="00745226" w:rsidRDefault="004330FC" w:rsidP="002138ED">
      <w:pPr>
        <w:pStyle w:val="Heading2"/>
        <w:rPr>
          <w:lang w:eastAsia="en-US"/>
        </w:rPr>
      </w:pPr>
      <w:bookmarkStart w:id="1661" w:name="_Toc220072119"/>
      <w:r w:rsidRPr="00745226">
        <w:rPr>
          <w:lang w:eastAsia="en-US"/>
        </w:rPr>
        <w:t>Recording client and community SCORE</w:t>
      </w:r>
      <w:bookmarkEnd w:id="1653"/>
      <w:r w:rsidRPr="00745226">
        <w:rPr>
          <w:lang w:eastAsia="en-US"/>
        </w:rPr>
        <w:t>s</w:t>
      </w:r>
      <w:bookmarkEnd w:id="1654"/>
      <w:bookmarkEnd w:id="1660"/>
      <w:bookmarkEnd w:id="1661"/>
    </w:p>
    <w:p w14:paraId="4B987CC5" w14:textId="3417BA5E" w:rsidR="00E82D43" w:rsidRPr="00745226" w:rsidRDefault="004330FC" w:rsidP="00E82D43">
      <w:pPr>
        <w:spacing w:line="288" w:lineRule="auto"/>
        <w:rPr>
          <w:rFonts w:ascii="Arial" w:hAnsi="Arial" w:cs="Arial"/>
          <w:szCs w:val="20"/>
        </w:rPr>
      </w:pPr>
      <w:r w:rsidRPr="00745226">
        <w:rPr>
          <w:rFonts w:ascii="Arial" w:hAnsi="Arial" w:cs="Arial"/>
          <w:szCs w:val="20"/>
        </w:rPr>
        <w:t>The main focus of the</w:t>
      </w:r>
      <w:r w:rsidR="002042DC" w:rsidRPr="00745226">
        <w:rPr>
          <w:rFonts w:ascii="Arial" w:hAnsi="Arial" w:cs="Arial"/>
          <w:szCs w:val="20"/>
        </w:rPr>
        <w:t xml:space="preserve"> partnership approach </w:t>
      </w:r>
      <w:r w:rsidR="00096D8D" w:rsidRPr="00745226">
        <w:rPr>
          <w:rFonts w:ascii="Arial" w:hAnsi="Arial" w:cs="Arial"/>
          <w:szCs w:val="20"/>
        </w:rPr>
        <w:t xml:space="preserve">is </w:t>
      </w:r>
      <w:r w:rsidR="00095A39" w:rsidRPr="00745226">
        <w:rPr>
          <w:rFonts w:ascii="Arial" w:hAnsi="Arial" w:cs="Arial"/>
          <w:szCs w:val="20"/>
        </w:rPr>
        <w:t>collecting</w:t>
      </w:r>
      <w:r w:rsidRPr="00745226">
        <w:rPr>
          <w:rFonts w:ascii="Arial" w:hAnsi="Arial" w:cs="Arial"/>
          <w:szCs w:val="20"/>
        </w:rPr>
        <w:t xml:space="preserve"> information about outcomes achieved for individuals accessing funded activities</w:t>
      </w:r>
      <w:r w:rsidR="0074169E">
        <w:rPr>
          <w:rFonts w:ascii="Arial" w:hAnsi="Arial" w:cs="Arial"/>
          <w:szCs w:val="20"/>
        </w:rPr>
        <w:t xml:space="preserve"> using SCORE.</w:t>
      </w:r>
      <w:r w:rsidR="002438C9">
        <w:rPr>
          <w:rFonts w:ascii="Arial" w:hAnsi="Arial" w:cs="Arial"/>
          <w:szCs w:val="20"/>
        </w:rPr>
        <w:t xml:space="preserve"> </w:t>
      </w:r>
      <w:bookmarkStart w:id="1662" w:name="_Hlk216862483"/>
      <w:r w:rsidR="00E82D43" w:rsidRPr="00830A9F">
        <w:rPr>
          <w:rFonts w:ascii="Arial" w:hAnsi="Arial" w:cs="Arial"/>
          <w:szCs w:val="20"/>
        </w:rPr>
        <w:t>SCORE is required for a funded activity whe</w:t>
      </w:r>
      <w:r w:rsidR="00C40F87" w:rsidRPr="00830A9F">
        <w:rPr>
          <w:rFonts w:ascii="Arial" w:hAnsi="Arial" w:cs="Arial"/>
          <w:szCs w:val="20"/>
        </w:rPr>
        <w:t>n</w:t>
      </w:r>
      <w:r w:rsidR="00E82D43" w:rsidRPr="00830A9F">
        <w:rPr>
          <w:rFonts w:ascii="Arial" w:hAnsi="Arial" w:cs="Arial"/>
          <w:szCs w:val="20"/>
        </w:rPr>
        <w:t xml:space="preserve"> stipulated in the funding agreement and/or </w:t>
      </w:r>
      <w:r w:rsidR="00CD68D8" w:rsidRPr="00830A9F">
        <w:rPr>
          <w:rFonts w:ascii="Arial" w:hAnsi="Arial" w:cs="Arial"/>
          <w:szCs w:val="20"/>
        </w:rPr>
        <w:t>Program Specific Guidance</w:t>
      </w:r>
      <w:r w:rsidR="00E82D43" w:rsidRPr="00830A9F">
        <w:rPr>
          <w:rFonts w:ascii="Arial" w:hAnsi="Arial" w:cs="Arial"/>
          <w:szCs w:val="20"/>
        </w:rPr>
        <w:t>.</w:t>
      </w:r>
      <w:r w:rsidR="00E82D43" w:rsidRPr="00390A51">
        <w:rPr>
          <w:rFonts w:ascii="Arial" w:hAnsi="Arial" w:cs="Arial"/>
          <w:szCs w:val="20"/>
        </w:rPr>
        <w:t xml:space="preserve"> </w:t>
      </w:r>
      <w:bookmarkEnd w:id="1662"/>
      <w:r w:rsidR="003E4685">
        <w:rPr>
          <w:rFonts w:ascii="Arial" w:hAnsi="Arial" w:cs="Arial"/>
          <w:szCs w:val="20"/>
        </w:rPr>
        <w:t>Otherwise, organisations may choose to opt into SCORE.</w:t>
      </w:r>
    </w:p>
    <w:p w14:paraId="1B4A34F1" w14:textId="41BC3914" w:rsidR="006032CB" w:rsidRDefault="006032CB" w:rsidP="00455866">
      <w:pPr>
        <w:spacing w:line="288" w:lineRule="auto"/>
        <w:rPr>
          <w:rFonts w:ascii="Arial" w:hAnsi="Arial" w:cs="Arial"/>
          <w:szCs w:val="20"/>
        </w:rPr>
      </w:pPr>
      <w:r>
        <w:rPr>
          <w:rFonts w:ascii="Arial" w:hAnsi="Arial" w:cs="Arial"/>
          <w:szCs w:val="20"/>
        </w:rPr>
        <w:t>Outcomes</w:t>
      </w:r>
      <w:r w:rsidRPr="00745226">
        <w:rPr>
          <w:rFonts w:ascii="Arial" w:hAnsi="Arial" w:cs="Arial"/>
          <w:szCs w:val="20"/>
        </w:rPr>
        <w:t xml:space="preserve"> are achieved in different ways and progressively over different periods of time. They range from immediate </w:t>
      </w:r>
      <w:r w:rsidR="00DB3BB4" w:rsidRPr="00745226">
        <w:rPr>
          <w:rFonts w:ascii="Arial" w:hAnsi="Arial" w:cs="Arial"/>
          <w:szCs w:val="20"/>
        </w:rPr>
        <w:t>short-term</w:t>
      </w:r>
      <w:r w:rsidRPr="00745226">
        <w:rPr>
          <w:rFonts w:ascii="Arial" w:hAnsi="Arial" w:cs="Arial"/>
          <w:szCs w:val="20"/>
        </w:rPr>
        <w:t xml:space="preserve"> outcomes to longer-term changes that positively affect a client’s life circumstances. </w:t>
      </w:r>
    </w:p>
    <w:p w14:paraId="67C5C95D" w14:textId="16A6A077" w:rsidR="0074169E" w:rsidRDefault="002438C9" w:rsidP="00455866">
      <w:pPr>
        <w:spacing w:line="288" w:lineRule="auto"/>
        <w:rPr>
          <w:rFonts w:ascii="Arial" w:hAnsi="Arial" w:cs="Arial"/>
          <w:szCs w:val="20"/>
        </w:rPr>
      </w:pPr>
      <w:r w:rsidRPr="00745226">
        <w:rPr>
          <w:rFonts w:ascii="Arial" w:hAnsi="Arial" w:cs="Arial"/>
          <w:szCs w:val="20"/>
        </w:rPr>
        <w:t>SCORE is designed to capture outcomes consistently, in ways that do not impose additional administrative costs on organisations, recognising that organisations are not funded to be specialist researchers or to spend disproportionate amounts of time measuring outcomes.</w:t>
      </w:r>
    </w:p>
    <w:p w14:paraId="44CFBA4D" w14:textId="2641C6D1" w:rsidR="004330FC" w:rsidRPr="00745226" w:rsidRDefault="00D02122" w:rsidP="00455866">
      <w:pPr>
        <w:spacing w:line="288" w:lineRule="auto"/>
        <w:rPr>
          <w:rFonts w:ascii="Arial" w:hAnsi="Arial" w:cs="Arial"/>
          <w:szCs w:val="20"/>
        </w:rPr>
      </w:pPr>
      <w:r>
        <w:rPr>
          <w:rFonts w:ascii="Arial" w:hAnsi="Arial" w:cs="Arial"/>
          <w:szCs w:val="20"/>
        </w:rPr>
        <w:t xml:space="preserve">    </w:t>
      </w:r>
      <w:r w:rsidR="004330FC" w:rsidRPr="00745226">
        <w:rPr>
          <w:rFonts w:ascii="Arial" w:hAnsi="Arial" w:cs="Arial"/>
          <w:szCs w:val="20"/>
        </w:rPr>
        <w:t xml:space="preserve">There are four different types of outcomes measured through SCORE </w:t>
      </w:r>
      <w:r w:rsidR="00A36667" w:rsidRPr="00745226">
        <w:rPr>
          <w:rFonts w:ascii="Arial" w:hAnsi="Arial" w:cs="Arial"/>
          <w:szCs w:val="20"/>
        </w:rPr>
        <w:t>that</w:t>
      </w:r>
      <w:r w:rsidR="004330FC" w:rsidRPr="00745226">
        <w:rPr>
          <w:rFonts w:ascii="Arial" w:hAnsi="Arial" w:cs="Arial"/>
          <w:szCs w:val="20"/>
        </w:rPr>
        <w:t xml:space="preserve"> help tell the </w:t>
      </w:r>
      <w:r w:rsidR="00F91A42" w:rsidRPr="00745226">
        <w:rPr>
          <w:rFonts w:ascii="Arial" w:hAnsi="Arial" w:cs="Arial"/>
          <w:szCs w:val="20"/>
        </w:rPr>
        <w:t xml:space="preserve">story of what </w:t>
      </w:r>
      <w:r w:rsidR="00E3364E" w:rsidRPr="00745226">
        <w:rPr>
          <w:rFonts w:ascii="Arial" w:hAnsi="Arial" w:cs="Arial"/>
          <w:szCs w:val="20"/>
        </w:rPr>
        <w:t>was</w:t>
      </w:r>
      <w:r w:rsidR="00F91A42" w:rsidRPr="00745226">
        <w:rPr>
          <w:rFonts w:ascii="Arial" w:hAnsi="Arial" w:cs="Arial"/>
          <w:szCs w:val="20"/>
        </w:rPr>
        <w:t xml:space="preserve"> achieved; </w:t>
      </w:r>
      <w:r w:rsidR="004330FC" w:rsidRPr="00745226">
        <w:rPr>
          <w:rFonts w:ascii="Arial" w:hAnsi="Arial" w:cs="Arial"/>
          <w:szCs w:val="20"/>
        </w:rPr>
        <w:t>three for individual clients (their circumstances, goals and satisfaction) and one for a group/community</w:t>
      </w:r>
      <w:r w:rsidR="000D367B" w:rsidRPr="00745226">
        <w:rPr>
          <w:rFonts w:ascii="Arial" w:hAnsi="Arial" w:cs="Arial"/>
          <w:szCs w:val="20"/>
        </w:rPr>
        <w:t>:</w:t>
      </w:r>
      <w:r w:rsidR="004330FC" w:rsidRPr="00745226">
        <w:rPr>
          <w:rFonts w:ascii="Arial" w:hAnsi="Arial" w:cs="Arial"/>
          <w:szCs w:val="20"/>
        </w:rPr>
        <w:t xml:space="preserve"> </w:t>
      </w:r>
    </w:p>
    <w:p w14:paraId="702AF98E" w14:textId="77777777" w:rsidR="004330FC" w:rsidRPr="00745226" w:rsidRDefault="00F91A42">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Circumstances</w:t>
      </w:r>
      <w:r w:rsidR="007F53E9" w:rsidRPr="00745226">
        <w:rPr>
          <w:rFonts w:ascii="Arial" w:hAnsi="Arial" w:cs="Arial"/>
          <w:szCs w:val="20"/>
        </w:rPr>
        <w:t>:</w:t>
      </w:r>
      <w:r w:rsidRPr="00745226">
        <w:rPr>
          <w:rFonts w:ascii="Arial" w:hAnsi="Arial" w:cs="Arial"/>
          <w:szCs w:val="20"/>
        </w:rPr>
        <w:t xml:space="preserve"> c</w:t>
      </w:r>
      <w:r w:rsidR="004330FC" w:rsidRPr="00745226">
        <w:rPr>
          <w:rFonts w:ascii="Arial" w:hAnsi="Arial" w:cs="Arial"/>
          <w:szCs w:val="20"/>
        </w:rPr>
        <w:t>hanges in client circumstances</w:t>
      </w:r>
      <w:r w:rsidRPr="00745226">
        <w:rPr>
          <w:rFonts w:ascii="Arial" w:hAnsi="Arial" w:cs="Arial"/>
          <w:szCs w:val="20"/>
        </w:rPr>
        <w:t xml:space="preserve">, such as mental/physical health, material </w:t>
      </w:r>
      <w:r w:rsidR="000F2E33" w:rsidRPr="00745226">
        <w:rPr>
          <w:rFonts w:ascii="Arial" w:hAnsi="Arial" w:cs="Arial"/>
          <w:szCs w:val="20"/>
        </w:rPr>
        <w:t>wellbeing</w:t>
      </w:r>
      <w:r w:rsidRPr="00745226">
        <w:rPr>
          <w:rFonts w:ascii="Arial" w:hAnsi="Arial" w:cs="Arial"/>
          <w:szCs w:val="20"/>
        </w:rPr>
        <w:t xml:space="preserve"> and situation.</w:t>
      </w:r>
    </w:p>
    <w:p w14:paraId="3BB4B7C5" w14:textId="77777777" w:rsidR="004330FC" w:rsidRPr="00745226" w:rsidRDefault="00F91A42">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Goals</w:t>
      </w:r>
      <w:r w:rsidR="007F53E9" w:rsidRPr="00745226">
        <w:rPr>
          <w:rFonts w:ascii="Arial" w:hAnsi="Arial" w:cs="Arial"/>
          <w:szCs w:val="20"/>
        </w:rPr>
        <w:t>:</w:t>
      </w:r>
      <w:r w:rsidRPr="00745226">
        <w:rPr>
          <w:rFonts w:ascii="Arial" w:hAnsi="Arial" w:cs="Arial"/>
          <w:szCs w:val="20"/>
        </w:rPr>
        <w:t xml:space="preserve"> p</w:t>
      </w:r>
      <w:r w:rsidR="004330FC" w:rsidRPr="00745226">
        <w:rPr>
          <w:rFonts w:ascii="Arial" w:hAnsi="Arial" w:cs="Arial"/>
          <w:szCs w:val="20"/>
        </w:rPr>
        <w:t xml:space="preserve">rogress in achieving </w:t>
      </w:r>
      <w:r w:rsidRPr="00745226">
        <w:rPr>
          <w:rFonts w:ascii="Arial" w:hAnsi="Arial" w:cs="Arial"/>
          <w:szCs w:val="20"/>
        </w:rPr>
        <w:t xml:space="preserve">specific goals, such as behaviours, skills </w:t>
      </w:r>
      <w:r w:rsidR="00A36667" w:rsidRPr="00745226">
        <w:rPr>
          <w:rFonts w:ascii="Arial" w:hAnsi="Arial" w:cs="Arial"/>
          <w:szCs w:val="20"/>
        </w:rPr>
        <w:t>for</w:t>
      </w:r>
      <w:r w:rsidRPr="00745226">
        <w:rPr>
          <w:rFonts w:ascii="Arial" w:hAnsi="Arial" w:cs="Arial"/>
          <w:szCs w:val="20"/>
        </w:rPr>
        <w:t xml:space="preserve"> lessening the impact of a crisis.</w:t>
      </w:r>
    </w:p>
    <w:p w14:paraId="1EFACBB9" w14:textId="77777777" w:rsidR="004330FC" w:rsidRPr="00745226" w:rsidRDefault="00F91A42">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S</w:t>
      </w:r>
      <w:r w:rsidR="004330FC" w:rsidRPr="00745226">
        <w:rPr>
          <w:rFonts w:ascii="Arial" w:hAnsi="Arial" w:cs="Arial"/>
          <w:b/>
          <w:szCs w:val="20"/>
        </w:rPr>
        <w:t>atisfaction</w:t>
      </w:r>
      <w:r w:rsidR="007F53E9" w:rsidRPr="00745226">
        <w:rPr>
          <w:rFonts w:ascii="Arial" w:hAnsi="Arial" w:cs="Arial"/>
          <w:szCs w:val="20"/>
        </w:rPr>
        <w:t>:</w:t>
      </w:r>
      <w:r w:rsidRPr="00745226">
        <w:rPr>
          <w:rFonts w:ascii="Arial" w:hAnsi="Arial" w:cs="Arial"/>
          <w:szCs w:val="20"/>
        </w:rPr>
        <w:t xml:space="preserve"> did the client feel the service met</w:t>
      </w:r>
      <w:r w:rsidR="004330FC" w:rsidRPr="00745226">
        <w:rPr>
          <w:rFonts w:ascii="Arial" w:hAnsi="Arial" w:cs="Arial"/>
          <w:szCs w:val="20"/>
        </w:rPr>
        <w:t xml:space="preserve"> their needs</w:t>
      </w:r>
      <w:r w:rsidRPr="00745226">
        <w:rPr>
          <w:rFonts w:ascii="Arial" w:hAnsi="Arial" w:cs="Arial"/>
          <w:szCs w:val="20"/>
        </w:rPr>
        <w:t>?</w:t>
      </w:r>
    </w:p>
    <w:p w14:paraId="166632CE" w14:textId="77777777" w:rsidR="004330FC" w:rsidRPr="00745226" w:rsidRDefault="00F91A42">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Community</w:t>
      </w:r>
      <w:r w:rsidR="007F53E9" w:rsidRPr="00745226">
        <w:rPr>
          <w:rFonts w:ascii="Arial" w:hAnsi="Arial" w:cs="Arial"/>
          <w:szCs w:val="20"/>
        </w:rPr>
        <w:t>:</w:t>
      </w:r>
      <w:r w:rsidRPr="00745226">
        <w:rPr>
          <w:rFonts w:ascii="Arial" w:hAnsi="Arial" w:cs="Arial"/>
          <w:szCs w:val="20"/>
        </w:rPr>
        <w:t xml:space="preserve"> c</w:t>
      </w:r>
      <w:r w:rsidR="004330FC" w:rsidRPr="00745226">
        <w:rPr>
          <w:rFonts w:ascii="Arial" w:hAnsi="Arial" w:cs="Arial"/>
          <w:szCs w:val="20"/>
        </w:rPr>
        <w:t xml:space="preserve">hanges in group, organisation, </w:t>
      </w:r>
      <w:r w:rsidR="005738E1" w:rsidRPr="00745226">
        <w:rPr>
          <w:rFonts w:ascii="Arial" w:hAnsi="Arial" w:cs="Arial"/>
          <w:szCs w:val="20"/>
        </w:rPr>
        <w:t>and community</w:t>
      </w:r>
      <w:r w:rsidR="004330FC" w:rsidRPr="00745226">
        <w:rPr>
          <w:rFonts w:ascii="Arial" w:hAnsi="Arial" w:cs="Arial"/>
          <w:szCs w:val="20"/>
        </w:rPr>
        <w:t xml:space="preserve"> capacity to address identified needs</w:t>
      </w:r>
      <w:r w:rsidRPr="00745226">
        <w:rPr>
          <w:rFonts w:ascii="Arial" w:hAnsi="Arial" w:cs="Arial"/>
          <w:szCs w:val="20"/>
        </w:rPr>
        <w:t>.</w:t>
      </w:r>
    </w:p>
    <w:p w14:paraId="6970197C" w14:textId="268E3241" w:rsidR="00376711" w:rsidRPr="00745226" w:rsidRDefault="004330FC" w:rsidP="00526F4A">
      <w:pPr>
        <w:spacing w:line="288" w:lineRule="auto"/>
        <w:rPr>
          <w:rFonts w:ascii="Arial" w:hAnsi="Arial" w:cs="Arial"/>
          <w:szCs w:val="20"/>
        </w:rPr>
      </w:pPr>
      <w:r w:rsidRPr="00745226">
        <w:rPr>
          <w:rFonts w:ascii="Arial" w:hAnsi="Arial" w:cs="Arial"/>
          <w:szCs w:val="20"/>
        </w:rPr>
        <w:t>SCORE</w:t>
      </w:r>
      <w:r w:rsidR="00D478A9" w:rsidRPr="00745226">
        <w:rPr>
          <w:rFonts w:ascii="Arial" w:hAnsi="Arial" w:cs="Arial"/>
          <w:szCs w:val="20"/>
        </w:rPr>
        <w:t xml:space="preserve">s are captured at the </w:t>
      </w:r>
      <w:r w:rsidR="003834E1" w:rsidRPr="00745226">
        <w:rPr>
          <w:rFonts w:ascii="Arial" w:hAnsi="Arial" w:cs="Arial"/>
          <w:szCs w:val="20"/>
        </w:rPr>
        <w:t xml:space="preserve">session </w:t>
      </w:r>
      <w:r w:rsidR="00DB3BB4" w:rsidRPr="00745226">
        <w:rPr>
          <w:rFonts w:ascii="Arial" w:hAnsi="Arial" w:cs="Arial"/>
          <w:szCs w:val="20"/>
        </w:rPr>
        <w:t>level and</w:t>
      </w:r>
      <w:r w:rsidR="00D478A9" w:rsidRPr="00745226">
        <w:rPr>
          <w:rFonts w:ascii="Arial" w:hAnsi="Arial" w:cs="Arial"/>
          <w:szCs w:val="20"/>
        </w:rPr>
        <w:t xml:space="preserve"> are</w:t>
      </w:r>
      <w:r w:rsidRPr="00745226">
        <w:rPr>
          <w:rFonts w:ascii="Arial" w:hAnsi="Arial" w:cs="Arial"/>
          <w:szCs w:val="20"/>
        </w:rPr>
        <w:t xml:space="preserve"> reported using a </w:t>
      </w:r>
      <w:r w:rsidR="009E7090" w:rsidRPr="00745226">
        <w:rPr>
          <w:rFonts w:ascii="Arial" w:hAnsi="Arial" w:cs="Arial"/>
          <w:szCs w:val="20"/>
        </w:rPr>
        <w:t>five-point</w:t>
      </w:r>
      <w:r w:rsidRPr="00745226">
        <w:rPr>
          <w:rFonts w:ascii="Arial" w:hAnsi="Arial" w:cs="Arial"/>
          <w:szCs w:val="20"/>
        </w:rPr>
        <w:t xml:space="preserve"> rating scale. This provides a consistent and comparable way to translate outcomes</w:t>
      </w:r>
      <w:r w:rsidR="00475191" w:rsidRPr="00745226">
        <w:rPr>
          <w:rFonts w:ascii="Arial" w:hAnsi="Arial" w:cs="Arial"/>
          <w:szCs w:val="20"/>
        </w:rPr>
        <w:t xml:space="preserve"> across programs using the Data Exchange</w:t>
      </w:r>
      <w:r w:rsidRPr="00745226">
        <w:rPr>
          <w:rFonts w:ascii="Arial" w:hAnsi="Arial" w:cs="Arial"/>
          <w:szCs w:val="20"/>
        </w:rPr>
        <w:t>.</w:t>
      </w:r>
    </w:p>
    <w:p w14:paraId="6A9F0949" w14:textId="2477DD1D" w:rsidR="00486881" w:rsidRPr="00830A9F" w:rsidRDefault="001B721C" w:rsidP="00486881">
      <w:pPr>
        <w:spacing w:line="288" w:lineRule="auto"/>
        <w:rPr>
          <w:rFonts w:ascii="Arial" w:hAnsi="Arial" w:cs="Arial"/>
          <w:szCs w:val="20"/>
        </w:rPr>
      </w:pPr>
      <w:r w:rsidRPr="00830A9F">
        <w:rPr>
          <w:rFonts w:ascii="Arial" w:hAnsi="Arial" w:cs="Arial"/>
          <w:szCs w:val="20"/>
        </w:rPr>
        <w:t>Unless otherwise specified in the Program Specific Guidance, o</w:t>
      </w:r>
      <w:r w:rsidR="00FF0097" w:rsidRPr="00830A9F">
        <w:rPr>
          <w:rFonts w:ascii="Arial" w:hAnsi="Arial" w:cs="Arial"/>
          <w:szCs w:val="20"/>
        </w:rPr>
        <w:t xml:space="preserve">rganisations </w:t>
      </w:r>
      <w:r w:rsidR="00E82D43" w:rsidRPr="00830A9F">
        <w:rPr>
          <w:rFonts w:ascii="Arial" w:hAnsi="Arial" w:cs="Arial"/>
          <w:szCs w:val="20"/>
        </w:rPr>
        <w:t>reporting</w:t>
      </w:r>
      <w:r w:rsidR="00FF0097" w:rsidRPr="00830A9F">
        <w:rPr>
          <w:rFonts w:ascii="Arial" w:hAnsi="Arial" w:cs="Arial"/>
          <w:szCs w:val="20"/>
        </w:rPr>
        <w:t xml:space="preserve"> SCORE</w:t>
      </w:r>
      <w:r w:rsidR="00486881" w:rsidRPr="00830A9F">
        <w:rPr>
          <w:rFonts w:ascii="Arial" w:hAnsi="Arial" w:cs="Arial"/>
          <w:szCs w:val="20"/>
        </w:rPr>
        <w:t xml:space="preserve"> </w:t>
      </w:r>
      <w:r w:rsidR="00E82D43" w:rsidRPr="00830A9F">
        <w:rPr>
          <w:rFonts w:ascii="Arial" w:hAnsi="Arial" w:cs="Arial"/>
          <w:szCs w:val="20"/>
        </w:rPr>
        <w:t>agree to</w:t>
      </w:r>
      <w:r w:rsidR="00486881" w:rsidRPr="00830A9F">
        <w:rPr>
          <w:rFonts w:ascii="Arial" w:hAnsi="Arial" w:cs="Arial"/>
          <w:szCs w:val="20"/>
        </w:rPr>
        <w:t xml:space="preserve"> the following minimum requirements for SCORE data:</w:t>
      </w:r>
    </w:p>
    <w:p w14:paraId="723434D2" w14:textId="77777777" w:rsidR="00486881" w:rsidRPr="00830A9F" w:rsidRDefault="00486881">
      <w:pPr>
        <w:pStyle w:val="ListParagraph"/>
        <w:keepLines/>
        <w:widowControl w:val="0"/>
        <w:numPr>
          <w:ilvl w:val="0"/>
          <w:numId w:val="31"/>
        </w:numPr>
        <w:spacing w:line="288" w:lineRule="auto"/>
        <w:jc w:val="both"/>
        <w:rPr>
          <w:rFonts w:ascii="Arial" w:hAnsi="Arial" w:cs="Arial"/>
          <w:szCs w:val="20"/>
        </w:rPr>
      </w:pPr>
      <w:r w:rsidRPr="00830A9F">
        <w:rPr>
          <w:rFonts w:ascii="Arial" w:hAnsi="Arial" w:cs="Arial"/>
          <w:szCs w:val="20"/>
        </w:rPr>
        <w:t>Report an initial and at least one subsequent Circumstance SCORE for at least 50 per cent of clients that have client records</w:t>
      </w:r>
    </w:p>
    <w:p w14:paraId="57DB4D6E" w14:textId="77777777" w:rsidR="00486881" w:rsidRPr="00830A9F" w:rsidRDefault="00486881">
      <w:pPr>
        <w:pStyle w:val="ListParagraph"/>
        <w:keepLines/>
        <w:widowControl w:val="0"/>
        <w:numPr>
          <w:ilvl w:val="0"/>
          <w:numId w:val="31"/>
        </w:numPr>
        <w:spacing w:line="288" w:lineRule="auto"/>
        <w:jc w:val="both"/>
        <w:rPr>
          <w:rFonts w:ascii="Arial" w:hAnsi="Arial" w:cs="Arial"/>
          <w:szCs w:val="20"/>
        </w:rPr>
      </w:pPr>
      <w:r w:rsidRPr="00830A9F">
        <w:rPr>
          <w:rFonts w:ascii="Arial" w:hAnsi="Arial" w:cs="Arial"/>
          <w:szCs w:val="20"/>
        </w:rPr>
        <w:t>Report an initial and at least one subsequent Goals SCORE for at least 50 per cent of clients that have client records</w:t>
      </w:r>
    </w:p>
    <w:p w14:paraId="13365998" w14:textId="77777777" w:rsidR="00486881" w:rsidRPr="00830A9F" w:rsidRDefault="00486881">
      <w:pPr>
        <w:pStyle w:val="ListParagraph"/>
        <w:keepLines/>
        <w:widowControl w:val="0"/>
        <w:numPr>
          <w:ilvl w:val="0"/>
          <w:numId w:val="31"/>
        </w:numPr>
        <w:spacing w:line="288" w:lineRule="auto"/>
        <w:jc w:val="both"/>
        <w:rPr>
          <w:rFonts w:ascii="Arial" w:hAnsi="Arial" w:cs="Arial"/>
          <w:szCs w:val="20"/>
        </w:rPr>
      </w:pPr>
      <w:r w:rsidRPr="00830A9F">
        <w:rPr>
          <w:rFonts w:ascii="Arial" w:hAnsi="Arial" w:cs="Arial"/>
          <w:szCs w:val="20"/>
        </w:rPr>
        <w:t>Report satisfaction SCOREs for at least 10 per cent of clients that have client records.</w:t>
      </w:r>
    </w:p>
    <w:p w14:paraId="2717CD86" w14:textId="1D266102" w:rsidR="00486881" w:rsidRDefault="00486881" w:rsidP="00486881">
      <w:pPr>
        <w:keepLines/>
        <w:widowControl w:val="0"/>
        <w:spacing w:line="288" w:lineRule="auto"/>
        <w:jc w:val="both"/>
        <w:rPr>
          <w:rFonts w:ascii="Arial" w:hAnsi="Arial" w:cs="Arial"/>
          <w:szCs w:val="20"/>
        </w:rPr>
      </w:pPr>
      <w:bookmarkStart w:id="1663" w:name="_Hlk216257780"/>
      <w:r w:rsidRPr="001D7A5E">
        <w:rPr>
          <w:rFonts w:ascii="Arial" w:hAnsi="Arial" w:cs="Arial"/>
          <w:szCs w:val="20"/>
        </w:rPr>
        <w:t xml:space="preserve">A client </w:t>
      </w:r>
      <w:r>
        <w:rPr>
          <w:rFonts w:ascii="Arial" w:hAnsi="Arial" w:cs="Arial"/>
          <w:szCs w:val="20"/>
        </w:rPr>
        <w:t xml:space="preserve">Circumstances and Goals </w:t>
      </w:r>
      <w:r w:rsidRPr="001D7A5E">
        <w:rPr>
          <w:rFonts w:ascii="Arial" w:hAnsi="Arial" w:cs="Arial"/>
          <w:szCs w:val="20"/>
        </w:rPr>
        <w:t>SCORE assessment</w:t>
      </w:r>
      <w:r w:rsidR="003E4685">
        <w:rPr>
          <w:rFonts w:ascii="Arial" w:hAnsi="Arial" w:cs="Arial"/>
          <w:szCs w:val="20"/>
        </w:rPr>
        <w:t xml:space="preserve"> should</w:t>
      </w:r>
      <w:r w:rsidRPr="001D7A5E">
        <w:rPr>
          <w:rFonts w:ascii="Arial" w:hAnsi="Arial" w:cs="Arial"/>
          <w:szCs w:val="20"/>
        </w:rPr>
        <w:t xml:space="preserve"> be recorded at least twice – towards the beginning of service delivery </w:t>
      </w:r>
      <w:r w:rsidR="00DA63D9" w:rsidRPr="001D7A5E">
        <w:rPr>
          <w:rFonts w:ascii="Arial" w:hAnsi="Arial" w:cs="Arial"/>
          <w:szCs w:val="20"/>
        </w:rPr>
        <w:t xml:space="preserve">(pre-SCORE) </w:t>
      </w:r>
      <w:r w:rsidRPr="001D7A5E">
        <w:rPr>
          <w:rFonts w:ascii="Arial" w:hAnsi="Arial" w:cs="Arial"/>
          <w:szCs w:val="20"/>
        </w:rPr>
        <w:t xml:space="preserve">and again towards the end (post-SCORE). Where practical, organisations should record a SCORE assessment every six months to track how the client’s outcomes change over time. For short term service delivery, pre-SCOREs and post-SCOREs can be recorded across a shorter period, including in the same session for one-off service delivery. </w:t>
      </w:r>
    </w:p>
    <w:p w14:paraId="57345516" w14:textId="25DA87E9" w:rsidR="00486881" w:rsidRDefault="00486881" w:rsidP="00486881">
      <w:pPr>
        <w:keepLines/>
        <w:widowControl w:val="0"/>
        <w:spacing w:line="288" w:lineRule="auto"/>
        <w:jc w:val="both"/>
        <w:rPr>
          <w:rFonts w:ascii="Arial" w:hAnsi="Arial" w:cs="Arial"/>
          <w:szCs w:val="20"/>
        </w:rPr>
      </w:pPr>
      <w:r>
        <w:rPr>
          <w:rFonts w:ascii="Arial" w:hAnsi="Arial" w:cs="Arial"/>
          <w:szCs w:val="20"/>
        </w:rPr>
        <w:t xml:space="preserve">Satisfaction SCOREs should be recorded </w:t>
      </w:r>
      <w:r w:rsidR="005E0A9B">
        <w:rPr>
          <w:rFonts w:ascii="Arial" w:hAnsi="Arial" w:cs="Arial"/>
          <w:szCs w:val="20"/>
        </w:rPr>
        <w:t>at the</w:t>
      </w:r>
      <w:r>
        <w:rPr>
          <w:rFonts w:ascii="Arial" w:hAnsi="Arial" w:cs="Arial"/>
          <w:szCs w:val="20"/>
        </w:rPr>
        <w:t xml:space="preserve"> end of service delivery.</w:t>
      </w:r>
    </w:p>
    <w:p w14:paraId="0DB10ACE" w14:textId="2D8FAC85" w:rsidR="00486881" w:rsidRDefault="00DA63D9" w:rsidP="00486881">
      <w:pPr>
        <w:keepLines/>
        <w:widowControl w:val="0"/>
        <w:spacing w:line="288" w:lineRule="auto"/>
        <w:jc w:val="both"/>
        <w:rPr>
          <w:rFonts w:ascii="Arial" w:hAnsi="Arial" w:cs="Arial"/>
          <w:szCs w:val="20"/>
        </w:rPr>
      </w:pPr>
      <w:r>
        <w:rPr>
          <w:rFonts w:ascii="Arial" w:hAnsi="Arial" w:cs="Arial"/>
          <w:szCs w:val="20"/>
        </w:rPr>
        <w:t>Organisations may also report Community SCORE.</w:t>
      </w:r>
    </w:p>
    <w:p w14:paraId="4E805C59" w14:textId="1FA53409" w:rsidR="003103FA" w:rsidRPr="001D7A5E" w:rsidRDefault="003103FA" w:rsidP="00486881">
      <w:pPr>
        <w:keepLines/>
        <w:widowControl w:val="0"/>
        <w:spacing w:line="288" w:lineRule="auto"/>
        <w:jc w:val="both"/>
        <w:rPr>
          <w:rFonts w:ascii="Arial" w:hAnsi="Arial" w:cs="Arial"/>
          <w:szCs w:val="20"/>
        </w:rPr>
      </w:pPr>
      <w:r w:rsidRPr="003103FA">
        <w:rPr>
          <w:rFonts w:ascii="Arial" w:hAnsi="Arial" w:cs="Arial"/>
          <w:szCs w:val="20"/>
        </w:rPr>
        <w:t xml:space="preserve">Go to the </w:t>
      </w:r>
      <w:hyperlink r:id="rId49" w:history="1">
        <w:r w:rsidR="00A429B6" w:rsidRPr="00F418FC">
          <w:rPr>
            <w:rStyle w:val="Hyperlink"/>
            <w:rFonts w:ascii="Arial" w:hAnsi="Arial" w:cs="Arial"/>
            <w:szCs w:val="20"/>
          </w:rPr>
          <w:t>Data Exchange website</w:t>
        </w:r>
      </w:hyperlink>
      <w:r w:rsidRPr="003103FA">
        <w:rPr>
          <w:rFonts w:ascii="Arial" w:hAnsi="Arial" w:cs="Arial"/>
          <w:szCs w:val="20"/>
        </w:rPr>
        <w:t xml:space="preserve"> for </w:t>
      </w:r>
      <w:r>
        <w:rPr>
          <w:rFonts w:ascii="Arial" w:hAnsi="Arial" w:cs="Arial"/>
          <w:szCs w:val="20"/>
        </w:rPr>
        <w:t>Program Specific Guidance</w:t>
      </w:r>
      <w:r w:rsidRPr="003103FA">
        <w:rPr>
          <w:rFonts w:ascii="Arial" w:hAnsi="Arial" w:cs="Arial"/>
          <w:szCs w:val="20"/>
        </w:rPr>
        <w:t xml:space="preserve"> information on SCORE and the Translation Matrix</w:t>
      </w:r>
    </w:p>
    <w:p w14:paraId="48FF57E4" w14:textId="40291462" w:rsidR="007707FA" w:rsidRPr="00745226" w:rsidRDefault="007707FA" w:rsidP="002138ED">
      <w:pPr>
        <w:pStyle w:val="Heading3"/>
        <w:rPr>
          <w:lang w:eastAsia="en-US"/>
        </w:rPr>
      </w:pPr>
      <w:bookmarkStart w:id="1664" w:name="_Toc216942149"/>
      <w:bookmarkStart w:id="1665" w:name="_Toc216942150"/>
      <w:bookmarkStart w:id="1666" w:name="_Toc6470957"/>
      <w:bookmarkStart w:id="1667" w:name="_Toc6471138"/>
      <w:bookmarkStart w:id="1668" w:name="_Toc6471318"/>
      <w:bookmarkStart w:id="1669" w:name="_Toc6471497"/>
      <w:bookmarkStart w:id="1670" w:name="_Toc6471844"/>
      <w:bookmarkStart w:id="1671" w:name="_Toc6472025"/>
      <w:bookmarkStart w:id="1672" w:name="_Toc6906973"/>
      <w:bookmarkStart w:id="1673" w:name="_Toc6924911"/>
      <w:bookmarkStart w:id="1674" w:name="_Toc6925182"/>
      <w:bookmarkStart w:id="1675" w:name="_Toc6927082"/>
      <w:bookmarkStart w:id="1676" w:name="_Toc9350738"/>
      <w:bookmarkStart w:id="1677" w:name="_Toc9435306"/>
      <w:bookmarkStart w:id="1678" w:name="_Toc13563630"/>
      <w:bookmarkStart w:id="1679" w:name="_Toc13643903"/>
      <w:bookmarkStart w:id="1680" w:name="_Toc13672861"/>
      <w:bookmarkStart w:id="1681" w:name="_Toc13673038"/>
      <w:bookmarkStart w:id="1682" w:name="_Toc13743733"/>
      <w:bookmarkStart w:id="1683" w:name="_Toc13743909"/>
      <w:bookmarkStart w:id="1684" w:name="_Toc13744094"/>
      <w:bookmarkStart w:id="1685" w:name="_Toc13744278"/>
      <w:bookmarkStart w:id="1686" w:name="_Toc13744463"/>
      <w:bookmarkStart w:id="1687" w:name="_Toc13744648"/>
      <w:bookmarkStart w:id="1688" w:name="_Toc13744832"/>
      <w:bookmarkStart w:id="1689" w:name="_Toc13745017"/>
      <w:bookmarkStart w:id="1690" w:name="_Toc13745191"/>
      <w:bookmarkStart w:id="1691" w:name="_Toc13747798"/>
      <w:bookmarkStart w:id="1692" w:name="_Toc15916215"/>
      <w:bookmarkStart w:id="1693" w:name="_Toc220072120"/>
      <w:bookmarkStart w:id="1694" w:name="_Toc394139385"/>
      <w:bookmarkStart w:id="1695" w:name="_Toc433100651"/>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r w:rsidRPr="00745226">
        <w:rPr>
          <w:lang w:eastAsia="en-US"/>
        </w:rPr>
        <w:t xml:space="preserve">How to </w:t>
      </w:r>
      <w:r w:rsidR="00E466B2">
        <w:t>collect and report</w:t>
      </w:r>
      <w:r w:rsidRPr="00745226">
        <w:rPr>
          <w:lang w:eastAsia="en-US"/>
        </w:rPr>
        <w:t xml:space="preserve"> SCORE</w:t>
      </w:r>
      <w:bookmarkEnd w:id="1692"/>
      <w:bookmarkEnd w:id="1693"/>
    </w:p>
    <w:p w14:paraId="77B9E15B" w14:textId="77777777" w:rsidR="00DA63D9" w:rsidRDefault="007707FA" w:rsidP="00A27249">
      <w:pPr>
        <w:widowControl w:val="0"/>
        <w:spacing w:line="288" w:lineRule="auto"/>
        <w:rPr>
          <w:rFonts w:ascii="Arial" w:hAnsi="Arial" w:cs="Arial"/>
          <w:szCs w:val="20"/>
        </w:rPr>
      </w:pPr>
      <w:r w:rsidRPr="00745226">
        <w:rPr>
          <w:rFonts w:ascii="Arial" w:hAnsi="Arial" w:cs="Arial"/>
          <w:szCs w:val="20"/>
        </w:rPr>
        <w:t xml:space="preserve">Organisations have the flexibility to record </w:t>
      </w:r>
      <w:r w:rsidR="00A5133D" w:rsidRPr="00745226">
        <w:rPr>
          <w:rFonts w:ascii="Arial" w:hAnsi="Arial" w:cs="Arial"/>
          <w:szCs w:val="20"/>
        </w:rPr>
        <w:t xml:space="preserve">outcomes </w:t>
      </w:r>
      <w:r w:rsidRPr="00745226">
        <w:rPr>
          <w:rFonts w:ascii="Arial" w:hAnsi="Arial" w:cs="Arial"/>
          <w:szCs w:val="20"/>
        </w:rPr>
        <w:t>directly into SCORE, or to use externally validated instruments or internally developed tools.</w:t>
      </w:r>
      <w:r w:rsidR="004A5A01" w:rsidRPr="00745226">
        <w:rPr>
          <w:rFonts w:ascii="Arial" w:hAnsi="Arial" w:cs="Arial"/>
          <w:szCs w:val="20"/>
        </w:rPr>
        <w:t xml:space="preserve"> </w:t>
      </w:r>
    </w:p>
    <w:p w14:paraId="2D02E1D6" w14:textId="20E0EA28" w:rsidR="008271CD" w:rsidRDefault="00DA63D9" w:rsidP="00DA63D9">
      <w:pPr>
        <w:spacing w:line="288" w:lineRule="auto"/>
        <w:rPr>
          <w:rFonts w:ascii="Arial" w:hAnsi="Arial" w:cs="Arial"/>
          <w:szCs w:val="20"/>
        </w:rPr>
      </w:pPr>
      <w:r w:rsidRPr="00745226">
        <w:rPr>
          <w:rFonts w:ascii="Arial" w:hAnsi="Arial" w:cs="Arial"/>
          <w:szCs w:val="20"/>
        </w:rPr>
        <w:t>Many organisations use a diverse range of instruments and methods for measuring and assessing client and community outcomes, often linked to organisational and sector specific priorities. The SCORE tool allows organisations to measure outcomes using existing validated</w:t>
      </w:r>
      <w:r w:rsidR="008271CD">
        <w:rPr>
          <w:rFonts w:ascii="Arial" w:hAnsi="Arial" w:cs="Arial"/>
          <w:szCs w:val="20"/>
        </w:rPr>
        <w:t xml:space="preserve"> outcomes</w:t>
      </w:r>
      <w:r w:rsidRPr="00745226">
        <w:rPr>
          <w:rFonts w:ascii="Arial" w:hAnsi="Arial" w:cs="Arial"/>
          <w:szCs w:val="20"/>
        </w:rPr>
        <w:t xml:space="preserve"> </w:t>
      </w:r>
      <w:r w:rsidR="00DB3BB4" w:rsidRPr="00745226">
        <w:rPr>
          <w:rFonts w:ascii="Arial" w:hAnsi="Arial" w:cs="Arial"/>
          <w:szCs w:val="20"/>
        </w:rPr>
        <w:t>tools but</w:t>
      </w:r>
      <w:r w:rsidRPr="00745226">
        <w:rPr>
          <w:rFonts w:ascii="Arial" w:hAnsi="Arial" w:cs="Arial"/>
          <w:szCs w:val="20"/>
        </w:rPr>
        <w:t xml:space="preserve"> report them through SCORE so as to be captured in a consistent and comparable way. </w:t>
      </w:r>
    </w:p>
    <w:p w14:paraId="64C60687" w14:textId="6944BBD6" w:rsidR="00AC532C" w:rsidRDefault="008271CD" w:rsidP="00AC532C">
      <w:pPr>
        <w:spacing w:line="288" w:lineRule="auto"/>
        <w:rPr>
          <w:rFonts w:ascii="Arial" w:hAnsi="Arial" w:cs="Arial"/>
          <w:szCs w:val="20"/>
        </w:rPr>
      </w:pPr>
      <w:r w:rsidRPr="00745226">
        <w:rPr>
          <w:rFonts w:ascii="Arial" w:hAnsi="Arial" w:cs="Arial"/>
          <w:szCs w:val="20"/>
        </w:rPr>
        <w:t>A validated</w:t>
      </w:r>
      <w:r>
        <w:rPr>
          <w:rFonts w:ascii="Arial" w:hAnsi="Arial" w:cs="Arial"/>
          <w:szCs w:val="20"/>
        </w:rPr>
        <w:t xml:space="preserve"> outcomes tool </w:t>
      </w:r>
      <w:r w:rsidRPr="00745226">
        <w:rPr>
          <w:rFonts w:ascii="Arial" w:hAnsi="Arial" w:cs="Arial"/>
          <w:szCs w:val="20"/>
        </w:rPr>
        <w:t xml:space="preserve">is psychometrically tested for reliability (the ability of the instrument to produce consistent results), validity (the ability of the instrument to produce true results), and sensitivity (the probability of correctly identifying a client with the condition). A translation matrix was developed to help organisations convert results from </w:t>
      </w:r>
      <w:r>
        <w:rPr>
          <w:rFonts w:ascii="Arial" w:hAnsi="Arial" w:cs="Arial"/>
          <w:szCs w:val="20"/>
        </w:rPr>
        <w:t>common validated</w:t>
      </w:r>
      <w:r w:rsidRPr="00745226">
        <w:rPr>
          <w:rFonts w:ascii="Arial" w:hAnsi="Arial" w:cs="Arial"/>
          <w:szCs w:val="20"/>
        </w:rPr>
        <w:t xml:space="preserve"> </w:t>
      </w:r>
      <w:r>
        <w:rPr>
          <w:rFonts w:ascii="Arial" w:hAnsi="Arial" w:cs="Arial"/>
          <w:szCs w:val="20"/>
        </w:rPr>
        <w:t xml:space="preserve">outcomes </w:t>
      </w:r>
      <w:r w:rsidRPr="00745226">
        <w:rPr>
          <w:rFonts w:ascii="Arial" w:hAnsi="Arial" w:cs="Arial"/>
          <w:szCs w:val="20"/>
        </w:rPr>
        <w:t>tools</w:t>
      </w:r>
      <w:r>
        <w:rPr>
          <w:rFonts w:ascii="Arial" w:hAnsi="Arial" w:cs="Arial"/>
          <w:szCs w:val="20"/>
        </w:rPr>
        <w:t xml:space="preserve"> (such as Kessler 10)</w:t>
      </w:r>
      <w:r w:rsidRPr="00745226">
        <w:rPr>
          <w:rFonts w:ascii="Arial" w:hAnsi="Arial" w:cs="Arial"/>
          <w:szCs w:val="20"/>
        </w:rPr>
        <w:t xml:space="preserve"> into SCORE.</w:t>
      </w:r>
      <w:r w:rsidR="00AC532C">
        <w:rPr>
          <w:rFonts w:ascii="Arial" w:hAnsi="Arial" w:cs="Arial"/>
          <w:szCs w:val="20"/>
        </w:rPr>
        <w:t xml:space="preserve"> </w:t>
      </w:r>
      <w:r w:rsidR="00AC532C" w:rsidRPr="00745226">
        <w:rPr>
          <w:rFonts w:ascii="Arial" w:hAnsi="Arial" w:cs="Arial"/>
          <w:szCs w:val="20"/>
        </w:rPr>
        <w:t xml:space="preserve">Go to the </w:t>
      </w:r>
      <w:hyperlink r:id="rId50" w:history="1">
        <w:r w:rsidR="00A429B6" w:rsidRPr="00F418FC">
          <w:rPr>
            <w:rStyle w:val="Hyperlink"/>
            <w:rFonts w:ascii="Arial" w:hAnsi="Arial" w:cs="Arial"/>
            <w:szCs w:val="20"/>
          </w:rPr>
          <w:t>Data Exchange website</w:t>
        </w:r>
      </w:hyperlink>
      <w:r w:rsidR="00AC532C" w:rsidRPr="00745226">
        <w:rPr>
          <w:rStyle w:val="Hyperlink"/>
          <w:color w:val="03485B" w:themeColor="accent5" w:themeShade="BF"/>
        </w:rPr>
        <w:t xml:space="preserve"> </w:t>
      </w:r>
      <w:r w:rsidR="00AC532C" w:rsidRPr="00745226">
        <w:rPr>
          <w:rFonts w:ascii="Arial" w:hAnsi="Arial" w:cs="Arial"/>
          <w:szCs w:val="20"/>
        </w:rPr>
        <w:t>for the Translation Matrix.</w:t>
      </w:r>
    </w:p>
    <w:p w14:paraId="268BC174" w14:textId="54384794" w:rsidR="00210BC0" w:rsidRDefault="00AC532C" w:rsidP="00DA63D9">
      <w:pPr>
        <w:spacing w:line="288" w:lineRule="auto"/>
        <w:rPr>
          <w:rFonts w:ascii="Arial" w:hAnsi="Arial" w:cs="Arial"/>
          <w:szCs w:val="20"/>
        </w:rPr>
      </w:pPr>
      <w:r>
        <w:rPr>
          <w:rFonts w:ascii="Arial" w:hAnsi="Arial" w:cs="Arial"/>
          <w:szCs w:val="20"/>
        </w:rPr>
        <w:t>The translation matrix may also be used</w:t>
      </w:r>
      <w:r w:rsidR="00210BC0">
        <w:rPr>
          <w:rFonts w:ascii="Arial" w:hAnsi="Arial" w:cs="Arial"/>
          <w:szCs w:val="20"/>
        </w:rPr>
        <w:t xml:space="preserve"> to translate other</w:t>
      </w:r>
      <w:r>
        <w:rPr>
          <w:rFonts w:ascii="Arial" w:hAnsi="Arial" w:cs="Arial"/>
          <w:szCs w:val="20"/>
        </w:rPr>
        <w:t xml:space="preserve"> existing outcomes measurement tools used by the organisation to SCORE.</w:t>
      </w:r>
      <w:r w:rsidR="00210BC0">
        <w:rPr>
          <w:rFonts w:ascii="Arial" w:hAnsi="Arial" w:cs="Arial"/>
          <w:szCs w:val="20"/>
        </w:rPr>
        <w:t xml:space="preserve"> </w:t>
      </w:r>
      <w:r w:rsidRPr="00745226">
        <w:rPr>
          <w:rFonts w:ascii="Arial" w:hAnsi="Arial" w:cs="Arial"/>
          <w:szCs w:val="20"/>
        </w:rPr>
        <w:t xml:space="preserve">For example, if an organisation is using an outcomes measurement tool that is used and reported on by other evaluators and researchers to measure changes in </w:t>
      </w:r>
      <w:r>
        <w:rPr>
          <w:rFonts w:ascii="Arial" w:hAnsi="Arial" w:cs="Arial"/>
          <w:szCs w:val="20"/>
        </w:rPr>
        <w:t xml:space="preserve">client or community </w:t>
      </w:r>
      <w:r w:rsidRPr="00745226">
        <w:rPr>
          <w:rFonts w:ascii="Arial" w:hAnsi="Arial" w:cs="Arial"/>
          <w:szCs w:val="20"/>
        </w:rPr>
        <w:t>circumstances on a numerical scale, they can create a ‘concordance’ table to report these outcomes as part of the Data Exchange.</w:t>
      </w:r>
    </w:p>
    <w:p w14:paraId="0513DF30" w14:textId="40773838" w:rsidR="00AC532C" w:rsidRDefault="00E466B2" w:rsidP="00AC532C">
      <w:pPr>
        <w:keepNext/>
        <w:keepLines/>
        <w:spacing w:line="288" w:lineRule="auto"/>
        <w:rPr>
          <w:rFonts w:ascii="Arial" w:hAnsi="Arial" w:cs="Arial"/>
          <w:szCs w:val="20"/>
        </w:rPr>
      </w:pPr>
      <w:r w:rsidRPr="00745226">
        <w:rPr>
          <w:rFonts w:ascii="Arial" w:hAnsi="Arial" w:cs="Arial"/>
          <w:szCs w:val="20"/>
        </w:rPr>
        <w:t xml:space="preserve">If the organisation does not </w:t>
      </w:r>
      <w:r w:rsidR="00971C1C">
        <w:rPr>
          <w:rFonts w:ascii="Arial" w:hAnsi="Arial" w:cs="Arial"/>
          <w:szCs w:val="20"/>
        </w:rPr>
        <w:t>use existing validated outcomes tools</w:t>
      </w:r>
      <w:r w:rsidRPr="00745226">
        <w:rPr>
          <w:rFonts w:ascii="Arial" w:hAnsi="Arial" w:cs="Arial"/>
          <w:szCs w:val="20"/>
        </w:rPr>
        <w:t>, they can</w:t>
      </w:r>
      <w:r w:rsidR="00971C1C">
        <w:rPr>
          <w:rFonts w:ascii="Arial" w:hAnsi="Arial" w:cs="Arial"/>
          <w:szCs w:val="20"/>
        </w:rPr>
        <w:t xml:space="preserve"> </w:t>
      </w:r>
      <w:r w:rsidRPr="00745226">
        <w:rPr>
          <w:rFonts w:ascii="Arial" w:hAnsi="Arial" w:cs="Arial"/>
          <w:szCs w:val="20"/>
        </w:rPr>
        <w:t>use SCORE as an outcome</w:t>
      </w:r>
      <w:r w:rsidR="00971C1C">
        <w:rPr>
          <w:rFonts w:ascii="Arial" w:hAnsi="Arial" w:cs="Arial"/>
          <w:szCs w:val="20"/>
        </w:rPr>
        <w:t>s</w:t>
      </w:r>
      <w:r w:rsidRPr="00745226">
        <w:rPr>
          <w:rFonts w:ascii="Arial" w:hAnsi="Arial" w:cs="Arial"/>
          <w:szCs w:val="20"/>
        </w:rPr>
        <w:t xml:space="preserve"> measurement tool. </w:t>
      </w:r>
      <w:r w:rsidR="00AC532C" w:rsidRPr="00745226">
        <w:rPr>
          <w:rFonts w:ascii="Arial" w:hAnsi="Arial" w:cs="Arial"/>
          <w:szCs w:val="20"/>
        </w:rPr>
        <w:t>Alternatively, organisations may prefer to adapt the SCORE scales and domains to create their own generic outcomes measurement tool that is adjusted for their service.</w:t>
      </w:r>
    </w:p>
    <w:p w14:paraId="472E27C8" w14:textId="007DAD7A" w:rsidR="00E3085A" w:rsidRDefault="00E3085A" w:rsidP="00A27249">
      <w:pPr>
        <w:widowControl w:val="0"/>
        <w:spacing w:line="288" w:lineRule="auto"/>
        <w:rPr>
          <w:rFonts w:ascii="Arial" w:hAnsi="Arial" w:cs="Arial"/>
          <w:szCs w:val="20"/>
        </w:rPr>
      </w:pPr>
      <w:r w:rsidRPr="00745226">
        <w:rPr>
          <w:rFonts w:ascii="Arial" w:hAnsi="Arial" w:cs="Arial"/>
          <w:szCs w:val="20"/>
        </w:rPr>
        <w:t>A SCORE may be determined by the practitioner’s professional assessment, a client’s self-assessment, a joint assessment between the client and practitioner, or an assessment by the client’s support person (such as a carer).</w:t>
      </w:r>
    </w:p>
    <w:p w14:paraId="199DA17D" w14:textId="0A32CB35" w:rsidR="00971C1C" w:rsidRDefault="00971C1C" w:rsidP="00971C1C">
      <w:pPr>
        <w:widowControl w:val="0"/>
        <w:spacing w:line="288" w:lineRule="auto"/>
        <w:rPr>
          <w:rFonts w:ascii="Arial" w:hAnsi="Arial" w:cs="Arial"/>
          <w:szCs w:val="20"/>
        </w:rPr>
      </w:pPr>
      <w:r w:rsidRPr="00745226">
        <w:rPr>
          <w:rFonts w:ascii="Arial" w:hAnsi="Arial" w:cs="Arial"/>
          <w:szCs w:val="20"/>
        </w:rPr>
        <w:t xml:space="preserve">When reporting </w:t>
      </w:r>
      <w:r w:rsidR="00E3085A">
        <w:rPr>
          <w:rFonts w:ascii="Arial" w:hAnsi="Arial" w:cs="Arial"/>
          <w:szCs w:val="20"/>
        </w:rPr>
        <w:t>SCORE</w:t>
      </w:r>
      <w:r w:rsidRPr="00745226">
        <w:rPr>
          <w:rFonts w:ascii="Arial" w:hAnsi="Arial" w:cs="Arial"/>
          <w:szCs w:val="20"/>
        </w:rPr>
        <w:t xml:space="preserve"> information into the Data Exchange, the ‘</w:t>
      </w:r>
      <w:r>
        <w:rPr>
          <w:rFonts w:ascii="Arial" w:hAnsi="Arial" w:cs="Arial"/>
          <w:szCs w:val="20"/>
        </w:rPr>
        <w:t>A</w:t>
      </w:r>
      <w:r w:rsidRPr="00745226">
        <w:rPr>
          <w:rFonts w:ascii="Arial" w:hAnsi="Arial" w:cs="Arial"/>
          <w:szCs w:val="20"/>
        </w:rPr>
        <w:t xml:space="preserve">ssessed by’ field captures whether a validated tool was used, and who made the assessment. </w:t>
      </w:r>
      <w:r>
        <w:rPr>
          <w:rFonts w:ascii="Arial" w:hAnsi="Arial" w:cs="Arial"/>
          <w:szCs w:val="20"/>
        </w:rPr>
        <w:t>Where an organisation uses:</w:t>
      </w:r>
    </w:p>
    <w:p w14:paraId="5D27C3E8" w14:textId="4F9D0152" w:rsidR="00971C1C" w:rsidRPr="00254959" w:rsidRDefault="00971C1C">
      <w:pPr>
        <w:pStyle w:val="ListParagraph"/>
        <w:widowControl w:val="0"/>
        <w:numPr>
          <w:ilvl w:val="0"/>
          <w:numId w:val="32"/>
        </w:numPr>
        <w:spacing w:line="288" w:lineRule="auto"/>
        <w:rPr>
          <w:rFonts w:cs="Arial"/>
          <w:szCs w:val="20"/>
        </w:rPr>
      </w:pPr>
      <w:r w:rsidRPr="00254959">
        <w:rPr>
          <w:rFonts w:ascii="Arial" w:hAnsi="Arial" w:cs="Arial"/>
          <w:szCs w:val="20"/>
        </w:rPr>
        <w:t>a validated</w:t>
      </w:r>
      <w:r>
        <w:rPr>
          <w:rFonts w:ascii="Arial" w:hAnsi="Arial" w:cs="Arial"/>
          <w:szCs w:val="20"/>
        </w:rPr>
        <w:t xml:space="preserve"> outcomes</w:t>
      </w:r>
      <w:r w:rsidRPr="00254959">
        <w:rPr>
          <w:rFonts w:ascii="Arial" w:hAnsi="Arial" w:cs="Arial"/>
          <w:szCs w:val="20"/>
        </w:rPr>
        <w:t xml:space="preserve"> tool, they should select ‘Validated outcomes tool’ </w:t>
      </w:r>
      <w:r w:rsidR="00E3085A">
        <w:rPr>
          <w:rFonts w:ascii="Arial" w:hAnsi="Arial" w:cs="Arial"/>
          <w:szCs w:val="20"/>
        </w:rPr>
        <w:t>along with who made the assessment</w:t>
      </w:r>
    </w:p>
    <w:p w14:paraId="41E00E48" w14:textId="3B62CB36" w:rsidR="00971C1C" w:rsidRPr="00254959" w:rsidRDefault="00971C1C">
      <w:pPr>
        <w:pStyle w:val="ListParagraph"/>
        <w:widowControl w:val="0"/>
        <w:numPr>
          <w:ilvl w:val="0"/>
          <w:numId w:val="32"/>
        </w:numPr>
        <w:spacing w:line="288" w:lineRule="auto"/>
        <w:rPr>
          <w:rFonts w:cs="Arial"/>
          <w:szCs w:val="20"/>
        </w:rPr>
      </w:pPr>
      <w:r>
        <w:rPr>
          <w:rFonts w:ascii="Arial" w:hAnsi="Arial" w:cs="Arial"/>
          <w:szCs w:val="20"/>
        </w:rPr>
        <w:t>SCORE</w:t>
      </w:r>
      <w:r w:rsidR="00E3085A">
        <w:rPr>
          <w:rFonts w:ascii="Arial" w:hAnsi="Arial" w:cs="Arial"/>
          <w:szCs w:val="20"/>
        </w:rPr>
        <w:t xml:space="preserve"> (or their own generic)</w:t>
      </w:r>
      <w:r>
        <w:rPr>
          <w:rFonts w:ascii="Arial" w:hAnsi="Arial" w:cs="Arial"/>
          <w:szCs w:val="20"/>
        </w:rPr>
        <w:t xml:space="preserve"> outcom</w:t>
      </w:r>
      <w:r w:rsidR="00E3085A">
        <w:rPr>
          <w:rFonts w:ascii="Arial" w:hAnsi="Arial" w:cs="Arial"/>
          <w:szCs w:val="20"/>
        </w:rPr>
        <w:t xml:space="preserve">es measurement tool, they should select </w:t>
      </w:r>
      <w:r w:rsidR="003E4685">
        <w:rPr>
          <w:rFonts w:ascii="Arial" w:hAnsi="Arial" w:cs="Arial"/>
          <w:szCs w:val="20"/>
        </w:rPr>
        <w:t>‘</w:t>
      </w:r>
      <w:r w:rsidR="00E3085A">
        <w:rPr>
          <w:rFonts w:ascii="Arial" w:hAnsi="Arial" w:cs="Arial"/>
          <w:szCs w:val="20"/>
        </w:rPr>
        <w:t>SCORE directly</w:t>
      </w:r>
      <w:r w:rsidR="003E4685">
        <w:rPr>
          <w:rFonts w:ascii="Arial" w:hAnsi="Arial" w:cs="Arial"/>
          <w:szCs w:val="20"/>
        </w:rPr>
        <w:t xml:space="preserve">’ </w:t>
      </w:r>
      <w:r w:rsidR="00E3085A">
        <w:rPr>
          <w:rFonts w:ascii="Arial" w:hAnsi="Arial" w:cs="Arial"/>
          <w:szCs w:val="20"/>
        </w:rPr>
        <w:t>along with who made the assessment.</w:t>
      </w:r>
    </w:p>
    <w:p w14:paraId="31E9CB03" w14:textId="70BB0F74" w:rsidR="00FC396B" w:rsidRPr="00745226" w:rsidRDefault="007A4E02" w:rsidP="008E6854">
      <w:pPr>
        <w:keepLines/>
        <w:widowControl w:val="0"/>
        <w:spacing w:line="288" w:lineRule="auto"/>
        <w:rPr>
          <w:rFonts w:cs="Arial"/>
          <w:szCs w:val="20"/>
        </w:rPr>
      </w:pPr>
      <w:r w:rsidRPr="00745226">
        <w:rPr>
          <w:rFonts w:ascii="Arial" w:hAnsi="Arial" w:cs="Arial"/>
          <w:szCs w:val="20"/>
        </w:rPr>
        <w:t xml:space="preserve">While </w:t>
      </w:r>
      <w:r w:rsidR="00E3085A">
        <w:rPr>
          <w:rFonts w:ascii="Arial" w:hAnsi="Arial" w:cs="Arial"/>
          <w:szCs w:val="20"/>
        </w:rPr>
        <w:t>‘Assessed by’ Is a</w:t>
      </w:r>
      <w:r w:rsidRPr="00745226">
        <w:rPr>
          <w:rFonts w:ascii="Arial" w:hAnsi="Arial" w:cs="Arial"/>
          <w:szCs w:val="20"/>
        </w:rPr>
        <w:t xml:space="preserve"> voluntary field, it is recommended organisations report </w:t>
      </w:r>
      <w:r w:rsidR="00E415E7" w:rsidRPr="00745226">
        <w:rPr>
          <w:rFonts w:ascii="Arial" w:hAnsi="Arial" w:cs="Arial"/>
          <w:szCs w:val="20"/>
        </w:rPr>
        <w:t>who conducted the assessment and the type of tool used.</w:t>
      </w:r>
    </w:p>
    <w:p w14:paraId="167E4D52" w14:textId="2326D3BE" w:rsidR="00DA63D9" w:rsidRPr="00254959" w:rsidRDefault="00326CDA" w:rsidP="001363C3">
      <w:pPr>
        <w:rPr>
          <w:rFonts w:ascii="Arial" w:hAnsi="Arial" w:cs="Arial"/>
          <w:szCs w:val="20"/>
        </w:rPr>
      </w:pPr>
      <w:r w:rsidRPr="00745226">
        <w:rPr>
          <w:rFonts w:ascii="Arial" w:hAnsi="Arial" w:cs="Arial"/>
          <w:szCs w:val="20"/>
        </w:rPr>
        <w:t>Organisations are encouraged to collect SCORE in a way that bests</w:t>
      </w:r>
      <w:r w:rsidR="00C0068D" w:rsidRPr="00745226">
        <w:rPr>
          <w:rFonts w:ascii="Arial" w:hAnsi="Arial" w:cs="Arial"/>
          <w:szCs w:val="20"/>
        </w:rPr>
        <w:t xml:space="preserve"> </w:t>
      </w:r>
      <w:r w:rsidRPr="00745226">
        <w:rPr>
          <w:rFonts w:ascii="Arial" w:hAnsi="Arial" w:cs="Arial"/>
          <w:szCs w:val="20"/>
        </w:rPr>
        <w:t>suits their own unique service delivery context.</w:t>
      </w:r>
    </w:p>
    <w:p w14:paraId="24782C47" w14:textId="461EAFD8" w:rsidR="004330FC" w:rsidRPr="00745226" w:rsidRDefault="004330FC" w:rsidP="002138ED">
      <w:pPr>
        <w:pStyle w:val="Heading3"/>
        <w:rPr>
          <w:lang w:eastAsia="en-US"/>
        </w:rPr>
      </w:pPr>
      <w:bookmarkStart w:id="1696" w:name="_Toc15916216"/>
      <w:bookmarkStart w:id="1697" w:name="_Toc220072121"/>
      <w:r w:rsidRPr="00745226">
        <w:rPr>
          <w:lang w:eastAsia="en-US"/>
        </w:rPr>
        <w:t>C</w:t>
      </w:r>
      <w:r w:rsidR="004D1C33" w:rsidRPr="00745226">
        <w:rPr>
          <w:lang w:eastAsia="en-US"/>
        </w:rPr>
        <w:t xml:space="preserve">ollecting and reporting </w:t>
      </w:r>
      <w:r w:rsidR="002042DC" w:rsidRPr="00745226">
        <w:rPr>
          <w:lang w:eastAsia="en-US"/>
        </w:rPr>
        <w:t xml:space="preserve">client </w:t>
      </w:r>
      <w:r w:rsidR="004D1C33" w:rsidRPr="00745226">
        <w:rPr>
          <w:lang w:eastAsia="en-US"/>
        </w:rPr>
        <w:t>Circumstance</w:t>
      </w:r>
      <w:r w:rsidR="00A80DF5" w:rsidRPr="00745226">
        <w:rPr>
          <w:lang w:eastAsia="en-US"/>
        </w:rPr>
        <w:t>s</w:t>
      </w:r>
      <w:r w:rsidRPr="00745226">
        <w:rPr>
          <w:lang w:eastAsia="en-US"/>
        </w:rPr>
        <w:t xml:space="preserve"> SCOREs</w:t>
      </w:r>
      <w:bookmarkEnd w:id="1694"/>
      <w:bookmarkEnd w:id="1695"/>
      <w:bookmarkEnd w:id="1696"/>
      <w:bookmarkEnd w:id="1697"/>
    </w:p>
    <w:p w14:paraId="5C8E7296" w14:textId="48446ECD" w:rsidR="0002770F" w:rsidRPr="00254959" w:rsidRDefault="001B721C" w:rsidP="00254959">
      <w:pPr>
        <w:keepLines/>
        <w:widowControl w:val="0"/>
        <w:spacing w:line="288" w:lineRule="auto"/>
        <w:jc w:val="both"/>
        <w:rPr>
          <w:rFonts w:ascii="Arial" w:hAnsi="Arial" w:cs="Arial"/>
          <w:szCs w:val="20"/>
        </w:rPr>
      </w:pPr>
      <w:r>
        <w:rPr>
          <w:rFonts w:ascii="Arial" w:hAnsi="Arial" w:cs="Arial"/>
          <w:szCs w:val="20"/>
        </w:rPr>
        <w:t>Unless otherwise specified in the Program Specific Guidance, o</w:t>
      </w:r>
      <w:r w:rsidRPr="00254959">
        <w:rPr>
          <w:rFonts w:ascii="Arial" w:hAnsi="Arial" w:cs="Arial"/>
          <w:szCs w:val="20"/>
        </w:rPr>
        <w:t xml:space="preserve">rganisations </w:t>
      </w:r>
      <w:r w:rsidR="00AF0FB4" w:rsidRPr="00254959">
        <w:rPr>
          <w:rFonts w:ascii="Arial" w:hAnsi="Arial" w:cs="Arial"/>
          <w:szCs w:val="20"/>
        </w:rPr>
        <w:t xml:space="preserve">who participate in the partnership approach agree to report an initial and at least one subsequent Circumstances SCORE of the relevant domain(s) for </w:t>
      </w:r>
      <w:r w:rsidR="0002770F" w:rsidRPr="00254959">
        <w:rPr>
          <w:rFonts w:ascii="Arial" w:hAnsi="Arial" w:cs="Arial"/>
          <w:szCs w:val="20"/>
        </w:rPr>
        <w:t>at least 50 per cent of clients that have client records</w:t>
      </w:r>
      <w:r w:rsidR="0002770F">
        <w:rPr>
          <w:rFonts w:ascii="Arial" w:hAnsi="Arial" w:cs="Arial"/>
          <w:szCs w:val="20"/>
        </w:rPr>
        <w:t>.</w:t>
      </w:r>
    </w:p>
    <w:p w14:paraId="1CFE19F1" w14:textId="3624B84F" w:rsidR="00023E82" w:rsidRPr="00745226" w:rsidRDefault="003B3680" w:rsidP="003852F0">
      <w:pPr>
        <w:keepNext/>
        <w:keepLines/>
        <w:spacing w:line="288" w:lineRule="auto"/>
        <w:rPr>
          <w:rFonts w:ascii="Arial" w:hAnsi="Arial" w:cs="Arial"/>
          <w:sz w:val="22"/>
          <w:szCs w:val="22"/>
        </w:rPr>
      </w:pPr>
      <w:r w:rsidRPr="00745226">
        <w:rPr>
          <w:rFonts w:ascii="Arial" w:hAnsi="Arial" w:cs="Arial"/>
          <w:szCs w:val="20"/>
        </w:rPr>
        <w:t>It is</w:t>
      </w:r>
      <w:r w:rsidR="00B533D0" w:rsidRPr="00745226">
        <w:rPr>
          <w:rFonts w:ascii="Arial" w:hAnsi="Arial" w:cs="Arial"/>
          <w:szCs w:val="20"/>
        </w:rPr>
        <w:t xml:space="preserve"> valuable to have </w:t>
      </w:r>
      <w:r w:rsidR="00DA0B4B" w:rsidRPr="00745226">
        <w:rPr>
          <w:rFonts w:ascii="Arial" w:hAnsi="Arial" w:cs="Arial"/>
          <w:szCs w:val="20"/>
        </w:rPr>
        <w:t>multiple</w:t>
      </w:r>
      <w:r w:rsidR="006A4DFE" w:rsidRPr="00745226">
        <w:rPr>
          <w:rFonts w:ascii="Arial" w:hAnsi="Arial" w:cs="Arial"/>
          <w:szCs w:val="20"/>
        </w:rPr>
        <w:t xml:space="preserve"> </w:t>
      </w:r>
      <w:r w:rsidR="004330FC" w:rsidRPr="00745226">
        <w:rPr>
          <w:rFonts w:ascii="Arial" w:hAnsi="Arial" w:cs="Arial"/>
          <w:szCs w:val="20"/>
        </w:rPr>
        <w:t xml:space="preserve">SCOREs for all </w:t>
      </w:r>
      <w:r w:rsidR="000F2CFE" w:rsidRPr="00745226">
        <w:rPr>
          <w:rFonts w:ascii="Arial" w:hAnsi="Arial" w:cs="Arial"/>
          <w:szCs w:val="20"/>
        </w:rPr>
        <w:t>clients; however,</w:t>
      </w:r>
      <w:r w:rsidR="004330FC" w:rsidRPr="00745226">
        <w:rPr>
          <w:rFonts w:ascii="Arial" w:hAnsi="Arial" w:cs="Arial"/>
          <w:szCs w:val="20"/>
        </w:rPr>
        <w:t xml:space="preserve"> it is recognised that there are a range of situations where </w:t>
      </w:r>
      <w:r w:rsidR="00B533D0" w:rsidRPr="00745226">
        <w:rPr>
          <w:rFonts w:ascii="Arial" w:hAnsi="Arial" w:cs="Arial"/>
          <w:szCs w:val="20"/>
        </w:rPr>
        <w:t>this may not be possible</w:t>
      </w:r>
      <w:r w:rsidR="004330FC" w:rsidRPr="00745226">
        <w:rPr>
          <w:rFonts w:ascii="Arial" w:hAnsi="Arial" w:cs="Arial"/>
          <w:szCs w:val="20"/>
        </w:rPr>
        <w:t xml:space="preserve">. </w:t>
      </w:r>
      <w:r w:rsidR="007A4E02" w:rsidRPr="00745226">
        <w:rPr>
          <w:rFonts w:ascii="Arial" w:hAnsi="Arial" w:cs="Arial"/>
          <w:szCs w:val="20"/>
        </w:rPr>
        <w:t xml:space="preserve">For </w:t>
      </w:r>
      <w:r w:rsidR="00D44C32" w:rsidRPr="00745226">
        <w:rPr>
          <w:rFonts w:ascii="Arial" w:hAnsi="Arial" w:cs="Arial"/>
          <w:szCs w:val="20"/>
        </w:rPr>
        <w:t>example,</w:t>
      </w:r>
      <w:r w:rsidR="007A4E02" w:rsidRPr="00745226">
        <w:rPr>
          <w:rFonts w:ascii="Arial" w:hAnsi="Arial" w:cs="Arial"/>
          <w:szCs w:val="20"/>
        </w:rPr>
        <w:t xml:space="preserve"> </w:t>
      </w:r>
      <w:r w:rsidR="001E4C0E" w:rsidRPr="00745226">
        <w:rPr>
          <w:rFonts w:ascii="Arial" w:hAnsi="Arial" w:cs="Arial"/>
          <w:szCs w:val="20"/>
        </w:rPr>
        <w:t>subsequent</w:t>
      </w:r>
      <w:r w:rsidR="00DA0B4B" w:rsidRPr="00745226">
        <w:rPr>
          <w:rFonts w:ascii="Arial" w:hAnsi="Arial" w:cs="Arial"/>
          <w:szCs w:val="20"/>
        </w:rPr>
        <w:t xml:space="preserve"> </w:t>
      </w:r>
      <w:r w:rsidR="00B533D0" w:rsidRPr="00745226">
        <w:rPr>
          <w:rFonts w:ascii="Arial" w:hAnsi="Arial" w:cs="Arial"/>
          <w:szCs w:val="20"/>
        </w:rPr>
        <w:t>SCORE</w:t>
      </w:r>
      <w:r w:rsidR="00E21C9B">
        <w:rPr>
          <w:rFonts w:ascii="Arial" w:hAnsi="Arial" w:cs="Arial"/>
          <w:szCs w:val="20"/>
        </w:rPr>
        <w:t>s</w:t>
      </w:r>
      <w:r w:rsidR="00B533D0" w:rsidRPr="00745226">
        <w:rPr>
          <w:rFonts w:ascii="Arial" w:hAnsi="Arial" w:cs="Arial"/>
          <w:szCs w:val="20"/>
        </w:rPr>
        <w:t xml:space="preserve"> </w:t>
      </w:r>
      <w:r w:rsidR="004330FC" w:rsidRPr="00745226">
        <w:rPr>
          <w:rFonts w:ascii="Arial" w:hAnsi="Arial" w:cs="Arial"/>
          <w:szCs w:val="20"/>
        </w:rPr>
        <w:t xml:space="preserve">may not be able to be recorded </w:t>
      </w:r>
      <w:r w:rsidR="00B533D0" w:rsidRPr="00745226">
        <w:rPr>
          <w:rFonts w:ascii="Arial" w:hAnsi="Arial" w:cs="Arial"/>
          <w:szCs w:val="20"/>
        </w:rPr>
        <w:t xml:space="preserve">due to clients unexpectedly exiting a service. </w:t>
      </w:r>
      <w:bookmarkStart w:id="1698" w:name="_Toc394139386"/>
      <w:bookmarkStart w:id="1699" w:name="_Toc433100652"/>
    </w:p>
    <w:p w14:paraId="5B35F190" w14:textId="118A5CE8" w:rsidR="004330FC" w:rsidRPr="00745226" w:rsidRDefault="00013D82" w:rsidP="002138ED">
      <w:pPr>
        <w:pStyle w:val="Heading4"/>
        <w:numPr>
          <w:ilvl w:val="0"/>
          <w:numId w:val="0"/>
        </w:numPr>
        <w:ind w:left="113"/>
      </w:pPr>
      <w:bookmarkStart w:id="1700" w:name="_Toc15916217"/>
      <w:r w:rsidRPr="00745226">
        <w:t>8</w:t>
      </w:r>
      <w:r w:rsidR="004330FC" w:rsidRPr="00745226">
        <w:t>.</w:t>
      </w:r>
      <w:r w:rsidR="007707FA" w:rsidRPr="00745226">
        <w:t>2</w:t>
      </w:r>
      <w:r w:rsidR="004330FC" w:rsidRPr="00745226">
        <w:t>.1</w:t>
      </w:r>
      <w:r w:rsidR="004330FC" w:rsidRPr="00745226">
        <w:tab/>
        <w:t>Circumstance domains</w:t>
      </w:r>
      <w:bookmarkEnd w:id="1698"/>
      <w:bookmarkEnd w:id="1699"/>
      <w:bookmarkEnd w:id="1700"/>
    </w:p>
    <w:p w14:paraId="1B576C62" w14:textId="77777777" w:rsidR="003E4685" w:rsidRDefault="004330FC" w:rsidP="00455866">
      <w:pPr>
        <w:spacing w:line="288" w:lineRule="auto"/>
        <w:rPr>
          <w:rFonts w:ascii="Arial" w:hAnsi="Arial" w:cs="Arial"/>
          <w:szCs w:val="20"/>
        </w:rPr>
      </w:pPr>
      <w:r w:rsidRPr="00745226">
        <w:rPr>
          <w:rFonts w:ascii="Arial" w:hAnsi="Arial" w:cs="Arial"/>
          <w:szCs w:val="20"/>
        </w:rPr>
        <w:t>The Circumstance SCORE i</w:t>
      </w:r>
      <w:r w:rsidR="002E4474" w:rsidRPr="00745226">
        <w:rPr>
          <w:rFonts w:ascii="Arial" w:hAnsi="Arial" w:cs="Arial"/>
          <w:szCs w:val="20"/>
        </w:rPr>
        <w:t xml:space="preserve">s linked to </w:t>
      </w:r>
      <w:r w:rsidR="00B41A76" w:rsidRPr="00745226">
        <w:rPr>
          <w:rFonts w:ascii="Arial" w:hAnsi="Arial" w:cs="Arial"/>
          <w:szCs w:val="20"/>
        </w:rPr>
        <w:t xml:space="preserve">eleven </w:t>
      </w:r>
      <w:r w:rsidR="002E4474" w:rsidRPr="00745226">
        <w:rPr>
          <w:rFonts w:ascii="Arial" w:hAnsi="Arial" w:cs="Arial"/>
          <w:szCs w:val="20"/>
        </w:rPr>
        <w:t xml:space="preserve">outcome domains. </w:t>
      </w:r>
      <w:r w:rsidRPr="00745226">
        <w:rPr>
          <w:rFonts w:ascii="Arial" w:hAnsi="Arial" w:cs="Arial"/>
          <w:szCs w:val="20"/>
        </w:rPr>
        <w:t xml:space="preserve">The type of outcome domain that </w:t>
      </w:r>
      <w:r w:rsidR="00B67DFE" w:rsidRPr="00745226">
        <w:rPr>
          <w:rFonts w:ascii="Arial" w:hAnsi="Arial" w:cs="Arial"/>
          <w:szCs w:val="20"/>
        </w:rPr>
        <w:t>is</w:t>
      </w:r>
      <w:r w:rsidRPr="00745226">
        <w:rPr>
          <w:rFonts w:ascii="Arial" w:hAnsi="Arial" w:cs="Arial"/>
          <w:szCs w:val="20"/>
        </w:rPr>
        <w:t xml:space="preserve"> relevant to each client depend</w:t>
      </w:r>
      <w:r w:rsidR="00903337" w:rsidRPr="00745226">
        <w:rPr>
          <w:rFonts w:ascii="Arial" w:hAnsi="Arial" w:cs="Arial"/>
          <w:szCs w:val="20"/>
        </w:rPr>
        <w:t>s</w:t>
      </w:r>
      <w:r w:rsidRPr="00745226">
        <w:rPr>
          <w:rFonts w:ascii="Arial" w:hAnsi="Arial" w:cs="Arial"/>
          <w:szCs w:val="20"/>
        </w:rPr>
        <w:t xml:space="preserve"> on the context of the funded activity being delivered. </w:t>
      </w:r>
    </w:p>
    <w:p w14:paraId="3F81184D" w14:textId="65BFC56C" w:rsidR="004330FC" w:rsidRPr="00745226" w:rsidRDefault="003E4685" w:rsidP="00254959">
      <w:pPr>
        <w:keepNext/>
        <w:keepLines/>
        <w:spacing w:line="288" w:lineRule="auto"/>
        <w:rPr>
          <w:rFonts w:ascii="Arial" w:hAnsi="Arial" w:cs="Arial"/>
          <w:szCs w:val="20"/>
        </w:rPr>
      </w:pPr>
      <w:r w:rsidRPr="00830A9F">
        <w:rPr>
          <w:rFonts w:ascii="Arial" w:hAnsi="Arial" w:cs="Arial"/>
          <w:szCs w:val="20"/>
        </w:rPr>
        <w:t>Providers are</w:t>
      </w:r>
      <w:r w:rsidR="00910EF7" w:rsidRPr="00830A9F">
        <w:rPr>
          <w:rFonts w:ascii="Arial" w:hAnsi="Arial" w:cs="Arial"/>
          <w:szCs w:val="20"/>
        </w:rPr>
        <w:t>, at a minimum,</w:t>
      </w:r>
      <w:r w:rsidRPr="00830A9F">
        <w:rPr>
          <w:rFonts w:ascii="Arial" w:hAnsi="Arial" w:cs="Arial"/>
          <w:szCs w:val="20"/>
        </w:rPr>
        <w:t xml:space="preserve"> required to re</w:t>
      </w:r>
      <w:r w:rsidR="008974AD" w:rsidRPr="00830A9F">
        <w:rPr>
          <w:rFonts w:ascii="Arial" w:hAnsi="Arial" w:cs="Arial"/>
          <w:szCs w:val="20"/>
        </w:rPr>
        <w:t>port</w:t>
      </w:r>
      <w:r w:rsidRPr="00830A9F">
        <w:rPr>
          <w:rFonts w:ascii="Arial" w:hAnsi="Arial" w:cs="Arial"/>
          <w:szCs w:val="20"/>
        </w:rPr>
        <w:t xml:space="preserve"> SCOREs for Circumstance domains listed in the </w:t>
      </w:r>
      <w:r w:rsidR="00CD68D8" w:rsidRPr="00830A9F">
        <w:rPr>
          <w:rFonts w:ascii="Arial" w:hAnsi="Arial" w:cs="Arial"/>
          <w:szCs w:val="20"/>
        </w:rPr>
        <w:t>Program Specific Guidance</w:t>
      </w:r>
      <w:r w:rsidRPr="00830A9F">
        <w:rPr>
          <w:rFonts w:ascii="Arial" w:hAnsi="Arial" w:cs="Arial"/>
          <w:szCs w:val="20"/>
        </w:rPr>
        <w:t xml:space="preserve">, as relevant to the services delivered. </w:t>
      </w:r>
      <w:r w:rsidR="00FF394D" w:rsidRPr="00830A9F">
        <w:rPr>
          <w:rFonts w:ascii="Arial" w:hAnsi="Arial" w:cs="Arial"/>
          <w:szCs w:val="20"/>
        </w:rPr>
        <w:t>Organisation</w:t>
      </w:r>
      <w:r w:rsidR="004330FC" w:rsidRPr="00830A9F">
        <w:rPr>
          <w:rFonts w:ascii="Arial" w:hAnsi="Arial" w:cs="Arial"/>
          <w:szCs w:val="20"/>
        </w:rPr>
        <w:t xml:space="preserve">s </w:t>
      </w:r>
      <w:r w:rsidR="002E4474" w:rsidRPr="00830A9F">
        <w:rPr>
          <w:rFonts w:ascii="Arial" w:hAnsi="Arial" w:cs="Arial"/>
          <w:szCs w:val="20"/>
        </w:rPr>
        <w:t xml:space="preserve">should </w:t>
      </w:r>
      <w:r w:rsidR="008974AD" w:rsidRPr="00830A9F">
        <w:rPr>
          <w:rFonts w:ascii="Arial" w:hAnsi="Arial" w:cs="Arial"/>
          <w:szCs w:val="20"/>
        </w:rPr>
        <w:t xml:space="preserve">otherwise </w:t>
      </w:r>
      <w:r w:rsidR="004330FC" w:rsidRPr="00830A9F">
        <w:rPr>
          <w:rFonts w:ascii="Arial" w:hAnsi="Arial" w:cs="Arial"/>
          <w:szCs w:val="20"/>
        </w:rPr>
        <w:t xml:space="preserve">report </w:t>
      </w:r>
      <w:r w:rsidR="002E4474" w:rsidRPr="00830A9F">
        <w:rPr>
          <w:rFonts w:ascii="Arial" w:hAnsi="Arial" w:cs="Arial"/>
          <w:szCs w:val="20"/>
        </w:rPr>
        <w:t xml:space="preserve">a rating </w:t>
      </w:r>
      <w:r w:rsidR="004330FC" w:rsidRPr="00830A9F">
        <w:rPr>
          <w:rFonts w:ascii="Arial" w:hAnsi="Arial" w:cs="Arial"/>
          <w:szCs w:val="20"/>
        </w:rPr>
        <w:t>against the domain</w:t>
      </w:r>
      <w:r w:rsidR="002E4474" w:rsidRPr="00830A9F">
        <w:rPr>
          <w:rFonts w:ascii="Arial" w:hAnsi="Arial" w:cs="Arial"/>
          <w:szCs w:val="20"/>
        </w:rPr>
        <w:t>(s)</w:t>
      </w:r>
      <w:r w:rsidR="004330FC" w:rsidRPr="00830A9F">
        <w:rPr>
          <w:rFonts w:ascii="Arial" w:hAnsi="Arial" w:cs="Arial"/>
          <w:szCs w:val="20"/>
        </w:rPr>
        <w:t xml:space="preserve"> that </w:t>
      </w:r>
      <w:r w:rsidR="002E4474" w:rsidRPr="00830A9F">
        <w:rPr>
          <w:rFonts w:ascii="Arial" w:hAnsi="Arial" w:cs="Arial"/>
          <w:szCs w:val="20"/>
        </w:rPr>
        <w:t>are</w:t>
      </w:r>
      <w:r w:rsidR="004330FC" w:rsidRPr="00830A9F">
        <w:rPr>
          <w:rFonts w:ascii="Arial" w:hAnsi="Arial" w:cs="Arial"/>
          <w:szCs w:val="20"/>
        </w:rPr>
        <w:t xml:space="preserve"> most relevant</w:t>
      </w:r>
      <w:r w:rsidR="002E4474" w:rsidRPr="00830A9F">
        <w:rPr>
          <w:rFonts w:ascii="Arial" w:hAnsi="Arial" w:cs="Arial"/>
          <w:szCs w:val="20"/>
        </w:rPr>
        <w:t xml:space="preserve"> for their client and the outcomes they are aiming to achieve</w:t>
      </w:r>
      <w:r w:rsidR="004330FC" w:rsidRPr="00830A9F">
        <w:rPr>
          <w:rFonts w:ascii="Arial" w:hAnsi="Arial" w:cs="Arial"/>
          <w:szCs w:val="20"/>
        </w:rPr>
        <w:t>.</w:t>
      </w:r>
      <w:r w:rsidR="004330FC" w:rsidRPr="00745226">
        <w:rPr>
          <w:rFonts w:ascii="Arial" w:hAnsi="Arial" w:cs="Arial"/>
          <w:szCs w:val="20"/>
        </w:rPr>
        <w:t xml:space="preserve"> </w:t>
      </w:r>
    </w:p>
    <w:p w14:paraId="219D70F7" w14:textId="77777777" w:rsidR="004330FC" w:rsidRPr="00745226" w:rsidRDefault="008D2F9F" w:rsidP="00455866">
      <w:pPr>
        <w:spacing w:line="288" w:lineRule="auto"/>
        <w:rPr>
          <w:rFonts w:ascii="Arial" w:hAnsi="Arial" w:cs="Arial"/>
          <w:szCs w:val="20"/>
        </w:rPr>
      </w:pPr>
      <w:r w:rsidRPr="00745226">
        <w:rPr>
          <w:rFonts w:ascii="Arial" w:hAnsi="Arial" w:cs="Arial"/>
          <w:szCs w:val="20"/>
        </w:rPr>
        <w:t xml:space="preserve">The </w:t>
      </w:r>
      <w:r w:rsidR="007A4E02" w:rsidRPr="00745226">
        <w:rPr>
          <w:rFonts w:ascii="Arial" w:hAnsi="Arial" w:cs="Arial"/>
          <w:szCs w:val="20"/>
        </w:rPr>
        <w:t>C</w:t>
      </w:r>
      <w:r w:rsidRPr="00745226">
        <w:rPr>
          <w:rFonts w:ascii="Arial" w:hAnsi="Arial" w:cs="Arial"/>
          <w:szCs w:val="20"/>
        </w:rPr>
        <w:t>ircumstance domain descriptions are:</w:t>
      </w:r>
    </w:p>
    <w:p w14:paraId="30037A3D" w14:textId="4FBAAA9E" w:rsidR="004330FC"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Physical health</w:t>
      </w:r>
      <w:r w:rsidR="008D4732" w:rsidRPr="00745226">
        <w:rPr>
          <w:rFonts w:ascii="Arial" w:hAnsi="Arial" w:cs="Arial"/>
          <w:szCs w:val="20"/>
        </w:rPr>
        <w:t>:</w:t>
      </w:r>
      <w:r w:rsidRPr="00745226">
        <w:rPr>
          <w:rFonts w:ascii="Arial" w:hAnsi="Arial" w:cs="Arial"/>
          <w:szCs w:val="20"/>
        </w:rPr>
        <w:t xml:space="preserve"> the funded activity is seeking to change the impact of a client’s physical health to improve their independence, participation and wellbeing.</w:t>
      </w:r>
    </w:p>
    <w:p w14:paraId="10754D15" w14:textId="77777777" w:rsidR="004330FC"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Mental health</w:t>
      </w:r>
      <w:r w:rsidR="009E4252" w:rsidRPr="00745226">
        <w:rPr>
          <w:rFonts w:ascii="Arial" w:hAnsi="Arial" w:cs="Arial"/>
          <w:b/>
          <w:szCs w:val="20"/>
        </w:rPr>
        <w:t>,</w:t>
      </w:r>
      <w:r w:rsidRPr="00745226">
        <w:rPr>
          <w:rFonts w:ascii="Arial" w:hAnsi="Arial" w:cs="Arial"/>
          <w:b/>
          <w:szCs w:val="20"/>
        </w:rPr>
        <w:t xml:space="preserve"> wellbeing</w:t>
      </w:r>
      <w:r w:rsidR="009E4252" w:rsidRPr="00745226">
        <w:rPr>
          <w:rFonts w:ascii="Arial" w:hAnsi="Arial" w:cs="Arial"/>
          <w:b/>
          <w:szCs w:val="20"/>
        </w:rPr>
        <w:t xml:space="preserve"> and self-care</w:t>
      </w:r>
      <w:r w:rsidR="008D4732" w:rsidRPr="00745226">
        <w:rPr>
          <w:rFonts w:ascii="Arial" w:hAnsi="Arial" w:cs="Arial"/>
          <w:szCs w:val="20"/>
        </w:rPr>
        <w:t xml:space="preserve">: </w:t>
      </w:r>
      <w:r w:rsidRPr="00745226">
        <w:rPr>
          <w:rFonts w:ascii="Arial" w:hAnsi="Arial" w:cs="Arial"/>
          <w:szCs w:val="20"/>
        </w:rPr>
        <w:t xml:space="preserve">the funded activity is seeking to change the impact of </w:t>
      </w:r>
      <w:r w:rsidR="002E3676" w:rsidRPr="00745226">
        <w:rPr>
          <w:rFonts w:ascii="Arial" w:hAnsi="Arial" w:cs="Arial"/>
          <w:szCs w:val="20"/>
        </w:rPr>
        <w:t>a client’s mental health and self-care</w:t>
      </w:r>
      <w:r w:rsidRPr="00745226">
        <w:rPr>
          <w:rFonts w:ascii="Arial" w:hAnsi="Arial" w:cs="Arial"/>
          <w:szCs w:val="20"/>
        </w:rPr>
        <w:t>, to improve their independence, participation and wellbeing.</w:t>
      </w:r>
    </w:p>
    <w:p w14:paraId="7F1AC6B6" w14:textId="77777777" w:rsidR="004330FC"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Personal and family safety</w:t>
      </w:r>
      <w:r w:rsidR="008D4732" w:rsidRPr="00745226">
        <w:rPr>
          <w:rFonts w:ascii="Arial" w:hAnsi="Arial" w:cs="Arial"/>
          <w:szCs w:val="20"/>
        </w:rPr>
        <w:t xml:space="preserve">: </w:t>
      </w:r>
      <w:r w:rsidRPr="00745226">
        <w:rPr>
          <w:rFonts w:ascii="Arial" w:hAnsi="Arial" w:cs="Arial"/>
          <w:szCs w:val="20"/>
        </w:rPr>
        <w:t>the funded activity is seeking to change the impact of personal and family safety issues to improve the client’s independence, participation and wellbeing.</w:t>
      </w:r>
    </w:p>
    <w:p w14:paraId="41463B23" w14:textId="77777777" w:rsidR="004330FC"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Age-appropriate development</w:t>
      </w:r>
      <w:r w:rsidR="008D4732" w:rsidRPr="00745226">
        <w:rPr>
          <w:rFonts w:ascii="Arial" w:hAnsi="Arial" w:cs="Arial"/>
          <w:szCs w:val="20"/>
        </w:rPr>
        <w:t xml:space="preserve">: </w:t>
      </w:r>
      <w:r w:rsidRPr="00745226">
        <w:rPr>
          <w:rFonts w:ascii="Arial" w:hAnsi="Arial" w:cs="Arial"/>
          <w:szCs w:val="20"/>
        </w:rPr>
        <w:t xml:space="preserve">the funded activity is seeking to improve </w:t>
      </w:r>
      <w:r w:rsidR="002E3676" w:rsidRPr="00745226">
        <w:rPr>
          <w:rFonts w:ascii="Arial" w:hAnsi="Arial" w:cs="Arial"/>
          <w:szCs w:val="20"/>
        </w:rPr>
        <w:t xml:space="preserve">a client’s </w:t>
      </w:r>
      <w:r w:rsidRPr="00745226">
        <w:rPr>
          <w:rFonts w:ascii="Arial" w:hAnsi="Arial" w:cs="Arial"/>
          <w:szCs w:val="20"/>
        </w:rPr>
        <w:t>age-appropriate development to improve the client’s independence</w:t>
      </w:r>
      <w:r w:rsidR="005610F7" w:rsidRPr="00745226">
        <w:rPr>
          <w:rFonts w:ascii="Arial" w:hAnsi="Arial" w:cs="Arial"/>
          <w:szCs w:val="20"/>
        </w:rPr>
        <w:t>,</w:t>
      </w:r>
      <w:r w:rsidRPr="00745226">
        <w:rPr>
          <w:rFonts w:ascii="Arial" w:hAnsi="Arial" w:cs="Arial"/>
          <w:szCs w:val="20"/>
        </w:rPr>
        <w:t xml:space="preserve"> participation and wellbeing.</w:t>
      </w:r>
    </w:p>
    <w:p w14:paraId="3E5793D8" w14:textId="77777777" w:rsidR="004330FC"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Community participation and networks</w:t>
      </w:r>
      <w:r w:rsidR="008D4732" w:rsidRPr="00745226">
        <w:rPr>
          <w:rFonts w:ascii="Arial" w:hAnsi="Arial" w:cs="Arial"/>
          <w:szCs w:val="20"/>
        </w:rPr>
        <w:t xml:space="preserve">: </w:t>
      </w:r>
      <w:r w:rsidRPr="00745226">
        <w:rPr>
          <w:rFonts w:ascii="Arial" w:hAnsi="Arial" w:cs="Arial"/>
          <w:szCs w:val="20"/>
        </w:rPr>
        <w:t xml:space="preserve">the funded activity is seeking to change the impact of poor community participation </w:t>
      </w:r>
      <w:r w:rsidR="00903337" w:rsidRPr="00745226">
        <w:rPr>
          <w:rFonts w:ascii="Arial" w:hAnsi="Arial" w:cs="Arial"/>
          <w:szCs w:val="20"/>
        </w:rPr>
        <w:t>and</w:t>
      </w:r>
      <w:r w:rsidRPr="00745226">
        <w:rPr>
          <w:rFonts w:ascii="Arial" w:hAnsi="Arial" w:cs="Arial"/>
          <w:szCs w:val="20"/>
        </w:rPr>
        <w:t xml:space="preserve"> networks to improve a client’s independence, participation and wellbeing.</w:t>
      </w:r>
    </w:p>
    <w:p w14:paraId="40CF8F0C" w14:textId="673942FD" w:rsidR="002E3676"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Family functioning</w:t>
      </w:r>
      <w:r w:rsidR="008D4732" w:rsidRPr="00745226">
        <w:rPr>
          <w:rFonts w:ascii="Arial" w:hAnsi="Arial" w:cs="Arial"/>
          <w:szCs w:val="20"/>
        </w:rPr>
        <w:t xml:space="preserve">: </w:t>
      </w:r>
      <w:r w:rsidRPr="00745226">
        <w:rPr>
          <w:rFonts w:ascii="Arial" w:hAnsi="Arial" w:cs="Arial"/>
          <w:szCs w:val="20"/>
        </w:rPr>
        <w:t xml:space="preserve">the funded activity is seeking to improve family functioning and change its </w:t>
      </w:r>
      <w:r w:rsidR="00C44213" w:rsidRPr="00745226">
        <w:rPr>
          <w:rFonts w:ascii="Arial" w:hAnsi="Arial" w:cs="Arial"/>
          <w:szCs w:val="20"/>
        </w:rPr>
        <w:t>impact,</w:t>
      </w:r>
      <w:r w:rsidRPr="00745226">
        <w:rPr>
          <w:rFonts w:ascii="Arial" w:hAnsi="Arial" w:cs="Arial"/>
          <w:szCs w:val="20"/>
        </w:rPr>
        <w:t xml:space="preserve"> so it enhances the family’s independence, participation and wellbeing.</w:t>
      </w:r>
    </w:p>
    <w:p w14:paraId="75AFA76F" w14:textId="77777777" w:rsidR="002E3676" w:rsidRPr="00745226" w:rsidRDefault="00B41A76">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Financial Resilience</w:t>
      </w:r>
      <w:r w:rsidR="008D4732" w:rsidRPr="00745226">
        <w:rPr>
          <w:rFonts w:ascii="Arial" w:hAnsi="Arial" w:cs="Arial"/>
          <w:szCs w:val="20"/>
        </w:rPr>
        <w:t>: t</w:t>
      </w:r>
      <w:r w:rsidR="004330FC" w:rsidRPr="00745226">
        <w:rPr>
          <w:rFonts w:ascii="Arial" w:hAnsi="Arial" w:cs="Arial"/>
          <w:szCs w:val="20"/>
        </w:rPr>
        <w:t xml:space="preserve">he funded activity is seeking to change the impact of poor money management to improve </w:t>
      </w:r>
      <w:r w:rsidRPr="00745226">
        <w:rPr>
          <w:rFonts w:ascii="Arial" w:hAnsi="Arial" w:cs="Arial"/>
          <w:szCs w:val="20"/>
        </w:rPr>
        <w:t xml:space="preserve">the client’s independence, participation and </w:t>
      </w:r>
      <w:r w:rsidR="00AB1491" w:rsidRPr="00745226">
        <w:rPr>
          <w:rFonts w:ascii="Arial" w:hAnsi="Arial" w:cs="Arial"/>
          <w:szCs w:val="20"/>
        </w:rPr>
        <w:t>wellbeing</w:t>
      </w:r>
      <w:r w:rsidR="00AB1491" w:rsidRPr="00745226" w:rsidDel="00B41A76">
        <w:rPr>
          <w:rFonts w:ascii="Arial" w:hAnsi="Arial" w:cs="Arial"/>
          <w:szCs w:val="20"/>
        </w:rPr>
        <w:t>.</w:t>
      </w:r>
    </w:p>
    <w:p w14:paraId="6EB732A0" w14:textId="77777777" w:rsidR="00B41A76" w:rsidRPr="00745226" w:rsidRDefault="00B41A76">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Employment</w:t>
      </w:r>
      <w:r w:rsidR="008D4732" w:rsidRPr="00745226">
        <w:rPr>
          <w:rFonts w:ascii="Arial" w:hAnsi="Arial" w:cs="Arial"/>
          <w:szCs w:val="20"/>
        </w:rPr>
        <w:t xml:space="preserve">: </w:t>
      </w:r>
      <w:r w:rsidRPr="00745226">
        <w:rPr>
          <w:rFonts w:ascii="Arial" w:hAnsi="Arial" w:cs="Arial"/>
          <w:szCs w:val="20"/>
        </w:rPr>
        <w:t>the funded activity is seeking to change the impact of a client’s lack</w:t>
      </w:r>
      <w:r w:rsidR="00142180" w:rsidRPr="00745226">
        <w:rPr>
          <w:rFonts w:ascii="Arial" w:hAnsi="Arial" w:cs="Arial"/>
          <w:szCs w:val="20"/>
        </w:rPr>
        <w:t xml:space="preserve"> of</w:t>
      </w:r>
      <w:r w:rsidRPr="00745226">
        <w:rPr>
          <w:rFonts w:ascii="Arial" w:hAnsi="Arial" w:cs="Arial"/>
          <w:szCs w:val="20"/>
        </w:rPr>
        <w:t xml:space="preserve"> employment on their independence, participation and wellbeing.</w:t>
      </w:r>
    </w:p>
    <w:p w14:paraId="051E1426" w14:textId="77777777" w:rsidR="00B41A76" w:rsidRPr="00745226" w:rsidRDefault="00B41A76">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Education and skills training</w:t>
      </w:r>
      <w:r w:rsidR="008D4732" w:rsidRPr="00745226">
        <w:rPr>
          <w:rFonts w:ascii="Arial" w:hAnsi="Arial" w:cs="Arial"/>
          <w:szCs w:val="20"/>
        </w:rPr>
        <w:t xml:space="preserve">: </w:t>
      </w:r>
      <w:r w:rsidRPr="00745226">
        <w:rPr>
          <w:rFonts w:ascii="Arial" w:hAnsi="Arial" w:cs="Arial"/>
          <w:szCs w:val="20"/>
        </w:rPr>
        <w:t xml:space="preserve">the funded activity is seeking to change </w:t>
      </w:r>
      <w:r w:rsidR="00142180" w:rsidRPr="00745226">
        <w:rPr>
          <w:rFonts w:ascii="Arial" w:hAnsi="Arial" w:cs="Arial"/>
          <w:szCs w:val="20"/>
        </w:rPr>
        <w:t xml:space="preserve">the </w:t>
      </w:r>
      <w:r w:rsidRPr="00745226">
        <w:rPr>
          <w:rFonts w:ascii="Arial" w:hAnsi="Arial" w:cs="Arial"/>
          <w:szCs w:val="20"/>
        </w:rPr>
        <w:t>impact of a client’s ability to engage with education and skills training on their independence, participation and wellbeing.</w:t>
      </w:r>
    </w:p>
    <w:p w14:paraId="6DF79832" w14:textId="77777777" w:rsidR="00B41A76" w:rsidRPr="00745226" w:rsidRDefault="00B41A76">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Material wellbeing and basic necessities</w:t>
      </w:r>
      <w:r w:rsidR="008D4732" w:rsidRPr="00745226">
        <w:rPr>
          <w:rFonts w:ascii="Arial" w:hAnsi="Arial" w:cs="Arial"/>
          <w:szCs w:val="20"/>
        </w:rPr>
        <w:t xml:space="preserve">: </w:t>
      </w:r>
      <w:r w:rsidRPr="00745226">
        <w:rPr>
          <w:rFonts w:ascii="Arial" w:hAnsi="Arial" w:cs="Arial"/>
          <w:szCs w:val="20"/>
        </w:rPr>
        <w:t>the funded activity is seeking to change the impact of the client’s immediate lack of money and basic items needed for day-to-day living to improve their independence, participation and wellbeing.</w:t>
      </w:r>
    </w:p>
    <w:p w14:paraId="4E969E50" w14:textId="77777777" w:rsidR="004330FC" w:rsidRPr="00745226" w:rsidRDefault="004330FC">
      <w:pPr>
        <w:pStyle w:val="ListBullet"/>
        <w:numPr>
          <w:ilvl w:val="0"/>
          <w:numId w:val="5"/>
        </w:numPr>
        <w:tabs>
          <w:tab w:val="clear" w:pos="170"/>
          <w:tab w:val="clear" w:pos="927"/>
          <w:tab w:val="num" w:pos="709"/>
          <w:tab w:val="left" w:pos="1134"/>
        </w:tabs>
        <w:spacing w:before="120" w:after="120" w:line="288" w:lineRule="auto"/>
        <w:ind w:left="709" w:hanging="425"/>
        <w:rPr>
          <w:rFonts w:ascii="Arial" w:hAnsi="Arial" w:cs="Arial"/>
          <w:szCs w:val="20"/>
        </w:rPr>
      </w:pPr>
      <w:r w:rsidRPr="00745226">
        <w:rPr>
          <w:rFonts w:ascii="Arial" w:hAnsi="Arial" w:cs="Arial"/>
          <w:b/>
          <w:szCs w:val="20"/>
        </w:rPr>
        <w:t>Housing</w:t>
      </w:r>
      <w:r w:rsidR="008D2F9F" w:rsidRPr="00745226">
        <w:rPr>
          <w:rFonts w:ascii="Arial" w:hAnsi="Arial" w:cs="Arial"/>
          <w:szCs w:val="20"/>
        </w:rPr>
        <w:t xml:space="preserve">: </w:t>
      </w:r>
      <w:r w:rsidRPr="00745226">
        <w:rPr>
          <w:rFonts w:ascii="Arial" w:hAnsi="Arial" w:cs="Arial"/>
          <w:szCs w:val="20"/>
        </w:rPr>
        <w:t xml:space="preserve">the funded activity is seeking to improve the client’s housing stability or address the impact of poor housing to improve </w:t>
      </w:r>
      <w:r w:rsidR="002E3676" w:rsidRPr="00745226">
        <w:rPr>
          <w:rFonts w:ascii="Arial" w:hAnsi="Arial" w:cs="Arial"/>
          <w:szCs w:val="20"/>
        </w:rPr>
        <w:t>their</w:t>
      </w:r>
      <w:r w:rsidRPr="00745226">
        <w:rPr>
          <w:rFonts w:ascii="Arial" w:hAnsi="Arial" w:cs="Arial"/>
          <w:szCs w:val="20"/>
        </w:rPr>
        <w:t xml:space="preserve"> independence, participation and wellbeing.</w:t>
      </w:r>
    </w:p>
    <w:p w14:paraId="03444F7D" w14:textId="19357D68" w:rsidR="004330FC" w:rsidRPr="00745226" w:rsidRDefault="00013D82" w:rsidP="002138ED">
      <w:pPr>
        <w:pStyle w:val="Heading4"/>
        <w:numPr>
          <w:ilvl w:val="0"/>
          <w:numId w:val="0"/>
        </w:numPr>
        <w:ind w:left="113"/>
      </w:pPr>
      <w:bookmarkStart w:id="1701" w:name="_Toc394139387"/>
      <w:bookmarkStart w:id="1702" w:name="_Toc433100653"/>
      <w:bookmarkStart w:id="1703" w:name="_Toc15916218"/>
      <w:r w:rsidRPr="00745226">
        <w:t>8</w:t>
      </w:r>
      <w:r w:rsidR="004330FC" w:rsidRPr="00745226">
        <w:t>.</w:t>
      </w:r>
      <w:r w:rsidR="007707FA" w:rsidRPr="00745226">
        <w:t>2</w:t>
      </w:r>
      <w:r w:rsidR="004330FC" w:rsidRPr="00745226">
        <w:t>.2</w:t>
      </w:r>
      <w:r w:rsidR="004330FC" w:rsidRPr="00745226">
        <w:tab/>
        <w:t>Circumstance rating scale</w:t>
      </w:r>
      <w:bookmarkEnd w:id="1701"/>
      <w:bookmarkEnd w:id="1702"/>
      <w:bookmarkEnd w:id="1703"/>
    </w:p>
    <w:p w14:paraId="0EEE7E23" w14:textId="6D1C180B" w:rsidR="004330FC" w:rsidRPr="00745226" w:rsidRDefault="004330FC" w:rsidP="003852F0">
      <w:pPr>
        <w:keepNext/>
        <w:keepLines/>
        <w:spacing w:line="288" w:lineRule="auto"/>
        <w:rPr>
          <w:rFonts w:ascii="Arial" w:hAnsi="Arial" w:cs="Arial"/>
          <w:szCs w:val="20"/>
        </w:rPr>
      </w:pPr>
      <w:r w:rsidRPr="00745226">
        <w:rPr>
          <w:rFonts w:ascii="Arial" w:hAnsi="Arial" w:cs="Arial"/>
          <w:szCs w:val="20"/>
        </w:rPr>
        <w:t xml:space="preserve">A </w:t>
      </w:r>
      <w:r w:rsidR="00DB3BB4" w:rsidRPr="00745226">
        <w:rPr>
          <w:rFonts w:ascii="Arial" w:hAnsi="Arial" w:cs="Arial"/>
          <w:szCs w:val="20"/>
        </w:rPr>
        <w:t>five-point</w:t>
      </w:r>
      <w:r w:rsidRPr="00745226">
        <w:rPr>
          <w:rFonts w:ascii="Arial" w:hAnsi="Arial" w:cs="Arial"/>
          <w:szCs w:val="20"/>
        </w:rPr>
        <w:t xml:space="preserve"> rating scale is used to report changes in client outcomes when using SCORE. </w:t>
      </w:r>
      <w:r w:rsidR="008974AD">
        <w:rPr>
          <w:rFonts w:ascii="Arial" w:hAnsi="Arial" w:cs="Arial"/>
          <w:szCs w:val="20"/>
        </w:rPr>
        <w:t>For Circumstances SCOREs</w:t>
      </w:r>
      <w:r w:rsidRPr="00745226">
        <w:rPr>
          <w:rFonts w:ascii="Arial" w:hAnsi="Arial" w:cs="Arial"/>
          <w:szCs w:val="20"/>
        </w:rPr>
        <w:t xml:space="preserve">: </w:t>
      </w:r>
    </w:p>
    <w:p w14:paraId="6E69AD66" w14:textId="77777777" w:rsidR="004330FC" w:rsidRPr="00745226" w:rsidRDefault="004330FC" w:rsidP="003852F0">
      <w:pPr>
        <w:pStyle w:val="ListParagraph"/>
        <w:keepNext/>
        <w:keepLines/>
        <w:spacing w:line="288" w:lineRule="auto"/>
        <w:ind w:left="567" w:hanging="283"/>
        <w:rPr>
          <w:rFonts w:ascii="Arial" w:hAnsi="Arial" w:cs="Arial"/>
          <w:szCs w:val="20"/>
        </w:rPr>
      </w:pPr>
      <w:r w:rsidRPr="00745226">
        <w:rPr>
          <w:rFonts w:ascii="Arial" w:hAnsi="Arial" w:cs="Arial"/>
          <w:b/>
          <w:szCs w:val="20"/>
        </w:rPr>
        <w:t>1</w:t>
      </w:r>
      <w:r w:rsidR="008D2F9F" w:rsidRPr="00745226">
        <w:rPr>
          <w:rFonts w:ascii="Arial" w:hAnsi="Arial" w:cs="Arial"/>
          <w:b/>
          <w:szCs w:val="20"/>
        </w:rPr>
        <w:t>:</w:t>
      </w:r>
      <w:r w:rsidRPr="00745226">
        <w:rPr>
          <w:rFonts w:ascii="Arial" w:hAnsi="Arial" w:cs="Arial"/>
          <w:b/>
          <w:szCs w:val="20"/>
        </w:rPr>
        <w:t xml:space="preserve"> </w:t>
      </w:r>
      <w:r w:rsidR="008D2F9F" w:rsidRPr="00745226">
        <w:rPr>
          <w:rFonts w:ascii="Arial" w:hAnsi="Arial" w:cs="Arial"/>
          <w:b/>
          <w:szCs w:val="20"/>
        </w:rPr>
        <w:t xml:space="preserve"> </w:t>
      </w:r>
      <w:r w:rsidRPr="00745226">
        <w:rPr>
          <w:rFonts w:ascii="Arial" w:hAnsi="Arial" w:cs="Arial"/>
          <w:szCs w:val="20"/>
        </w:rPr>
        <w:t xml:space="preserve">is used to report that the client’s current circumstances are having a significant </w:t>
      </w:r>
      <w:r w:rsidRPr="00745226">
        <w:rPr>
          <w:rFonts w:ascii="Arial" w:hAnsi="Arial" w:cs="Arial"/>
          <w:b/>
          <w:szCs w:val="20"/>
        </w:rPr>
        <w:t>negative impact</w:t>
      </w:r>
      <w:r w:rsidRPr="00745226">
        <w:rPr>
          <w:rFonts w:ascii="Arial" w:hAnsi="Arial" w:cs="Arial"/>
          <w:szCs w:val="20"/>
        </w:rPr>
        <w:t xml:space="preserve"> on their independen</w:t>
      </w:r>
      <w:r w:rsidR="00D478A9" w:rsidRPr="00745226">
        <w:rPr>
          <w:rFonts w:ascii="Arial" w:hAnsi="Arial" w:cs="Arial"/>
          <w:szCs w:val="20"/>
        </w:rPr>
        <w:t>ce, participation and wellbeing. F</w:t>
      </w:r>
      <w:r w:rsidRPr="00745226">
        <w:rPr>
          <w:rFonts w:ascii="Arial" w:hAnsi="Arial" w:cs="Arial"/>
          <w:szCs w:val="20"/>
        </w:rPr>
        <w:t xml:space="preserve">or example, a significant negative impact </w:t>
      </w:r>
      <w:r w:rsidR="00A5133D" w:rsidRPr="00745226">
        <w:rPr>
          <w:rFonts w:ascii="Arial" w:hAnsi="Arial" w:cs="Arial"/>
          <w:szCs w:val="20"/>
        </w:rPr>
        <w:t>may be</w:t>
      </w:r>
      <w:r w:rsidRPr="00745226">
        <w:rPr>
          <w:rFonts w:ascii="Arial" w:hAnsi="Arial" w:cs="Arial"/>
          <w:szCs w:val="20"/>
        </w:rPr>
        <w:t xml:space="preserve"> a lack of safe housing on an individual’s independence</w:t>
      </w:r>
      <w:r w:rsidR="00A5133D" w:rsidRPr="00745226">
        <w:rPr>
          <w:rFonts w:ascii="Arial" w:hAnsi="Arial" w:cs="Arial"/>
          <w:szCs w:val="20"/>
        </w:rPr>
        <w:t>, or poor family functioning that impacts on the client’s wellbeing</w:t>
      </w:r>
      <w:r w:rsidRPr="00745226">
        <w:rPr>
          <w:rFonts w:ascii="Arial" w:hAnsi="Arial" w:cs="Arial"/>
          <w:szCs w:val="20"/>
        </w:rPr>
        <w:t>.</w:t>
      </w:r>
    </w:p>
    <w:p w14:paraId="672E1418" w14:textId="77777777" w:rsidR="004330FC" w:rsidRPr="00745226" w:rsidRDefault="004330FC" w:rsidP="00455866">
      <w:pPr>
        <w:pStyle w:val="ListParagraph"/>
        <w:spacing w:line="288" w:lineRule="auto"/>
        <w:ind w:left="567" w:hanging="283"/>
        <w:rPr>
          <w:rFonts w:ascii="Arial" w:hAnsi="Arial" w:cs="Arial"/>
          <w:szCs w:val="20"/>
        </w:rPr>
      </w:pPr>
      <w:r w:rsidRPr="00745226">
        <w:rPr>
          <w:rFonts w:ascii="Arial" w:hAnsi="Arial" w:cs="Arial"/>
          <w:b/>
          <w:szCs w:val="20"/>
        </w:rPr>
        <w:t>2</w:t>
      </w:r>
      <w:r w:rsidR="008D2F9F" w:rsidRPr="00745226">
        <w:rPr>
          <w:rFonts w:ascii="Arial" w:hAnsi="Arial" w:cs="Arial"/>
          <w:b/>
          <w:szCs w:val="20"/>
        </w:rPr>
        <w:t xml:space="preserve">:  </w:t>
      </w:r>
      <w:r w:rsidRPr="00745226">
        <w:rPr>
          <w:rFonts w:ascii="Arial" w:hAnsi="Arial" w:cs="Arial"/>
          <w:szCs w:val="20"/>
        </w:rPr>
        <w:t xml:space="preserve">is used to report that the client’s current circumstances are having a </w:t>
      </w:r>
      <w:r w:rsidRPr="00745226">
        <w:rPr>
          <w:rFonts w:ascii="Arial" w:hAnsi="Arial" w:cs="Arial"/>
          <w:b/>
          <w:szCs w:val="20"/>
        </w:rPr>
        <w:t>moderate negative impact</w:t>
      </w:r>
      <w:r w:rsidRPr="00745226">
        <w:rPr>
          <w:rFonts w:ascii="Arial" w:hAnsi="Arial" w:cs="Arial"/>
          <w:szCs w:val="20"/>
        </w:rPr>
        <w:t xml:space="preserve"> on their independence, participation and wellbeing</w:t>
      </w:r>
      <w:r w:rsidR="002949FF" w:rsidRPr="00745226">
        <w:rPr>
          <w:rFonts w:ascii="Arial" w:hAnsi="Arial" w:cs="Arial"/>
          <w:szCs w:val="20"/>
          <w:lang w:val="en"/>
        </w:rPr>
        <w:t>—</w:t>
      </w:r>
      <w:r w:rsidRPr="00745226">
        <w:rPr>
          <w:rFonts w:ascii="Arial" w:hAnsi="Arial" w:cs="Arial"/>
          <w:szCs w:val="20"/>
        </w:rPr>
        <w:t xml:space="preserve">for example, a moderate negative impact of </w:t>
      </w:r>
      <w:r w:rsidR="007A4E02" w:rsidRPr="00745226">
        <w:rPr>
          <w:rFonts w:ascii="Arial" w:hAnsi="Arial" w:cs="Arial"/>
          <w:szCs w:val="20"/>
        </w:rPr>
        <w:t>poor</w:t>
      </w:r>
      <w:r w:rsidR="000D6F0B" w:rsidRPr="00745226">
        <w:rPr>
          <w:rFonts w:ascii="Arial" w:hAnsi="Arial" w:cs="Arial"/>
          <w:szCs w:val="20"/>
        </w:rPr>
        <w:t xml:space="preserve"> </w:t>
      </w:r>
      <w:r w:rsidRPr="00745226">
        <w:rPr>
          <w:rFonts w:ascii="Arial" w:hAnsi="Arial" w:cs="Arial"/>
          <w:szCs w:val="20"/>
        </w:rPr>
        <w:t xml:space="preserve">physical health </w:t>
      </w:r>
      <w:r w:rsidR="000D6F0B" w:rsidRPr="00745226">
        <w:rPr>
          <w:rFonts w:ascii="Arial" w:hAnsi="Arial" w:cs="Arial"/>
          <w:szCs w:val="20"/>
        </w:rPr>
        <w:t xml:space="preserve">that impacts </w:t>
      </w:r>
      <w:r w:rsidRPr="00745226">
        <w:rPr>
          <w:rFonts w:ascii="Arial" w:hAnsi="Arial" w:cs="Arial"/>
          <w:szCs w:val="20"/>
        </w:rPr>
        <w:t xml:space="preserve">on their independence; or a moderate negative impact of family </w:t>
      </w:r>
      <w:r w:rsidR="000D6F0B" w:rsidRPr="00745226">
        <w:rPr>
          <w:rFonts w:ascii="Arial" w:hAnsi="Arial" w:cs="Arial"/>
          <w:szCs w:val="20"/>
        </w:rPr>
        <w:t xml:space="preserve">functioning </w:t>
      </w:r>
      <w:r w:rsidRPr="00745226">
        <w:rPr>
          <w:rFonts w:ascii="Arial" w:hAnsi="Arial" w:cs="Arial"/>
          <w:szCs w:val="20"/>
        </w:rPr>
        <w:t xml:space="preserve">on the </w:t>
      </w:r>
      <w:r w:rsidR="000D6F0B" w:rsidRPr="00745226">
        <w:rPr>
          <w:rFonts w:ascii="Arial" w:hAnsi="Arial" w:cs="Arial"/>
          <w:szCs w:val="20"/>
        </w:rPr>
        <w:t xml:space="preserve">client’s </w:t>
      </w:r>
      <w:r w:rsidRPr="00745226">
        <w:rPr>
          <w:rFonts w:ascii="Arial" w:hAnsi="Arial" w:cs="Arial"/>
          <w:szCs w:val="20"/>
        </w:rPr>
        <w:t>wellbeing.</w:t>
      </w:r>
    </w:p>
    <w:p w14:paraId="6DC5C83D" w14:textId="77777777" w:rsidR="004330FC" w:rsidRPr="00745226" w:rsidRDefault="004330FC" w:rsidP="00455866">
      <w:pPr>
        <w:pStyle w:val="ListParagraph"/>
        <w:spacing w:line="288" w:lineRule="auto"/>
        <w:ind w:left="567" w:hanging="283"/>
        <w:rPr>
          <w:rFonts w:ascii="Arial" w:hAnsi="Arial" w:cs="Arial"/>
          <w:szCs w:val="20"/>
        </w:rPr>
      </w:pPr>
      <w:r w:rsidRPr="00745226">
        <w:rPr>
          <w:rFonts w:ascii="Arial" w:hAnsi="Arial" w:cs="Arial"/>
          <w:b/>
          <w:szCs w:val="20"/>
        </w:rPr>
        <w:t>3</w:t>
      </w:r>
      <w:r w:rsidR="008D2F9F" w:rsidRPr="00745226">
        <w:rPr>
          <w:rFonts w:ascii="Arial" w:hAnsi="Arial" w:cs="Arial"/>
          <w:b/>
          <w:szCs w:val="20"/>
        </w:rPr>
        <w:t xml:space="preserve">:  </w:t>
      </w:r>
      <w:r w:rsidRPr="00745226">
        <w:rPr>
          <w:rFonts w:ascii="Arial" w:hAnsi="Arial" w:cs="Arial"/>
          <w:szCs w:val="20"/>
        </w:rPr>
        <w:t>is used to report that the client’s current circumstances are in a ‘</w:t>
      </w:r>
      <w:r w:rsidRPr="00745226">
        <w:rPr>
          <w:rFonts w:ascii="Arial" w:hAnsi="Arial" w:cs="Arial"/>
          <w:b/>
          <w:szCs w:val="20"/>
        </w:rPr>
        <w:t xml:space="preserve">middle ground’ </w:t>
      </w:r>
      <w:r w:rsidRPr="00745226">
        <w:rPr>
          <w:rFonts w:ascii="Arial" w:hAnsi="Arial" w:cs="Arial"/>
          <w:szCs w:val="20"/>
        </w:rPr>
        <w:t>between the significant/moderate negative impacts (indicated by Ratings 1 and 2) and the adequate circumstances over the short and medium term</w:t>
      </w:r>
      <w:r w:rsidR="00D478A9" w:rsidRPr="00745226">
        <w:rPr>
          <w:rFonts w:ascii="Arial" w:hAnsi="Arial" w:cs="Arial"/>
          <w:szCs w:val="20"/>
        </w:rPr>
        <w:t xml:space="preserve"> (indicated by Ratings 4 and 5). F</w:t>
      </w:r>
      <w:r w:rsidRPr="00745226">
        <w:rPr>
          <w:rFonts w:ascii="Arial" w:hAnsi="Arial" w:cs="Arial"/>
          <w:szCs w:val="20"/>
        </w:rPr>
        <w:t>or example</w:t>
      </w:r>
      <w:r w:rsidR="00D478A9" w:rsidRPr="00745226">
        <w:rPr>
          <w:rFonts w:ascii="Arial" w:hAnsi="Arial" w:cs="Arial"/>
          <w:szCs w:val="20"/>
        </w:rPr>
        <w:t>,</w:t>
      </w:r>
      <w:r w:rsidRPr="00745226">
        <w:rPr>
          <w:rFonts w:ascii="Arial" w:hAnsi="Arial" w:cs="Arial"/>
          <w:szCs w:val="20"/>
        </w:rPr>
        <w:t xml:space="preserve"> progress towards improving a client’s community participation without having reached a point where the client’s current circumstances are adequate over the short or medium term.</w:t>
      </w:r>
    </w:p>
    <w:p w14:paraId="579FBF19" w14:textId="77777777" w:rsidR="004330FC" w:rsidRPr="00745226" w:rsidRDefault="00B95F11" w:rsidP="00455866">
      <w:pPr>
        <w:pStyle w:val="ListParagraph"/>
        <w:spacing w:line="288" w:lineRule="auto"/>
        <w:ind w:left="567" w:hanging="283"/>
        <w:rPr>
          <w:rFonts w:ascii="Arial" w:hAnsi="Arial" w:cs="Arial"/>
          <w:szCs w:val="20"/>
        </w:rPr>
      </w:pPr>
      <w:r w:rsidRPr="00745226">
        <w:rPr>
          <w:rFonts w:ascii="Arial" w:hAnsi="Arial" w:cs="Arial"/>
          <w:b/>
          <w:szCs w:val="20"/>
        </w:rPr>
        <w:t>4</w:t>
      </w:r>
      <w:r w:rsidR="008D2F9F" w:rsidRPr="00745226">
        <w:rPr>
          <w:rFonts w:ascii="Arial" w:hAnsi="Arial" w:cs="Arial"/>
          <w:b/>
          <w:szCs w:val="20"/>
        </w:rPr>
        <w:t xml:space="preserve">:  </w:t>
      </w:r>
      <w:r w:rsidR="004330FC" w:rsidRPr="00745226">
        <w:rPr>
          <w:rFonts w:ascii="Arial" w:hAnsi="Arial" w:cs="Arial"/>
          <w:szCs w:val="20"/>
        </w:rPr>
        <w:t xml:space="preserve">is used to report that the client’s current circumstances are </w:t>
      </w:r>
      <w:r w:rsidR="004330FC" w:rsidRPr="00745226">
        <w:rPr>
          <w:rFonts w:ascii="Arial" w:hAnsi="Arial" w:cs="Arial"/>
          <w:b/>
          <w:szCs w:val="20"/>
        </w:rPr>
        <w:t>adequate over the short term</w:t>
      </w:r>
      <w:r w:rsidR="004330FC" w:rsidRPr="00745226">
        <w:rPr>
          <w:rFonts w:ascii="Arial" w:hAnsi="Arial" w:cs="Arial"/>
          <w:szCs w:val="20"/>
        </w:rPr>
        <w:t xml:space="preserve"> to support their independence, participation and wellbeing</w:t>
      </w:r>
      <w:r w:rsidR="002949FF" w:rsidRPr="00745226">
        <w:rPr>
          <w:rFonts w:ascii="Arial" w:hAnsi="Arial" w:cs="Arial"/>
          <w:szCs w:val="20"/>
          <w:lang w:val="en"/>
        </w:rPr>
        <w:t>—</w:t>
      </w:r>
      <w:r w:rsidR="004330FC" w:rsidRPr="00745226">
        <w:rPr>
          <w:rFonts w:ascii="Arial" w:hAnsi="Arial" w:cs="Arial"/>
          <w:szCs w:val="20"/>
        </w:rPr>
        <w:t xml:space="preserve">for example, adequate access to money to meet basic needs in the short-term; adequate family functioning to support the family’s wellbeing in the short-term. </w:t>
      </w:r>
    </w:p>
    <w:p w14:paraId="26731480" w14:textId="77777777" w:rsidR="004330FC" w:rsidRPr="00745226" w:rsidRDefault="00B95F11" w:rsidP="00455866">
      <w:pPr>
        <w:pStyle w:val="ListParagraph"/>
        <w:spacing w:line="288" w:lineRule="auto"/>
        <w:ind w:left="567" w:hanging="283"/>
        <w:rPr>
          <w:rFonts w:ascii="Arial" w:hAnsi="Arial" w:cs="Arial"/>
          <w:szCs w:val="20"/>
        </w:rPr>
      </w:pPr>
      <w:r w:rsidRPr="00745226">
        <w:rPr>
          <w:rFonts w:ascii="Arial" w:hAnsi="Arial" w:cs="Arial"/>
          <w:b/>
          <w:szCs w:val="20"/>
        </w:rPr>
        <w:t>5</w:t>
      </w:r>
      <w:r w:rsidR="008D2F9F" w:rsidRPr="00745226">
        <w:rPr>
          <w:rFonts w:ascii="Arial" w:hAnsi="Arial" w:cs="Arial"/>
          <w:b/>
          <w:szCs w:val="20"/>
        </w:rPr>
        <w:t xml:space="preserve">:  </w:t>
      </w:r>
      <w:r w:rsidR="004330FC" w:rsidRPr="00745226">
        <w:rPr>
          <w:rFonts w:ascii="Arial" w:hAnsi="Arial" w:cs="Arial"/>
          <w:szCs w:val="20"/>
        </w:rPr>
        <w:t xml:space="preserve">is used to report that the client’s current circumstances are </w:t>
      </w:r>
      <w:r w:rsidR="004330FC" w:rsidRPr="00745226">
        <w:rPr>
          <w:rFonts w:ascii="Arial" w:hAnsi="Arial" w:cs="Arial"/>
          <w:b/>
          <w:szCs w:val="20"/>
        </w:rPr>
        <w:t>adequate and stable over the medium term</w:t>
      </w:r>
      <w:r w:rsidR="004330FC" w:rsidRPr="00745226">
        <w:rPr>
          <w:rFonts w:ascii="Arial" w:hAnsi="Arial" w:cs="Arial"/>
          <w:szCs w:val="20"/>
        </w:rPr>
        <w:t xml:space="preserve"> to support their independence, participation and wellbeing</w:t>
      </w:r>
      <w:r w:rsidR="002949FF" w:rsidRPr="00745226">
        <w:rPr>
          <w:rFonts w:ascii="Arial" w:hAnsi="Arial" w:cs="Arial"/>
          <w:szCs w:val="20"/>
          <w:lang w:val="en"/>
        </w:rPr>
        <w:t>—</w:t>
      </w:r>
      <w:r w:rsidR="004330FC" w:rsidRPr="00745226">
        <w:rPr>
          <w:rFonts w:ascii="Arial" w:hAnsi="Arial" w:cs="Arial"/>
          <w:szCs w:val="20"/>
        </w:rPr>
        <w:t xml:space="preserve">for example, adequate and stable money management to support an individual’s independence; adequate and stable family functioning to support the family’s wellbeing. </w:t>
      </w:r>
    </w:p>
    <w:p w14:paraId="1A352C65" w14:textId="77777777" w:rsidR="00EA1EC9" w:rsidRDefault="00EA1EC9" w:rsidP="00EA1EC9">
      <w:pPr>
        <w:pStyle w:val="ListParagraph"/>
        <w:spacing w:line="288" w:lineRule="auto"/>
        <w:ind w:left="0"/>
        <w:rPr>
          <w:rFonts w:ascii="Arial" w:hAnsi="Arial" w:cs="Arial"/>
          <w:szCs w:val="20"/>
        </w:rPr>
      </w:pPr>
    </w:p>
    <w:p w14:paraId="6BD38A45" w14:textId="5E262B82" w:rsidR="00EA1EC9" w:rsidRDefault="00EA1EC9" w:rsidP="00254959">
      <w:pPr>
        <w:pStyle w:val="ListParagraph"/>
        <w:spacing w:line="288" w:lineRule="auto"/>
        <w:ind w:left="0"/>
        <w:rPr>
          <w:rFonts w:ascii="Arial" w:hAnsi="Arial" w:cs="Arial"/>
          <w:szCs w:val="20"/>
        </w:rPr>
      </w:pPr>
      <w:r w:rsidRPr="00745226">
        <w:rPr>
          <w:rFonts w:ascii="Arial" w:hAnsi="Arial" w:cs="Arial"/>
          <w:szCs w:val="20"/>
        </w:rPr>
        <w:t xml:space="preserve">To record a client SCORE, organisations need to record a rating between 1 and 5 against a relevant domain. </w:t>
      </w:r>
    </w:p>
    <w:p w14:paraId="4565414F" w14:textId="36E56C5D" w:rsidR="004A39D7" w:rsidRPr="00745226" w:rsidRDefault="00CB42B7" w:rsidP="00455866">
      <w:pPr>
        <w:spacing w:line="288" w:lineRule="auto"/>
        <w:rPr>
          <w:rFonts w:ascii="Arial" w:hAnsi="Arial" w:cs="Arial"/>
          <w:b/>
          <w:sz w:val="22"/>
          <w:szCs w:val="22"/>
        </w:rPr>
      </w:pPr>
      <w:r w:rsidRPr="00745226">
        <w:rPr>
          <w:rFonts w:ascii="Arial" w:hAnsi="Arial" w:cs="Arial"/>
          <w:szCs w:val="20"/>
        </w:rPr>
        <w:t>A summary of the scale for the Circumstance SCORE is:</w:t>
      </w:r>
    </w:p>
    <w:p w14:paraId="588749B7" w14:textId="2E37EAC6" w:rsidR="004330FC" w:rsidRPr="00745226" w:rsidRDefault="008A5E84" w:rsidP="009E7090">
      <w:pPr>
        <w:pStyle w:val="TableHeading"/>
        <w:keepNext/>
        <w:rPr>
          <w:rFonts w:ascii="Arial" w:hAnsi="Arial" w:cs="Arial"/>
        </w:rPr>
      </w:pPr>
      <w:r w:rsidRPr="00745226">
        <w:rPr>
          <w:rFonts w:ascii="Arial" w:hAnsi="Arial" w:cs="Arial"/>
        </w:rPr>
        <w:t xml:space="preserve">Table 3. </w:t>
      </w:r>
      <w:r w:rsidR="004330FC" w:rsidRPr="00745226">
        <w:rPr>
          <w:rFonts w:ascii="Arial" w:hAnsi="Arial" w:cs="Arial"/>
        </w:rPr>
        <w:t xml:space="preserve">Circumstances </w:t>
      </w:r>
      <w:r w:rsidR="00F707D6" w:rsidRPr="00745226">
        <w:rPr>
          <w:rFonts w:ascii="Arial" w:hAnsi="Arial" w:cs="Arial"/>
        </w:rPr>
        <w:t xml:space="preserve">SCORE </w:t>
      </w:r>
      <w:r w:rsidR="000D367B" w:rsidRPr="00745226">
        <w:rPr>
          <w:rFonts w:ascii="Arial" w:hAnsi="Arial" w:cs="Arial"/>
        </w:rPr>
        <w:t>domains</w:t>
      </w:r>
    </w:p>
    <w:tbl>
      <w:tblPr>
        <w:tblStyle w:val="LightList-Accent11"/>
        <w:tblW w:w="9746" w:type="dxa"/>
        <w:tblInd w:w="108" w:type="dxa"/>
        <w:tblLayout w:type="fixed"/>
        <w:tblLook w:val="04A0" w:firstRow="1" w:lastRow="0" w:firstColumn="1" w:lastColumn="0" w:noHBand="0" w:noVBand="1"/>
        <w:tblCaption w:val="Client Circumstances SCORE"/>
        <w:tblDescription w:val="Table 1. Client Circumstances SCORE table"/>
      </w:tblPr>
      <w:tblGrid>
        <w:gridCol w:w="1534"/>
        <w:gridCol w:w="1641"/>
        <w:gridCol w:w="1700"/>
        <w:gridCol w:w="1723"/>
        <w:gridCol w:w="1459"/>
        <w:gridCol w:w="1689"/>
      </w:tblGrid>
      <w:tr w:rsidR="00D375B2" w:rsidRPr="00745226" w14:paraId="6FE4B37F" w14:textId="212DD6B1" w:rsidTr="0008622F">
        <w:trPr>
          <w:cnfStyle w:val="100000000000" w:firstRow="1" w:lastRow="0" w:firstColumn="0" w:lastColumn="0" w:oddVBand="0" w:evenVBand="0" w:oddHBand="0" w:evenHBand="0" w:firstRowFirstColumn="0" w:firstRowLastColumn="0" w:lastRowFirstColumn="0" w:lastRowLastColumn="0"/>
          <w:cantSplit/>
          <w:trHeight w:val="1217"/>
          <w:tblHeader/>
        </w:trPr>
        <w:tc>
          <w:tcPr>
            <w:cnfStyle w:val="001000000000" w:firstRow="0" w:lastRow="0" w:firstColumn="1" w:lastColumn="0" w:oddVBand="0" w:evenVBand="0" w:oddHBand="0" w:evenHBand="0" w:firstRowFirstColumn="0" w:firstRowLastColumn="0" w:lastRowFirstColumn="0" w:lastRowLastColumn="0"/>
            <w:tcW w:w="1534" w:type="dxa"/>
            <w:tcBorders>
              <w:top w:val="single" w:sz="8" w:space="0" w:color="04617B" w:themeColor="accent1"/>
              <w:bottom w:val="single" w:sz="4" w:space="0" w:color="auto"/>
              <w:right w:val="single" w:sz="8" w:space="0" w:color="FFFFFF" w:themeColor="background1"/>
            </w:tcBorders>
          </w:tcPr>
          <w:p w14:paraId="4F245F0D" w14:textId="75ECAD80" w:rsidR="00036BC5" w:rsidRPr="00745226" w:rsidRDefault="009E7090" w:rsidP="00A27249">
            <w:pPr>
              <w:tabs>
                <w:tab w:val="left" w:pos="1219"/>
              </w:tabs>
              <w:spacing w:after="0" w:line="240" w:lineRule="auto"/>
              <w:ind w:left="34"/>
              <w:rPr>
                <w:rFonts w:ascii="Calibri" w:hAnsi="Calibri" w:cs="Calibri"/>
                <w:bCs w:val="0"/>
                <w:sz w:val="18"/>
                <w:szCs w:val="18"/>
              </w:rPr>
            </w:pPr>
            <w:r>
              <w:rPr>
                <w:rFonts w:ascii="Calibri" w:hAnsi="Calibri" w:cs="Calibri"/>
                <w:sz w:val="18"/>
                <w:szCs w:val="18"/>
              </w:rPr>
              <w:t>C</w:t>
            </w:r>
            <w:r w:rsidR="00036BC5" w:rsidRPr="00745226">
              <w:rPr>
                <w:rFonts w:ascii="Calibri" w:hAnsi="Calibri" w:cs="Calibri"/>
                <w:sz w:val="18"/>
                <w:szCs w:val="18"/>
              </w:rPr>
              <w:t>ircumstance</w:t>
            </w:r>
            <w:r w:rsidR="00F707D6" w:rsidRPr="00745226">
              <w:rPr>
                <w:rFonts w:ascii="Calibri" w:hAnsi="Calibri" w:cs="Calibri"/>
                <w:sz w:val="18"/>
                <w:szCs w:val="18"/>
              </w:rPr>
              <w:t xml:space="preserve"> SCORE</w:t>
            </w:r>
            <w:r w:rsidR="00036BC5" w:rsidRPr="00745226">
              <w:rPr>
                <w:rFonts w:ascii="Calibri" w:hAnsi="Calibri" w:cs="Calibri"/>
                <w:sz w:val="18"/>
                <w:szCs w:val="18"/>
              </w:rPr>
              <w:t xml:space="preserve"> domain</w:t>
            </w:r>
          </w:p>
        </w:tc>
        <w:tc>
          <w:tcPr>
            <w:tcW w:w="1641" w:type="dxa"/>
            <w:tcBorders>
              <w:top w:val="single" w:sz="8" w:space="0" w:color="04617B" w:themeColor="accent1"/>
              <w:left w:val="single" w:sz="8" w:space="0" w:color="FFFFFF" w:themeColor="background1"/>
              <w:bottom w:val="single" w:sz="4" w:space="0" w:color="auto"/>
              <w:right w:val="single" w:sz="8" w:space="0" w:color="FFFFFF" w:themeColor="background1"/>
            </w:tcBorders>
          </w:tcPr>
          <w:p w14:paraId="415F599A" w14:textId="37075CFE" w:rsidR="0000798A" w:rsidRPr="00745226" w:rsidRDefault="00036BC5" w:rsidP="00A27249">
            <w:pPr>
              <w:pStyle w:val="ListBullet"/>
              <w:numPr>
                <w:ilvl w:val="0"/>
                <w:numId w:val="0"/>
              </w:numPr>
              <w:tabs>
                <w:tab w:val="left" w:pos="1219"/>
              </w:tabs>
              <w:ind w:left="78"/>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sz w:val="18"/>
                <w:szCs w:val="18"/>
              </w:rPr>
            </w:pPr>
            <w:r w:rsidRPr="00745226">
              <w:rPr>
                <w:rFonts w:ascii="Calibri" w:hAnsi="Calibri" w:cs="Calibri"/>
                <w:sz w:val="18"/>
                <w:szCs w:val="18"/>
              </w:rPr>
              <w:t>1:</w:t>
            </w:r>
          </w:p>
          <w:p w14:paraId="01FD47A9" w14:textId="4F0B95BB" w:rsidR="00036BC5" w:rsidRPr="00745226" w:rsidRDefault="00036BC5" w:rsidP="00A27249">
            <w:pPr>
              <w:pStyle w:val="ListBullet"/>
              <w:numPr>
                <w:ilvl w:val="0"/>
                <w:numId w:val="0"/>
              </w:numPr>
              <w:tabs>
                <w:tab w:val="left" w:pos="1219"/>
              </w:tabs>
              <w:ind w:left="78"/>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sz w:val="18"/>
                <w:szCs w:val="18"/>
              </w:rPr>
            </w:pPr>
            <w:r w:rsidRPr="00745226">
              <w:rPr>
                <w:rFonts w:ascii="Calibri" w:hAnsi="Calibri" w:cs="Calibri"/>
                <w:sz w:val="18"/>
                <w:szCs w:val="18"/>
              </w:rPr>
              <w:t>Negative Impact</w:t>
            </w:r>
          </w:p>
        </w:tc>
        <w:tc>
          <w:tcPr>
            <w:tcW w:w="1700" w:type="dxa"/>
            <w:tcBorders>
              <w:top w:val="single" w:sz="8" w:space="0" w:color="04617B" w:themeColor="accent1"/>
              <w:left w:val="single" w:sz="8" w:space="0" w:color="FFFFFF" w:themeColor="background1"/>
              <w:bottom w:val="single" w:sz="4" w:space="0" w:color="auto"/>
              <w:right w:val="single" w:sz="8" w:space="0" w:color="FFFFFF" w:themeColor="background1"/>
            </w:tcBorders>
          </w:tcPr>
          <w:p w14:paraId="6CB2C248" w14:textId="51114ACB" w:rsidR="0000798A" w:rsidRPr="00745226" w:rsidRDefault="00036BC5" w:rsidP="00A27249">
            <w:pPr>
              <w:pStyle w:val="ListBullet"/>
              <w:numPr>
                <w:ilvl w:val="0"/>
                <w:numId w:val="0"/>
              </w:numPr>
              <w:tabs>
                <w:tab w:val="left" w:pos="1219"/>
              </w:tabs>
              <w:spacing w:before="120" w:after="120" w:line="276" w:lineRule="auto"/>
              <w:ind w:left="151"/>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sz w:val="18"/>
                <w:szCs w:val="18"/>
              </w:rPr>
            </w:pPr>
            <w:r w:rsidRPr="00745226">
              <w:rPr>
                <w:rFonts w:ascii="Calibri" w:hAnsi="Calibri" w:cs="Calibri"/>
                <w:sz w:val="18"/>
                <w:szCs w:val="18"/>
              </w:rPr>
              <w:t>2:</w:t>
            </w:r>
          </w:p>
          <w:p w14:paraId="20D44497" w14:textId="05FDFACA" w:rsidR="00036BC5" w:rsidRPr="00745226" w:rsidRDefault="00036BC5" w:rsidP="00A27249">
            <w:pPr>
              <w:pStyle w:val="ListBullet"/>
              <w:numPr>
                <w:ilvl w:val="0"/>
                <w:numId w:val="0"/>
              </w:numPr>
              <w:tabs>
                <w:tab w:val="left" w:pos="1219"/>
              </w:tabs>
              <w:spacing w:before="120" w:after="120" w:line="276" w:lineRule="auto"/>
              <w:ind w:left="151"/>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sz w:val="18"/>
                <w:szCs w:val="18"/>
              </w:rPr>
            </w:pPr>
            <w:r w:rsidRPr="00745226">
              <w:rPr>
                <w:rFonts w:ascii="Calibri" w:hAnsi="Calibri" w:cs="Calibri"/>
                <w:sz w:val="18"/>
                <w:szCs w:val="18"/>
              </w:rPr>
              <w:t>Moderate negative impact</w:t>
            </w:r>
          </w:p>
        </w:tc>
        <w:tc>
          <w:tcPr>
            <w:tcW w:w="1723" w:type="dxa"/>
            <w:tcBorders>
              <w:top w:val="single" w:sz="8" w:space="0" w:color="04617B" w:themeColor="accent1"/>
              <w:left w:val="single" w:sz="8" w:space="0" w:color="FFFFFF" w:themeColor="background1"/>
              <w:bottom w:val="single" w:sz="4" w:space="0" w:color="auto"/>
              <w:right w:val="single" w:sz="8" w:space="0" w:color="FFFFFF" w:themeColor="background1"/>
            </w:tcBorders>
          </w:tcPr>
          <w:p w14:paraId="0A5805CA" w14:textId="168F6BDB" w:rsidR="0000798A" w:rsidRPr="00745226" w:rsidRDefault="00036BC5" w:rsidP="00A27249">
            <w:pPr>
              <w:pStyle w:val="ListBullet"/>
              <w:numPr>
                <w:ilvl w:val="0"/>
                <w:numId w:val="0"/>
              </w:numPr>
              <w:tabs>
                <w:tab w:val="left" w:pos="1219"/>
              </w:tabs>
              <w:spacing w:before="120" w:after="120" w:line="276" w:lineRule="auto"/>
              <w:ind w:left="124"/>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sz w:val="18"/>
                <w:szCs w:val="18"/>
              </w:rPr>
            </w:pPr>
            <w:r w:rsidRPr="00745226">
              <w:rPr>
                <w:rFonts w:ascii="Calibri" w:hAnsi="Calibri" w:cs="Calibri"/>
                <w:sz w:val="18"/>
                <w:szCs w:val="18"/>
              </w:rPr>
              <w:t>3:</w:t>
            </w:r>
          </w:p>
          <w:p w14:paraId="6DE2BAF2" w14:textId="2B1A717E" w:rsidR="00036BC5" w:rsidRPr="00745226" w:rsidRDefault="00036BC5" w:rsidP="00A27249">
            <w:pPr>
              <w:pStyle w:val="ListBullet"/>
              <w:numPr>
                <w:ilvl w:val="0"/>
                <w:numId w:val="0"/>
              </w:numPr>
              <w:tabs>
                <w:tab w:val="left" w:pos="1219"/>
              </w:tabs>
              <w:spacing w:before="120" w:after="120" w:line="276" w:lineRule="auto"/>
              <w:ind w:left="124"/>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sz w:val="18"/>
                <w:szCs w:val="18"/>
              </w:rPr>
            </w:pPr>
            <w:r w:rsidRPr="00745226">
              <w:rPr>
                <w:rFonts w:ascii="Calibri" w:hAnsi="Calibri" w:cs="Calibri"/>
                <w:sz w:val="18"/>
                <w:szCs w:val="18"/>
              </w:rPr>
              <w:t>Middle ground</w:t>
            </w:r>
          </w:p>
        </w:tc>
        <w:tc>
          <w:tcPr>
            <w:tcW w:w="1459" w:type="dxa"/>
            <w:tcBorders>
              <w:top w:val="single" w:sz="8" w:space="0" w:color="04617B" w:themeColor="accent1"/>
              <w:left w:val="single" w:sz="8" w:space="0" w:color="FFFFFF" w:themeColor="background1"/>
              <w:bottom w:val="single" w:sz="4" w:space="0" w:color="auto"/>
              <w:right w:val="single" w:sz="8" w:space="0" w:color="FFFFFF" w:themeColor="background1"/>
            </w:tcBorders>
          </w:tcPr>
          <w:p w14:paraId="2E2AC855" w14:textId="568ECCDD" w:rsidR="0000798A" w:rsidRPr="00745226" w:rsidRDefault="00036BC5" w:rsidP="00A27249">
            <w:pPr>
              <w:pStyle w:val="ListBullet"/>
              <w:numPr>
                <w:ilvl w:val="0"/>
                <w:numId w:val="0"/>
              </w:numPr>
              <w:tabs>
                <w:tab w:val="left" w:pos="1219"/>
              </w:tabs>
              <w:spacing w:before="120" w:after="120" w:line="276" w:lineRule="auto"/>
              <w:ind w:left="105"/>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sz w:val="18"/>
                <w:szCs w:val="18"/>
              </w:rPr>
            </w:pPr>
            <w:r w:rsidRPr="00745226">
              <w:rPr>
                <w:rFonts w:ascii="Calibri" w:hAnsi="Calibri" w:cs="Calibri"/>
                <w:sz w:val="18"/>
                <w:szCs w:val="18"/>
              </w:rPr>
              <w:t>4:</w:t>
            </w:r>
          </w:p>
          <w:p w14:paraId="3A542671" w14:textId="64CD5B9B" w:rsidR="00036BC5" w:rsidRPr="00745226" w:rsidRDefault="00036BC5" w:rsidP="00A27249">
            <w:pPr>
              <w:pStyle w:val="ListBullet"/>
              <w:numPr>
                <w:ilvl w:val="0"/>
                <w:numId w:val="0"/>
              </w:numPr>
              <w:tabs>
                <w:tab w:val="left" w:pos="1219"/>
              </w:tabs>
              <w:spacing w:before="120" w:after="120" w:line="276" w:lineRule="auto"/>
              <w:ind w:left="105"/>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sz w:val="18"/>
                <w:szCs w:val="18"/>
              </w:rPr>
            </w:pPr>
            <w:r w:rsidRPr="00745226">
              <w:rPr>
                <w:rFonts w:ascii="Calibri" w:hAnsi="Calibri" w:cs="Calibri"/>
                <w:sz w:val="18"/>
                <w:szCs w:val="18"/>
              </w:rPr>
              <w:t>Adequate over the short term</w:t>
            </w:r>
          </w:p>
        </w:tc>
        <w:tc>
          <w:tcPr>
            <w:tcW w:w="1689" w:type="dxa"/>
            <w:tcBorders>
              <w:top w:val="single" w:sz="8" w:space="0" w:color="04617B" w:themeColor="accent1"/>
              <w:left w:val="single" w:sz="8" w:space="0" w:color="FFFFFF" w:themeColor="background1"/>
              <w:bottom w:val="single" w:sz="4" w:space="0" w:color="auto"/>
            </w:tcBorders>
          </w:tcPr>
          <w:p w14:paraId="4953946B" w14:textId="7A126925" w:rsidR="0000798A" w:rsidRPr="00745226" w:rsidRDefault="00036BC5" w:rsidP="00A27249">
            <w:pPr>
              <w:pStyle w:val="ListBullet"/>
              <w:numPr>
                <w:ilvl w:val="0"/>
                <w:numId w:val="0"/>
              </w:numPr>
              <w:tabs>
                <w:tab w:val="left" w:pos="1219"/>
              </w:tabs>
              <w:ind w:left="88"/>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sz w:val="18"/>
                <w:szCs w:val="18"/>
              </w:rPr>
            </w:pPr>
            <w:r w:rsidRPr="00745226">
              <w:rPr>
                <w:rFonts w:ascii="Calibri" w:hAnsi="Calibri" w:cs="Calibri"/>
                <w:sz w:val="18"/>
                <w:szCs w:val="18"/>
              </w:rPr>
              <w:t>5:</w:t>
            </w:r>
          </w:p>
          <w:p w14:paraId="26719EC5" w14:textId="67C8E609" w:rsidR="00036BC5" w:rsidRPr="00745226" w:rsidRDefault="00036BC5" w:rsidP="00A27249">
            <w:pPr>
              <w:pStyle w:val="ListBullet"/>
              <w:numPr>
                <w:ilvl w:val="0"/>
                <w:numId w:val="0"/>
              </w:numPr>
              <w:tabs>
                <w:tab w:val="left" w:pos="1219"/>
              </w:tabs>
              <w:ind w:left="88"/>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sz w:val="18"/>
                <w:szCs w:val="18"/>
              </w:rPr>
            </w:pPr>
            <w:r w:rsidRPr="00745226">
              <w:rPr>
                <w:rFonts w:ascii="Calibri" w:hAnsi="Calibri" w:cs="Calibri"/>
                <w:sz w:val="18"/>
                <w:szCs w:val="18"/>
              </w:rPr>
              <w:t>Adequate and stable over the medium term</w:t>
            </w:r>
          </w:p>
        </w:tc>
      </w:tr>
      <w:tr w:rsidR="00036BC5" w:rsidRPr="00745226" w14:paraId="37FBE9B4" w14:textId="213B3066" w:rsidTr="0008622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34" w:type="dxa"/>
            <w:tcBorders>
              <w:top w:val="single" w:sz="4" w:space="0" w:color="auto"/>
              <w:left w:val="single" w:sz="4" w:space="0" w:color="auto"/>
              <w:bottom w:val="single" w:sz="4" w:space="0" w:color="auto"/>
              <w:right w:val="single" w:sz="4" w:space="0" w:color="auto"/>
            </w:tcBorders>
          </w:tcPr>
          <w:p w14:paraId="33C6F75D" w14:textId="7691FB98" w:rsidR="00036BC5" w:rsidRPr="00745226" w:rsidRDefault="00036BC5" w:rsidP="00A27249">
            <w:pPr>
              <w:tabs>
                <w:tab w:val="left" w:pos="1219"/>
              </w:tabs>
              <w:spacing w:after="0" w:line="240" w:lineRule="auto"/>
              <w:ind w:left="34"/>
              <w:rPr>
                <w:rFonts w:ascii="Calibri" w:hAnsi="Calibri" w:cs="Calibri"/>
                <w:sz w:val="18"/>
                <w:szCs w:val="18"/>
              </w:rPr>
            </w:pPr>
            <w:r w:rsidRPr="00745226">
              <w:rPr>
                <w:rFonts w:ascii="Calibri" w:hAnsi="Calibri" w:cs="Calibri"/>
                <w:sz w:val="18"/>
                <w:szCs w:val="18"/>
              </w:rPr>
              <w:t>Physical health</w:t>
            </w:r>
          </w:p>
        </w:tc>
        <w:tc>
          <w:tcPr>
            <w:tcW w:w="1641" w:type="dxa"/>
            <w:tcBorders>
              <w:top w:val="single" w:sz="4" w:space="0" w:color="auto"/>
              <w:left w:val="single" w:sz="4" w:space="0" w:color="auto"/>
              <w:bottom w:val="single" w:sz="4" w:space="0" w:color="auto"/>
              <w:right w:val="single" w:sz="4" w:space="0" w:color="auto"/>
            </w:tcBorders>
          </w:tcPr>
          <w:p w14:paraId="730C77BC" w14:textId="65D664B2" w:rsidR="00036BC5" w:rsidRPr="00745226" w:rsidRDefault="00036BC5" w:rsidP="00A27249">
            <w:pPr>
              <w:tabs>
                <w:tab w:val="left" w:pos="1219"/>
              </w:tabs>
              <w:spacing w:after="0" w:line="240" w:lineRule="auto"/>
              <w:ind w:left="34"/>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Significant negative impact of poor physical health on independence, participation and wellbeing</w:t>
            </w:r>
          </w:p>
        </w:tc>
        <w:tc>
          <w:tcPr>
            <w:tcW w:w="1700" w:type="dxa"/>
            <w:tcBorders>
              <w:top w:val="single" w:sz="4" w:space="0" w:color="auto"/>
              <w:left w:val="single" w:sz="4" w:space="0" w:color="auto"/>
              <w:bottom w:val="single" w:sz="4" w:space="0" w:color="auto"/>
              <w:right w:val="single" w:sz="4" w:space="0" w:color="auto"/>
            </w:tcBorders>
          </w:tcPr>
          <w:p w14:paraId="405A560B" w14:textId="6CE1FADF" w:rsidR="00036BC5" w:rsidRPr="00745226" w:rsidRDefault="00036BC5" w:rsidP="00A27249">
            <w:pPr>
              <w:tabs>
                <w:tab w:val="left" w:pos="1219"/>
              </w:tabs>
              <w:spacing w:after="0" w:line="240" w:lineRule="auto"/>
              <w:ind w:left="34"/>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Moderate negative impact of poor physical health on independence, participation and wellbeing</w:t>
            </w:r>
          </w:p>
        </w:tc>
        <w:tc>
          <w:tcPr>
            <w:tcW w:w="1723" w:type="dxa"/>
            <w:tcBorders>
              <w:top w:val="single" w:sz="4" w:space="0" w:color="auto"/>
              <w:left w:val="single" w:sz="4" w:space="0" w:color="auto"/>
              <w:bottom w:val="single" w:sz="4" w:space="0" w:color="auto"/>
              <w:right w:val="single" w:sz="4" w:space="0" w:color="auto"/>
            </w:tcBorders>
          </w:tcPr>
          <w:p w14:paraId="64A3A974" w14:textId="338C0A14" w:rsidR="00036BC5" w:rsidRPr="00745226" w:rsidRDefault="00036BC5" w:rsidP="00A27249">
            <w:pPr>
              <w:tabs>
                <w:tab w:val="left" w:pos="1219"/>
              </w:tabs>
              <w:spacing w:after="0" w:line="240" w:lineRule="auto"/>
              <w:ind w:left="34"/>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Progress towards improving physical health to support independence, participation and wellbeing</w:t>
            </w:r>
          </w:p>
        </w:tc>
        <w:tc>
          <w:tcPr>
            <w:tcW w:w="1459" w:type="dxa"/>
            <w:tcBorders>
              <w:top w:val="single" w:sz="4" w:space="0" w:color="auto"/>
              <w:left w:val="single" w:sz="4" w:space="0" w:color="auto"/>
              <w:bottom w:val="single" w:sz="4" w:space="0" w:color="auto"/>
              <w:right w:val="single" w:sz="4" w:space="0" w:color="auto"/>
            </w:tcBorders>
          </w:tcPr>
          <w:p w14:paraId="75A8AF96" w14:textId="1E6B5F75" w:rsidR="00036BC5" w:rsidRPr="00745226" w:rsidRDefault="00036BC5" w:rsidP="00A27249">
            <w:pPr>
              <w:tabs>
                <w:tab w:val="left" w:pos="1219"/>
              </w:tabs>
              <w:spacing w:after="0" w:line="240" w:lineRule="auto"/>
              <w:ind w:left="34"/>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Sustained initial improvements in physical health to support independence, participation and wellbeing</w:t>
            </w:r>
          </w:p>
        </w:tc>
        <w:tc>
          <w:tcPr>
            <w:tcW w:w="1689" w:type="dxa"/>
            <w:tcBorders>
              <w:top w:val="single" w:sz="4" w:space="0" w:color="auto"/>
              <w:left w:val="single" w:sz="4" w:space="0" w:color="auto"/>
              <w:bottom w:val="single" w:sz="4" w:space="0" w:color="auto"/>
              <w:right w:val="single" w:sz="4" w:space="0" w:color="auto"/>
            </w:tcBorders>
          </w:tcPr>
          <w:p w14:paraId="636515A3" w14:textId="1FA53DA9" w:rsidR="00036BC5" w:rsidRPr="00745226" w:rsidRDefault="00036BC5" w:rsidP="00A27249">
            <w:pPr>
              <w:tabs>
                <w:tab w:val="left" w:pos="1219"/>
              </w:tabs>
              <w:spacing w:after="0" w:line="240" w:lineRule="auto"/>
              <w:ind w:left="34"/>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Adequate ong</w:t>
            </w:r>
            <w:r w:rsidR="00567D3A" w:rsidRPr="00745226">
              <w:rPr>
                <w:rFonts w:ascii="Calibri" w:hAnsi="Calibri" w:cs="Calibri"/>
                <w:sz w:val="18"/>
                <w:szCs w:val="18"/>
              </w:rPr>
              <w:t>oing physical health to support</w:t>
            </w:r>
            <w:r w:rsidRPr="00745226">
              <w:rPr>
                <w:rFonts w:ascii="Calibri" w:hAnsi="Calibri" w:cs="Calibri"/>
                <w:sz w:val="18"/>
                <w:szCs w:val="18"/>
              </w:rPr>
              <w:t xml:space="preserve"> independence, participation and wellbeing</w:t>
            </w:r>
          </w:p>
        </w:tc>
      </w:tr>
      <w:tr w:rsidR="00D375B2" w:rsidRPr="00745226" w14:paraId="54D5CEC1" w14:textId="1836B191" w:rsidTr="0008622F">
        <w:trPr>
          <w:cantSplit/>
          <w:trHeight w:val="1889"/>
        </w:trPr>
        <w:tc>
          <w:tcPr>
            <w:cnfStyle w:val="001000000000" w:firstRow="0" w:lastRow="0" w:firstColumn="1" w:lastColumn="0" w:oddVBand="0" w:evenVBand="0" w:oddHBand="0" w:evenHBand="0" w:firstRowFirstColumn="0" w:firstRowLastColumn="0" w:lastRowFirstColumn="0" w:lastRowLastColumn="0"/>
            <w:tcW w:w="1534" w:type="dxa"/>
            <w:tcBorders>
              <w:top w:val="single" w:sz="4" w:space="0" w:color="auto"/>
              <w:bottom w:val="single" w:sz="4" w:space="0" w:color="auto"/>
              <w:right w:val="single" w:sz="4" w:space="0" w:color="auto"/>
            </w:tcBorders>
          </w:tcPr>
          <w:p w14:paraId="56416FE9" w14:textId="76BC6EC6" w:rsidR="00036BC5" w:rsidRPr="00745226" w:rsidRDefault="00036BC5" w:rsidP="00A27249">
            <w:pPr>
              <w:tabs>
                <w:tab w:val="left" w:pos="1219"/>
              </w:tabs>
              <w:spacing w:after="0" w:line="240" w:lineRule="auto"/>
              <w:ind w:left="34"/>
              <w:rPr>
                <w:rFonts w:ascii="Calibri" w:hAnsi="Calibri" w:cs="Calibri"/>
                <w:sz w:val="18"/>
                <w:szCs w:val="18"/>
              </w:rPr>
            </w:pPr>
            <w:r w:rsidRPr="00745226">
              <w:rPr>
                <w:rFonts w:ascii="Calibri" w:hAnsi="Calibri" w:cs="Calibri"/>
                <w:sz w:val="18"/>
                <w:szCs w:val="18"/>
              </w:rPr>
              <w:t>Mental health, wellbeing and self-care</w:t>
            </w:r>
          </w:p>
        </w:tc>
        <w:tc>
          <w:tcPr>
            <w:tcW w:w="1641" w:type="dxa"/>
            <w:tcBorders>
              <w:top w:val="single" w:sz="4" w:space="0" w:color="auto"/>
              <w:left w:val="single" w:sz="4" w:space="0" w:color="auto"/>
              <w:bottom w:val="single" w:sz="4" w:space="0" w:color="auto"/>
              <w:right w:val="single" w:sz="4" w:space="0" w:color="auto"/>
            </w:tcBorders>
          </w:tcPr>
          <w:p w14:paraId="276F2F76" w14:textId="13AF0058" w:rsidR="00036BC5" w:rsidRPr="00745226" w:rsidRDefault="00036BC5" w:rsidP="00A27249">
            <w:pPr>
              <w:tabs>
                <w:tab w:val="left" w:pos="1219"/>
              </w:tabs>
              <w:spacing w:after="0" w:line="240" w:lineRule="auto"/>
              <w:ind w:left="34"/>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Significant negative impact of poor mental health, wellbeing and self-care on independence, participation and wellbeing</w:t>
            </w:r>
          </w:p>
        </w:tc>
        <w:tc>
          <w:tcPr>
            <w:tcW w:w="1700" w:type="dxa"/>
            <w:tcBorders>
              <w:top w:val="single" w:sz="4" w:space="0" w:color="auto"/>
              <w:left w:val="single" w:sz="4" w:space="0" w:color="auto"/>
              <w:bottom w:val="single" w:sz="4" w:space="0" w:color="auto"/>
              <w:right w:val="single" w:sz="4" w:space="0" w:color="auto"/>
            </w:tcBorders>
          </w:tcPr>
          <w:p w14:paraId="6F7C9855" w14:textId="71EC261A" w:rsidR="00036BC5" w:rsidRPr="00745226" w:rsidRDefault="00036BC5" w:rsidP="00A27249">
            <w:pPr>
              <w:tabs>
                <w:tab w:val="left" w:pos="1219"/>
              </w:tabs>
              <w:spacing w:after="0" w:line="240" w:lineRule="auto"/>
              <w:ind w:left="34"/>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Moderate negative impact of poor mental health, wellbeing and self-care on independence, participation and wellbeing</w:t>
            </w:r>
          </w:p>
        </w:tc>
        <w:tc>
          <w:tcPr>
            <w:tcW w:w="1723" w:type="dxa"/>
            <w:tcBorders>
              <w:top w:val="single" w:sz="4" w:space="0" w:color="auto"/>
              <w:left w:val="single" w:sz="4" w:space="0" w:color="auto"/>
              <w:bottom w:val="single" w:sz="4" w:space="0" w:color="auto"/>
              <w:right w:val="single" w:sz="4" w:space="0" w:color="auto"/>
            </w:tcBorders>
          </w:tcPr>
          <w:p w14:paraId="19ECE640" w14:textId="244B93C3" w:rsidR="00036BC5" w:rsidRPr="00745226" w:rsidRDefault="00036BC5" w:rsidP="00A27249">
            <w:pPr>
              <w:tabs>
                <w:tab w:val="left" w:pos="1219"/>
              </w:tabs>
              <w:spacing w:after="0" w:line="240" w:lineRule="auto"/>
              <w:ind w:left="34"/>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Progress towards improving mental health, wel</w:t>
            </w:r>
            <w:r w:rsidR="00567D3A" w:rsidRPr="00745226">
              <w:rPr>
                <w:rFonts w:ascii="Calibri" w:hAnsi="Calibri" w:cs="Calibri"/>
                <w:sz w:val="18"/>
                <w:szCs w:val="18"/>
              </w:rPr>
              <w:t>lbeing and self-care to support</w:t>
            </w:r>
            <w:r w:rsidRPr="00745226">
              <w:rPr>
                <w:rFonts w:ascii="Calibri" w:hAnsi="Calibri" w:cs="Calibri"/>
                <w:sz w:val="18"/>
                <w:szCs w:val="18"/>
              </w:rPr>
              <w:t xml:space="preserve"> independence, participation and wellbeing</w:t>
            </w:r>
          </w:p>
        </w:tc>
        <w:tc>
          <w:tcPr>
            <w:tcW w:w="1459" w:type="dxa"/>
            <w:tcBorders>
              <w:top w:val="single" w:sz="4" w:space="0" w:color="auto"/>
              <w:left w:val="single" w:sz="4" w:space="0" w:color="auto"/>
              <w:bottom w:val="single" w:sz="4" w:space="0" w:color="auto"/>
              <w:right w:val="single" w:sz="4" w:space="0" w:color="auto"/>
            </w:tcBorders>
          </w:tcPr>
          <w:p w14:paraId="3049D1FC" w14:textId="018EEA8F" w:rsidR="00036BC5" w:rsidRPr="00745226" w:rsidRDefault="00036BC5" w:rsidP="00A27249">
            <w:pPr>
              <w:tabs>
                <w:tab w:val="left" w:pos="1219"/>
              </w:tabs>
              <w:spacing w:after="0" w:line="240" w:lineRule="auto"/>
              <w:ind w:left="34"/>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 xml:space="preserve">Adequate short-term mental health, wellbeing and self-care to </w:t>
            </w:r>
            <w:r w:rsidR="00C44213" w:rsidRPr="00745226">
              <w:rPr>
                <w:rFonts w:ascii="Calibri" w:hAnsi="Calibri" w:cs="Calibri"/>
                <w:sz w:val="18"/>
                <w:szCs w:val="18"/>
              </w:rPr>
              <w:t>support independence</w:t>
            </w:r>
            <w:r w:rsidRPr="00745226">
              <w:rPr>
                <w:rFonts w:ascii="Calibri" w:hAnsi="Calibri" w:cs="Calibri"/>
                <w:sz w:val="18"/>
                <w:szCs w:val="18"/>
              </w:rPr>
              <w:t>, participation and wellbeing</w:t>
            </w:r>
          </w:p>
        </w:tc>
        <w:tc>
          <w:tcPr>
            <w:tcW w:w="1689" w:type="dxa"/>
            <w:tcBorders>
              <w:top w:val="single" w:sz="4" w:space="0" w:color="auto"/>
              <w:left w:val="single" w:sz="4" w:space="0" w:color="auto"/>
              <w:bottom w:val="single" w:sz="4" w:space="0" w:color="auto"/>
            </w:tcBorders>
          </w:tcPr>
          <w:p w14:paraId="1B0974E2" w14:textId="545CCECC" w:rsidR="00036BC5" w:rsidRPr="00745226" w:rsidRDefault="00036BC5" w:rsidP="00A27249">
            <w:pPr>
              <w:tabs>
                <w:tab w:val="left" w:pos="1219"/>
              </w:tabs>
              <w:spacing w:after="0" w:line="240" w:lineRule="auto"/>
              <w:ind w:left="34"/>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 xml:space="preserve">Adequate ongoing mental health, wellbeing and self-care to </w:t>
            </w:r>
            <w:r w:rsidR="00C44213" w:rsidRPr="00745226">
              <w:rPr>
                <w:rFonts w:ascii="Calibri" w:hAnsi="Calibri" w:cs="Calibri"/>
                <w:sz w:val="18"/>
                <w:szCs w:val="18"/>
              </w:rPr>
              <w:t>support independence</w:t>
            </w:r>
            <w:r w:rsidRPr="00745226">
              <w:rPr>
                <w:rFonts w:ascii="Calibri" w:hAnsi="Calibri" w:cs="Calibri"/>
                <w:sz w:val="18"/>
                <w:szCs w:val="18"/>
              </w:rPr>
              <w:t>, participation and wellbeing</w:t>
            </w:r>
          </w:p>
        </w:tc>
      </w:tr>
      <w:tr w:rsidR="00D375B2" w:rsidRPr="00745226" w14:paraId="45197473" w14:textId="228A39C2" w:rsidTr="0008622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34" w:type="dxa"/>
            <w:tcBorders>
              <w:top w:val="single" w:sz="4" w:space="0" w:color="auto"/>
              <w:left w:val="none" w:sz="0" w:space="0" w:color="auto"/>
              <w:bottom w:val="single" w:sz="4" w:space="0" w:color="auto"/>
              <w:right w:val="single" w:sz="4" w:space="0" w:color="auto"/>
            </w:tcBorders>
          </w:tcPr>
          <w:p w14:paraId="296994FC" w14:textId="0546C665" w:rsidR="00036BC5" w:rsidRPr="00745226" w:rsidRDefault="00036BC5" w:rsidP="00A27249">
            <w:pPr>
              <w:tabs>
                <w:tab w:val="left" w:pos="1219"/>
              </w:tabs>
              <w:spacing w:after="0" w:line="240" w:lineRule="auto"/>
              <w:ind w:left="34"/>
              <w:rPr>
                <w:rFonts w:ascii="Calibri" w:hAnsi="Calibri" w:cs="Calibri"/>
                <w:sz w:val="18"/>
                <w:szCs w:val="18"/>
              </w:rPr>
            </w:pPr>
            <w:r w:rsidRPr="00745226">
              <w:rPr>
                <w:rFonts w:ascii="Calibri" w:hAnsi="Calibri" w:cs="Calibri"/>
                <w:sz w:val="18"/>
                <w:szCs w:val="18"/>
              </w:rPr>
              <w:t>Personal and family safety</w:t>
            </w:r>
          </w:p>
        </w:tc>
        <w:tc>
          <w:tcPr>
            <w:tcW w:w="1641" w:type="dxa"/>
            <w:tcBorders>
              <w:top w:val="single" w:sz="4" w:space="0" w:color="auto"/>
              <w:left w:val="single" w:sz="4" w:space="0" w:color="auto"/>
              <w:bottom w:val="single" w:sz="4" w:space="0" w:color="auto"/>
              <w:right w:val="single" w:sz="4" w:space="0" w:color="auto"/>
            </w:tcBorders>
          </w:tcPr>
          <w:p w14:paraId="52855D57" w14:textId="36A159C7" w:rsidR="00036BC5" w:rsidRPr="00745226" w:rsidRDefault="00036BC5" w:rsidP="00A27249">
            <w:pPr>
              <w:tabs>
                <w:tab w:val="left" w:pos="1219"/>
              </w:tabs>
              <w:spacing w:after="0" w:line="240" w:lineRule="auto"/>
              <w:ind w:left="34"/>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Significant negative impact of poor personal and family safety on independence, participation and wellbeing</w:t>
            </w:r>
          </w:p>
        </w:tc>
        <w:tc>
          <w:tcPr>
            <w:tcW w:w="1700" w:type="dxa"/>
            <w:tcBorders>
              <w:top w:val="single" w:sz="4" w:space="0" w:color="auto"/>
              <w:left w:val="single" w:sz="4" w:space="0" w:color="auto"/>
              <w:bottom w:val="single" w:sz="4" w:space="0" w:color="auto"/>
              <w:right w:val="single" w:sz="4" w:space="0" w:color="auto"/>
            </w:tcBorders>
          </w:tcPr>
          <w:p w14:paraId="615AAB9E" w14:textId="38B51014" w:rsidR="00036BC5" w:rsidRPr="00745226" w:rsidRDefault="00036BC5" w:rsidP="00A27249">
            <w:pPr>
              <w:tabs>
                <w:tab w:val="left" w:pos="1219"/>
              </w:tabs>
              <w:spacing w:after="0" w:line="240" w:lineRule="auto"/>
              <w:ind w:left="34"/>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Moderate negative impact of poor personal and family safety on independence, participation and wellbeing</w:t>
            </w:r>
          </w:p>
        </w:tc>
        <w:tc>
          <w:tcPr>
            <w:tcW w:w="1723" w:type="dxa"/>
            <w:tcBorders>
              <w:top w:val="single" w:sz="4" w:space="0" w:color="auto"/>
              <w:left w:val="single" w:sz="4" w:space="0" w:color="auto"/>
              <w:bottom w:val="single" w:sz="4" w:space="0" w:color="auto"/>
              <w:right w:val="single" w:sz="4" w:space="0" w:color="auto"/>
            </w:tcBorders>
          </w:tcPr>
          <w:p w14:paraId="6E76C482" w14:textId="2E5D097B" w:rsidR="00036BC5" w:rsidRPr="00745226" w:rsidRDefault="00036BC5" w:rsidP="00A27249">
            <w:pPr>
              <w:tabs>
                <w:tab w:val="left" w:pos="1219"/>
              </w:tabs>
              <w:spacing w:after="0" w:line="240" w:lineRule="auto"/>
              <w:ind w:left="34"/>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 xml:space="preserve">Progress towards improving personal and family safety to </w:t>
            </w:r>
            <w:r w:rsidR="00C44213" w:rsidRPr="00745226">
              <w:rPr>
                <w:rFonts w:ascii="Calibri" w:hAnsi="Calibri" w:cs="Calibri"/>
                <w:sz w:val="18"/>
                <w:szCs w:val="18"/>
              </w:rPr>
              <w:t>support independence</w:t>
            </w:r>
            <w:r w:rsidRPr="00745226">
              <w:rPr>
                <w:rFonts w:ascii="Calibri" w:hAnsi="Calibri" w:cs="Calibri"/>
                <w:sz w:val="18"/>
                <w:szCs w:val="18"/>
              </w:rPr>
              <w:t>, participation and wellbeing</w:t>
            </w:r>
          </w:p>
        </w:tc>
        <w:tc>
          <w:tcPr>
            <w:tcW w:w="1459" w:type="dxa"/>
            <w:tcBorders>
              <w:top w:val="single" w:sz="4" w:space="0" w:color="auto"/>
              <w:left w:val="single" w:sz="4" w:space="0" w:color="auto"/>
              <w:bottom w:val="single" w:sz="4" w:space="0" w:color="auto"/>
              <w:right w:val="single" w:sz="4" w:space="0" w:color="auto"/>
            </w:tcBorders>
          </w:tcPr>
          <w:p w14:paraId="5D5D8F95" w14:textId="7E2029ED" w:rsidR="00036BC5" w:rsidRPr="00745226" w:rsidRDefault="00036BC5" w:rsidP="00A27249">
            <w:pPr>
              <w:tabs>
                <w:tab w:val="left" w:pos="1219"/>
              </w:tabs>
              <w:spacing w:after="0" w:line="240" w:lineRule="auto"/>
              <w:ind w:left="34"/>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 xml:space="preserve">Adequate short-term personal and family safety to </w:t>
            </w:r>
            <w:r w:rsidR="00C44213" w:rsidRPr="00745226">
              <w:rPr>
                <w:rFonts w:ascii="Calibri" w:hAnsi="Calibri" w:cs="Calibri"/>
                <w:sz w:val="18"/>
                <w:szCs w:val="18"/>
              </w:rPr>
              <w:t>support independence</w:t>
            </w:r>
            <w:r w:rsidRPr="00745226">
              <w:rPr>
                <w:rFonts w:ascii="Calibri" w:hAnsi="Calibri" w:cs="Calibri"/>
                <w:sz w:val="18"/>
                <w:szCs w:val="18"/>
              </w:rPr>
              <w:t>, participation and wellbeing</w:t>
            </w:r>
          </w:p>
        </w:tc>
        <w:tc>
          <w:tcPr>
            <w:tcW w:w="1689" w:type="dxa"/>
            <w:tcBorders>
              <w:top w:val="single" w:sz="4" w:space="0" w:color="auto"/>
              <w:left w:val="single" w:sz="4" w:space="0" w:color="auto"/>
              <w:bottom w:val="single" w:sz="4" w:space="0" w:color="auto"/>
              <w:right w:val="none" w:sz="0" w:space="0" w:color="auto"/>
            </w:tcBorders>
          </w:tcPr>
          <w:p w14:paraId="695A37BE" w14:textId="0233B6C5" w:rsidR="00036BC5" w:rsidRPr="00745226" w:rsidRDefault="00036BC5" w:rsidP="00A27249">
            <w:pPr>
              <w:tabs>
                <w:tab w:val="left" w:pos="1219"/>
              </w:tabs>
              <w:spacing w:after="0" w:line="240" w:lineRule="auto"/>
              <w:ind w:left="34"/>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 xml:space="preserve">Adequate ongoing personal and family safety to </w:t>
            </w:r>
            <w:r w:rsidR="00C44213" w:rsidRPr="00745226">
              <w:rPr>
                <w:rFonts w:ascii="Calibri" w:hAnsi="Calibri" w:cs="Calibri"/>
                <w:sz w:val="18"/>
                <w:szCs w:val="18"/>
              </w:rPr>
              <w:t>support independence</w:t>
            </w:r>
            <w:r w:rsidRPr="00745226">
              <w:rPr>
                <w:rFonts w:ascii="Calibri" w:hAnsi="Calibri" w:cs="Calibri"/>
                <w:sz w:val="18"/>
                <w:szCs w:val="18"/>
              </w:rPr>
              <w:t>, participation and wellbeing</w:t>
            </w:r>
          </w:p>
        </w:tc>
      </w:tr>
      <w:tr w:rsidR="00D375B2" w:rsidRPr="00745226" w14:paraId="281682CE" w14:textId="5AAB9AF2" w:rsidTr="0008622F">
        <w:trPr>
          <w:cantSplit/>
          <w:trHeight w:val="1648"/>
        </w:trPr>
        <w:tc>
          <w:tcPr>
            <w:cnfStyle w:val="001000000000" w:firstRow="0" w:lastRow="0" w:firstColumn="1" w:lastColumn="0" w:oddVBand="0" w:evenVBand="0" w:oddHBand="0" w:evenHBand="0" w:firstRowFirstColumn="0" w:firstRowLastColumn="0" w:lastRowFirstColumn="0" w:lastRowLastColumn="0"/>
            <w:tcW w:w="1534" w:type="dxa"/>
            <w:tcBorders>
              <w:top w:val="single" w:sz="4" w:space="0" w:color="auto"/>
              <w:bottom w:val="single" w:sz="4" w:space="0" w:color="auto"/>
              <w:right w:val="single" w:sz="4" w:space="0" w:color="auto"/>
            </w:tcBorders>
          </w:tcPr>
          <w:p w14:paraId="7C95465A" w14:textId="2BD67A94" w:rsidR="00036BC5" w:rsidRPr="00745226" w:rsidRDefault="00036BC5" w:rsidP="00A27249">
            <w:pPr>
              <w:tabs>
                <w:tab w:val="left" w:pos="1219"/>
              </w:tabs>
              <w:spacing w:after="0" w:line="240" w:lineRule="auto"/>
              <w:ind w:left="34"/>
              <w:rPr>
                <w:rFonts w:ascii="Calibri" w:hAnsi="Calibri" w:cs="Calibri"/>
                <w:sz w:val="18"/>
                <w:szCs w:val="18"/>
              </w:rPr>
            </w:pPr>
            <w:r w:rsidRPr="00745226">
              <w:rPr>
                <w:rFonts w:ascii="Calibri" w:hAnsi="Calibri" w:cs="Calibri"/>
                <w:sz w:val="18"/>
                <w:szCs w:val="18"/>
              </w:rPr>
              <w:t xml:space="preserve">Age-appropriate development </w:t>
            </w:r>
          </w:p>
        </w:tc>
        <w:tc>
          <w:tcPr>
            <w:tcW w:w="1641" w:type="dxa"/>
            <w:tcBorders>
              <w:top w:val="single" w:sz="4" w:space="0" w:color="auto"/>
              <w:left w:val="single" w:sz="4" w:space="0" w:color="auto"/>
              <w:bottom w:val="single" w:sz="4" w:space="0" w:color="auto"/>
              <w:right w:val="single" w:sz="4" w:space="0" w:color="auto"/>
            </w:tcBorders>
          </w:tcPr>
          <w:p w14:paraId="05B8DE17" w14:textId="4D42A721" w:rsidR="00036BC5" w:rsidRPr="00745226" w:rsidRDefault="00036BC5" w:rsidP="00A27249">
            <w:pPr>
              <w:tabs>
                <w:tab w:val="left" w:pos="1219"/>
              </w:tabs>
              <w:spacing w:after="0" w:line="240" w:lineRule="auto"/>
              <w:ind w:left="34"/>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Significant negative impact of poor age-appropriate development on independence, participation and wellbeing</w:t>
            </w:r>
          </w:p>
        </w:tc>
        <w:tc>
          <w:tcPr>
            <w:tcW w:w="1700" w:type="dxa"/>
            <w:tcBorders>
              <w:top w:val="single" w:sz="4" w:space="0" w:color="auto"/>
              <w:left w:val="single" w:sz="4" w:space="0" w:color="auto"/>
              <w:bottom w:val="single" w:sz="4" w:space="0" w:color="auto"/>
              <w:right w:val="single" w:sz="4" w:space="0" w:color="auto"/>
            </w:tcBorders>
          </w:tcPr>
          <w:p w14:paraId="202CC158" w14:textId="11128A50" w:rsidR="00036BC5" w:rsidRPr="00745226" w:rsidRDefault="00036BC5" w:rsidP="00A27249">
            <w:pPr>
              <w:tabs>
                <w:tab w:val="left" w:pos="1219"/>
              </w:tabs>
              <w:spacing w:after="0" w:line="240" w:lineRule="auto"/>
              <w:ind w:left="34"/>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Moderate negative impact of poor age-appropriate development on independence, participation and wellbeing</w:t>
            </w:r>
          </w:p>
        </w:tc>
        <w:tc>
          <w:tcPr>
            <w:tcW w:w="1723" w:type="dxa"/>
            <w:tcBorders>
              <w:top w:val="single" w:sz="4" w:space="0" w:color="auto"/>
              <w:left w:val="single" w:sz="4" w:space="0" w:color="auto"/>
              <w:bottom w:val="single" w:sz="4" w:space="0" w:color="auto"/>
              <w:right w:val="single" w:sz="4" w:space="0" w:color="auto"/>
            </w:tcBorders>
          </w:tcPr>
          <w:p w14:paraId="70020E27" w14:textId="55043D74" w:rsidR="00036BC5" w:rsidRPr="00745226" w:rsidRDefault="00036BC5" w:rsidP="00A27249">
            <w:pPr>
              <w:tabs>
                <w:tab w:val="left" w:pos="1219"/>
              </w:tabs>
              <w:spacing w:after="0" w:line="240" w:lineRule="auto"/>
              <w:ind w:left="34"/>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 xml:space="preserve">Progress towards improving age-appropriate development to </w:t>
            </w:r>
            <w:r w:rsidR="00C44213" w:rsidRPr="00745226">
              <w:rPr>
                <w:rFonts w:ascii="Calibri" w:hAnsi="Calibri" w:cs="Calibri"/>
                <w:sz w:val="18"/>
                <w:szCs w:val="18"/>
              </w:rPr>
              <w:t>support independence</w:t>
            </w:r>
            <w:r w:rsidRPr="00745226">
              <w:rPr>
                <w:rFonts w:ascii="Calibri" w:hAnsi="Calibri" w:cs="Calibri"/>
                <w:sz w:val="18"/>
                <w:szCs w:val="18"/>
              </w:rPr>
              <w:t>, participation and wellbeing</w:t>
            </w:r>
          </w:p>
        </w:tc>
        <w:tc>
          <w:tcPr>
            <w:tcW w:w="1459" w:type="dxa"/>
            <w:tcBorders>
              <w:top w:val="single" w:sz="4" w:space="0" w:color="auto"/>
              <w:left w:val="single" w:sz="4" w:space="0" w:color="auto"/>
              <w:bottom w:val="single" w:sz="4" w:space="0" w:color="auto"/>
              <w:right w:val="single" w:sz="4" w:space="0" w:color="auto"/>
            </w:tcBorders>
          </w:tcPr>
          <w:p w14:paraId="19E5EF6C" w14:textId="7A6A7715" w:rsidR="00036BC5" w:rsidRPr="00745226" w:rsidRDefault="00036BC5" w:rsidP="00A27249">
            <w:pPr>
              <w:tabs>
                <w:tab w:val="left" w:pos="1219"/>
              </w:tabs>
              <w:spacing w:after="0" w:line="240" w:lineRule="auto"/>
              <w:ind w:left="34"/>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 xml:space="preserve">Adequate short-term age-appropriate development to </w:t>
            </w:r>
            <w:r w:rsidR="00C44213" w:rsidRPr="00745226">
              <w:rPr>
                <w:rFonts w:ascii="Calibri" w:hAnsi="Calibri" w:cs="Calibri"/>
                <w:sz w:val="18"/>
                <w:szCs w:val="18"/>
              </w:rPr>
              <w:t>support independence</w:t>
            </w:r>
            <w:r w:rsidRPr="00745226">
              <w:rPr>
                <w:rFonts w:ascii="Calibri" w:hAnsi="Calibri" w:cs="Calibri"/>
                <w:sz w:val="18"/>
                <w:szCs w:val="18"/>
              </w:rPr>
              <w:t>, participation and wellbeing</w:t>
            </w:r>
          </w:p>
        </w:tc>
        <w:tc>
          <w:tcPr>
            <w:tcW w:w="1689" w:type="dxa"/>
            <w:tcBorders>
              <w:top w:val="single" w:sz="4" w:space="0" w:color="auto"/>
              <w:left w:val="single" w:sz="4" w:space="0" w:color="auto"/>
              <w:bottom w:val="single" w:sz="4" w:space="0" w:color="auto"/>
            </w:tcBorders>
          </w:tcPr>
          <w:p w14:paraId="251EC273" w14:textId="28421915" w:rsidR="00036BC5" w:rsidRPr="00745226" w:rsidRDefault="00036BC5" w:rsidP="00A27249">
            <w:pPr>
              <w:tabs>
                <w:tab w:val="left" w:pos="1219"/>
              </w:tabs>
              <w:spacing w:after="0" w:line="240" w:lineRule="auto"/>
              <w:ind w:left="34"/>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 xml:space="preserve">Adequate ongoing age-appropriate development to </w:t>
            </w:r>
            <w:r w:rsidR="00C44213" w:rsidRPr="00745226">
              <w:rPr>
                <w:rFonts w:ascii="Calibri" w:hAnsi="Calibri" w:cs="Calibri"/>
                <w:sz w:val="18"/>
                <w:szCs w:val="18"/>
              </w:rPr>
              <w:t>support independence</w:t>
            </w:r>
            <w:r w:rsidRPr="00745226">
              <w:rPr>
                <w:rFonts w:ascii="Calibri" w:hAnsi="Calibri" w:cs="Calibri"/>
                <w:sz w:val="18"/>
                <w:szCs w:val="18"/>
              </w:rPr>
              <w:t>, participation and wellbeing</w:t>
            </w:r>
          </w:p>
        </w:tc>
      </w:tr>
      <w:tr w:rsidR="00D375B2" w:rsidRPr="00745226" w14:paraId="0E63721C" w14:textId="4A9A937E" w:rsidTr="0008622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34" w:type="dxa"/>
            <w:tcBorders>
              <w:top w:val="single" w:sz="4" w:space="0" w:color="auto"/>
              <w:left w:val="none" w:sz="0" w:space="0" w:color="auto"/>
              <w:bottom w:val="single" w:sz="4" w:space="0" w:color="auto"/>
              <w:right w:val="single" w:sz="4" w:space="0" w:color="auto"/>
            </w:tcBorders>
          </w:tcPr>
          <w:p w14:paraId="02A4E830" w14:textId="48CED488" w:rsidR="00036BC5" w:rsidRPr="00745226" w:rsidRDefault="00036BC5" w:rsidP="00A27249">
            <w:pPr>
              <w:tabs>
                <w:tab w:val="left" w:pos="1219"/>
              </w:tabs>
              <w:spacing w:after="0" w:line="240" w:lineRule="auto"/>
              <w:ind w:left="34"/>
              <w:rPr>
                <w:rFonts w:ascii="Calibri" w:hAnsi="Calibri" w:cs="Calibri"/>
                <w:sz w:val="18"/>
                <w:szCs w:val="18"/>
              </w:rPr>
            </w:pPr>
            <w:r w:rsidRPr="00745226">
              <w:rPr>
                <w:rFonts w:ascii="Calibri" w:hAnsi="Calibri" w:cs="Calibri"/>
                <w:sz w:val="18"/>
                <w:szCs w:val="18"/>
              </w:rPr>
              <w:t xml:space="preserve">Community participation </w:t>
            </w:r>
            <w:r w:rsidR="00C44213" w:rsidRPr="00745226">
              <w:rPr>
                <w:rFonts w:ascii="Calibri" w:hAnsi="Calibri" w:cs="Calibri"/>
                <w:sz w:val="18"/>
                <w:szCs w:val="18"/>
              </w:rPr>
              <w:t>and networks</w:t>
            </w:r>
          </w:p>
        </w:tc>
        <w:tc>
          <w:tcPr>
            <w:tcW w:w="1641" w:type="dxa"/>
            <w:tcBorders>
              <w:top w:val="single" w:sz="4" w:space="0" w:color="auto"/>
              <w:left w:val="single" w:sz="4" w:space="0" w:color="auto"/>
              <w:bottom w:val="single" w:sz="4" w:space="0" w:color="auto"/>
              <w:right w:val="single" w:sz="4" w:space="0" w:color="auto"/>
            </w:tcBorders>
          </w:tcPr>
          <w:p w14:paraId="0B6C3AA1" w14:textId="02CA93AF" w:rsidR="00036BC5" w:rsidRPr="00745226" w:rsidRDefault="00036BC5" w:rsidP="00A27249">
            <w:pPr>
              <w:tabs>
                <w:tab w:val="left" w:pos="1219"/>
              </w:tabs>
              <w:spacing w:after="0" w:line="240" w:lineRule="auto"/>
              <w:ind w:left="34"/>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 xml:space="preserve">Significant negative impact of poor community participation </w:t>
            </w:r>
            <w:r w:rsidR="00C44213" w:rsidRPr="00745226">
              <w:rPr>
                <w:rFonts w:ascii="Calibri" w:hAnsi="Calibri" w:cs="Calibri"/>
                <w:sz w:val="18"/>
                <w:szCs w:val="18"/>
              </w:rPr>
              <w:t>and networks</w:t>
            </w:r>
            <w:r w:rsidRPr="00745226">
              <w:rPr>
                <w:rFonts w:ascii="Calibri" w:hAnsi="Calibri" w:cs="Calibri"/>
                <w:sz w:val="18"/>
                <w:szCs w:val="18"/>
              </w:rPr>
              <w:t xml:space="preserve"> on independence, participation and wellbeing</w:t>
            </w:r>
          </w:p>
        </w:tc>
        <w:tc>
          <w:tcPr>
            <w:tcW w:w="1700" w:type="dxa"/>
            <w:tcBorders>
              <w:top w:val="single" w:sz="4" w:space="0" w:color="auto"/>
              <w:left w:val="single" w:sz="4" w:space="0" w:color="auto"/>
              <w:bottom w:val="single" w:sz="4" w:space="0" w:color="auto"/>
              <w:right w:val="single" w:sz="4" w:space="0" w:color="auto"/>
            </w:tcBorders>
          </w:tcPr>
          <w:p w14:paraId="5211E704" w14:textId="14F09E41" w:rsidR="00036BC5" w:rsidRPr="00745226" w:rsidRDefault="00036BC5" w:rsidP="00A27249">
            <w:pPr>
              <w:tabs>
                <w:tab w:val="left" w:pos="1219"/>
              </w:tabs>
              <w:spacing w:after="0" w:line="240" w:lineRule="auto"/>
              <w:ind w:left="34"/>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 xml:space="preserve">Moderate negative impact of poor community participation </w:t>
            </w:r>
            <w:r w:rsidR="00D375B2" w:rsidRPr="00745226">
              <w:rPr>
                <w:rFonts w:ascii="Calibri" w:hAnsi="Calibri" w:cs="Calibri"/>
                <w:sz w:val="18"/>
                <w:szCs w:val="18"/>
              </w:rPr>
              <w:t xml:space="preserve">and </w:t>
            </w:r>
            <w:r w:rsidRPr="00745226">
              <w:rPr>
                <w:rFonts w:ascii="Calibri" w:hAnsi="Calibri" w:cs="Calibri"/>
                <w:sz w:val="18"/>
                <w:szCs w:val="18"/>
              </w:rPr>
              <w:t>networks on independence, participation and wellbeing</w:t>
            </w:r>
          </w:p>
        </w:tc>
        <w:tc>
          <w:tcPr>
            <w:tcW w:w="1723" w:type="dxa"/>
            <w:tcBorders>
              <w:top w:val="single" w:sz="4" w:space="0" w:color="auto"/>
              <w:left w:val="single" w:sz="4" w:space="0" w:color="auto"/>
              <w:bottom w:val="single" w:sz="4" w:space="0" w:color="auto"/>
              <w:right w:val="single" w:sz="4" w:space="0" w:color="auto"/>
            </w:tcBorders>
          </w:tcPr>
          <w:p w14:paraId="13D85B97" w14:textId="0AF65E71" w:rsidR="00036BC5" w:rsidRPr="00745226" w:rsidRDefault="00036BC5" w:rsidP="00A27249">
            <w:pPr>
              <w:tabs>
                <w:tab w:val="left" w:pos="1219"/>
              </w:tabs>
              <w:spacing w:after="0" w:line="240" w:lineRule="auto"/>
              <w:ind w:left="34"/>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 xml:space="preserve">Progress towards improving community participation </w:t>
            </w:r>
            <w:r w:rsidR="00D375B2" w:rsidRPr="00745226">
              <w:rPr>
                <w:rFonts w:ascii="Calibri" w:hAnsi="Calibri" w:cs="Calibri"/>
                <w:sz w:val="18"/>
                <w:szCs w:val="18"/>
              </w:rPr>
              <w:t xml:space="preserve">and </w:t>
            </w:r>
            <w:r w:rsidRPr="00745226">
              <w:rPr>
                <w:rFonts w:ascii="Calibri" w:hAnsi="Calibri" w:cs="Calibri"/>
                <w:sz w:val="18"/>
                <w:szCs w:val="18"/>
              </w:rPr>
              <w:t xml:space="preserve">networks to </w:t>
            </w:r>
            <w:r w:rsidR="00C44213" w:rsidRPr="00745226">
              <w:rPr>
                <w:rFonts w:ascii="Calibri" w:hAnsi="Calibri" w:cs="Calibri"/>
                <w:sz w:val="18"/>
                <w:szCs w:val="18"/>
              </w:rPr>
              <w:t>support independence</w:t>
            </w:r>
            <w:r w:rsidRPr="00745226">
              <w:rPr>
                <w:rFonts w:ascii="Calibri" w:hAnsi="Calibri" w:cs="Calibri"/>
                <w:sz w:val="18"/>
                <w:szCs w:val="18"/>
              </w:rPr>
              <w:t>, participation and wellbeing</w:t>
            </w:r>
          </w:p>
        </w:tc>
        <w:tc>
          <w:tcPr>
            <w:tcW w:w="1459" w:type="dxa"/>
            <w:tcBorders>
              <w:top w:val="single" w:sz="4" w:space="0" w:color="auto"/>
              <w:left w:val="single" w:sz="4" w:space="0" w:color="auto"/>
              <w:bottom w:val="single" w:sz="4" w:space="0" w:color="auto"/>
              <w:right w:val="single" w:sz="4" w:space="0" w:color="auto"/>
            </w:tcBorders>
          </w:tcPr>
          <w:p w14:paraId="6E3E5D8F" w14:textId="337BB23B" w:rsidR="00036BC5" w:rsidRPr="00745226" w:rsidRDefault="00036BC5" w:rsidP="00A27249">
            <w:pPr>
              <w:tabs>
                <w:tab w:val="left" w:pos="1219"/>
              </w:tabs>
              <w:spacing w:after="0" w:line="240" w:lineRule="auto"/>
              <w:ind w:left="34"/>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 xml:space="preserve">Adequate short-term community participation </w:t>
            </w:r>
            <w:r w:rsidR="00D375B2" w:rsidRPr="00745226">
              <w:rPr>
                <w:rFonts w:ascii="Calibri" w:hAnsi="Calibri" w:cs="Calibri"/>
                <w:sz w:val="18"/>
                <w:szCs w:val="18"/>
              </w:rPr>
              <w:t xml:space="preserve">and </w:t>
            </w:r>
            <w:r w:rsidRPr="00745226">
              <w:rPr>
                <w:rFonts w:ascii="Calibri" w:hAnsi="Calibri" w:cs="Calibri"/>
                <w:sz w:val="18"/>
                <w:szCs w:val="18"/>
              </w:rPr>
              <w:t xml:space="preserve">networks to </w:t>
            </w:r>
            <w:r w:rsidR="00C44213" w:rsidRPr="00745226">
              <w:rPr>
                <w:rFonts w:ascii="Calibri" w:hAnsi="Calibri" w:cs="Calibri"/>
                <w:sz w:val="18"/>
                <w:szCs w:val="18"/>
              </w:rPr>
              <w:t>support independence</w:t>
            </w:r>
            <w:r w:rsidRPr="00745226">
              <w:rPr>
                <w:rFonts w:ascii="Calibri" w:hAnsi="Calibri" w:cs="Calibri"/>
                <w:sz w:val="18"/>
                <w:szCs w:val="18"/>
              </w:rPr>
              <w:t>, participation and wellbeing</w:t>
            </w:r>
          </w:p>
        </w:tc>
        <w:tc>
          <w:tcPr>
            <w:tcW w:w="1689" w:type="dxa"/>
            <w:tcBorders>
              <w:top w:val="single" w:sz="4" w:space="0" w:color="auto"/>
              <w:left w:val="single" w:sz="4" w:space="0" w:color="auto"/>
              <w:bottom w:val="single" w:sz="4" w:space="0" w:color="auto"/>
              <w:right w:val="none" w:sz="0" w:space="0" w:color="auto"/>
            </w:tcBorders>
          </w:tcPr>
          <w:p w14:paraId="69982F82" w14:textId="25B1E2B6" w:rsidR="00036BC5" w:rsidRPr="00745226" w:rsidRDefault="00036BC5" w:rsidP="00A27249">
            <w:pPr>
              <w:tabs>
                <w:tab w:val="left" w:pos="1219"/>
              </w:tabs>
              <w:spacing w:after="0" w:line="240" w:lineRule="auto"/>
              <w:ind w:left="34"/>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 xml:space="preserve">Adequate ongoing community participation </w:t>
            </w:r>
            <w:r w:rsidR="00D375B2" w:rsidRPr="00745226">
              <w:rPr>
                <w:rFonts w:ascii="Calibri" w:hAnsi="Calibri" w:cs="Calibri"/>
                <w:sz w:val="18"/>
                <w:szCs w:val="18"/>
              </w:rPr>
              <w:t xml:space="preserve">and </w:t>
            </w:r>
            <w:r w:rsidRPr="00745226">
              <w:rPr>
                <w:rFonts w:ascii="Calibri" w:hAnsi="Calibri" w:cs="Calibri"/>
                <w:sz w:val="18"/>
                <w:szCs w:val="18"/>
              </w:rPr>
              <w:t xml:space="preserve">networks to </w:t>
            </w:r>
            <w:r w:rsidR="00C44213" w:rsidRPr="00745226">
              <w:rPr>
                <w:rFonts w:ascii="Calibri" w:hAnsi="Calibri" w:cs="Calibri"/>
                <w:sz w:val="18"/>
                <w:szCs w:val="18"/>
              </w:rPr>
              <w:t>support independence</w:t>
            </w:r>
            <w:r w:rsidRPr="00745226">
              <w:rPr>
                <w:rFonts w:ascii="Calibri" w:hAnsi="Calibri" w:cs="Calibri"/>
                <w:sz w:val="18"/>
                <w:szCs w:val="18"/>
              </w:rPr>
              <w:t>, participation and wellbeing</w:t>
            </w:r>
          </w:p>
        </w:tc>
      </w:tr>
      <w:tr w:rsidR="00D375B2" w:rsidRPr="00745226" w14:paraId="40E9797F" w14:textId="188FA7B8" w:rsidTr="0008622F">
        <w:trPr>
          <w:cantSplit/>
          <w:trHeight w:val="433"/>
        </w:trPr>
        <w:tc>
          <w:tcPr>
            <w:cnfStyle w:val="001000000000" w:firstRow="0" w:lastRow="0" w:firstColumn="1" w:lastColumn="0" w:oddVBand="0" w:evenVBand="0" w:oddHBand="0" w:evenHBand="0" w:firstRowFirstColumn="0" w:firstRowLastColumn="0" w:lastRowFirstColumn="0" w:lastRowLastColumn="0"/>
            <w:tcW w:w="1534" w:type="dxa"/>
            <w:tcBorders>
              <w:top w:val="single" w:sz="4" w:space="0" w:color="auto"/>
              <w:bottom w:val="single" w:sz="4" w:space="0" w:color="auto"/>
              <w:right w:val="single" w:sz="4" w:space="0" w:color="auto"/>
            </w:tcBorders>
          </w:tcPr>
          <w:p w14:paraId="181D5485" w14:textId="271934BF" w:rsidR="00036BC5" w:rsidRPr="00745226" w:rsidRDefault="00036BC5" w:rsidP="00A27249">
            <w:pPr>
              <w:tabs>
                <w:tab w:val="left" w:pos="1219"/>
              </w:tabs>
              <w:spacing w:after="0" w:line="240" w:lineRule="auto"/>
              <w:ind w:left="34"/>
              <w:rPr>
                <w:rFonts w:ascii="Calibri" w:hAnsi="Calibri" w:cs="Calibri"/>
                <w:sz w:val="18"/>
                <w:szCs w:val="18"/>
              </w:rPr>
            </w:pPr>
            <w:r w:rsidRPr="00745226">
              <w:rPr>
                <w:rFonts w:ascii="Calibri" w:hAnsi="Calibri" w:cs="Calibri"/>
                <w:sz w:val="18"/>
                <w:szCs w:val="18"/>
              </w:rPr>
              <w:t>Family functioning</w:t>
            </w:r>
          </w:p>
        </w:tc>
        <w:tc>
          <w:tcPr>
            <w:tcW w:w="1641" w:type="dxa"/>
            <w:tcBorders>
              <w:top w:val="single" w:sz="4" w:space="0" w:color="auto"/>
              <w:left w:val="single" w:sz="4" w:space="0" w:color="auto"/>
              <w:bottom w:val="single" w:sz="4" w:space="0" w:color="auto"/>
              <w:right w:val="single" w:sz="4" w:space="0" w:color="auto"/>
            </w:tcBorders>
          </w:tcPr>
          <w:p w14:paraId="38403C92" w14:textId="45F11DDA" w:rsidR="00036BC5" w:rsidRPr="00745226" w:rsidRDefault="00036BC5" w:rsidP="00A27249">
            <w:pPr>
              <w:tabs>
                <w:tab w:val="left" w:pos="1219"/>
              </w:tabs>
              <w:spacing w:after="0" w:line="240" w:lineRule="auto"/>
              <w:ind w:left="34"/>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 xml:space="preserve">Significant negative impact of poor family </w:t>
            </w:r>
            <w:r w:rsidR="00C44213" w:rsidRPr="00745226">
              <w:rPr>
                <w:rFonts w:ascii="Calibri" w:hAnsi="Calibri" w:cs="Calibri"/>
                <w:sz w:val="18"/>
                <w:szCs w:val="18"/>
              </w:rPr>
              <w:t>functioning on</w:t>
            </w:r>
            <w:r w:rsidRPr="00745226">
              <w:rPr>
                <w:rFonts w:ascii="Calibri" w:hAnsi="Calibri" w:cs="Calibri"/>
                <w:sz w:val="18"/>
                <w:szCs w:val="18"/>
              </w:rPr>
              <w:t xml:space="preserve"> independence, participation and wellbeing</w:t>
            </w:r>
          </w:p>
        </w:tc>
        <w:tc>
          <w:tcPr>
            <w:tcW w:w="1700" w:type="dxa"/>
            <w:tcBorders>
              <w:top w:val="single" w:sz="4" w:space="0" w:color="auto"/>
              <w:left w:val="single" w:sz="4" w:space="0" w:color="auto"/>
              <w:bottom w:val="single" w:sz="4" w:space="0" w:color="auto"/>
              <w:right w:val="single" w:sz="4" w:space="0" w:color="auto"/>
            </w:tcBorders>
          </w:tcPr>
          <w:p w14:paraId="1360871B" w14:textId="17ED8158" w:rsidR="00036BC5" w:rsidRPr="00745226" w:rsidRDefault="00036BC5" w:rsidP="00A27249">
            <w:pPr>
              <w:tabs>
                <w:tab w:val="left" w:pos="1219"/>
              </w:tabs>
              <w:spacing w:after="0" w:line="240" w:lineRule="auto"/>
              <w:ind w:left="34"/>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 xml:space="preserve">Moderate negative impact of poor family </w:t>
            </w:r>
            <w:r w:rsidR="00C44213" w:rsidRPr="00745226">
              <w:rPr>
                <w:rFonts w:ascii="Calibri" w:hAnsi="Calibri" w:cs="Calibri"/>
                <w:sz w:val="18"/>
                <w:szCs w:val="18"/>
              </w:rPr>
              <w:t>functioning on</w:t>
            </w:r>
            <w:r w:rsidRPr="00745226">
              <w:rPr>
                <w:rFonts w:ascii="Calibri" w:hAnsi="Calibri" w:cs="Calibri"/>
                <w:sz w:val="18"/>
                <w:szCs w:val="18"/>
              </w:rPr>
              <w:t xml:space="preserve"> independence, participation and wellbeing</w:t>
            </w:r>
          </w:p>
        </w:tc>
        <w:tc>
          <w:tcPr>
            <w:tcW w:w="1723" w:type="dxa"/>
            <w:tcBorders>
              <w:top w:val="single" w:sz="4" w:space="0" w:color="auto"/>
              <w:left w:val="single" w:sz="4" w:space="0" w:color="auto"/>
              <w:bottom w:val="single" w:sz="4" w:space="0" w:color="auto"/>
              <w:right w:val="single" w:sz="4" w:space="0" w:color="auto"/>
            </w:tcBorders>
          </w:tcPr>
          <w:p w14:paraId="792BD705" w14:textId="217D1569" w:rsidR="00036BC5" w:rsidRPr="00745226" w:rsidRDefault="00036BC5" w:rsidP="00A27249">
            <w:pPr>
              <w:tabs>
                <w:tab w:val="left" w:pos="1219"/>
              </w:tabs>
              <w:spacing w:after="0" w:line="240" w:lineRule="auto"/>
              <w:ind w:left="34"/>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 xml:space="preserve">Progress towards improving family functioning to </w:t>
            </w:r>
            <w:r w:rsidR="00C44213" w:rsidRPr="00745226">
              <w:rPr>
                <w:rFonts w:ascii="Calibri" w:hAnsi="Calibri" w:cs="Calibri"/>
                <w:sz w:val="18"/>
                <w:szCs w:val="18"/>
              </w:rPr>
              <w:t>support independence</w:t>
            </w:r>
            <w:r w:rsidRPr="00745226">
              <w:rPr>
                <w:rFonts w:ascii="Calibri" w:hAnsi="Calibri" w:cs="Calibri"/>
                <w:sz w:val="18"/>
                <w:szCs w:val="18"/>
              </w:rPr>
              <w:t>, participation and wellbeing</w:t>
            </w:r>
          </w:p>
        </w:tc>
        <w:tc>
          <w:tcPr>
            <w:tcW w:w="1459" w:type="dxa"/>
            <w:tcBorders>
              <w:top w:val="single" w:sz="4" w:space="0" w:color="auto"/>
              <w:left w:val="single" w:sz="4" w:space="0" w:color="auto"/>
              <w:bottom w:val="single" w:sz="4" w:space="0" w:color="auto"/>
              <w:right w:val="single" w:sz="4" w:space="0" w:color="auto"/>
            </w:tcBorders>
          </w:tcPr>
          <w:p w14:paraId="21E4CE35" w14:textId="6FDD3239" w:rsidR="00036BC5" w:rsidRPr="00745226" w:rsidRDefault="00036BC5" w:rsidP="00A27249">
            <w:pPr>
              <w:tabs>
                <w:tab w:val="left" w:pos="1219"/>
              </w:tabs>
              <w:spacing w:after="0" w:line="240" w:lineRule="auto"/>
              <w:ind w:left="34"/>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 xml:space="preserve">Adequate short-term family functioning to </w:t>
            </w:r>
            <w:r w:rsidR="00C44213" w:rsidRPr="00745226">
              <w:rPr>
                <w:rFonts w:ascii="Calibri" w:hAnsi="Calibri" w:cs="Calibri"/>
                <w:sz w:val="18"/>
                <w:szCs w:val="18"/>
              </w:rPr>
              <w:t>support independence</w:t>
            </w:r>
            <w:r w:rsidRPr="00745226">
              <w:rPr>
                <w:rFonts w:ascii="Calibri" w:hAnsi="Calibri" w:cs="Calibri"/>
                <w:sz w:val="18"/>
                <w:szCs w:val="18"/>
              </w:rPr>
              <w:t>, participation and wellbeing</w:t>
            </w:r>
          </w:p>
        </w:tc>
        <w:tc>
          <w:tcPr>
            <w:tcW w:w="1689" w:type="dxa"/>
            <w:tcBorders>
              <w:top w:val="single" w:sz="4" w:space="0" w:color="auto"/>
              <w:left w:val="single" w:sz="4" w:space="0" w:color="auto"/>
              <w:bottom w:val="single" w:sz="4" w:space="0" w:color="auto"/>
            </w:tcBorders>
          </w:tcPr>
          <w:p w14:paraId="61C7969A" w14:textId="11BFE51E" w:rsidR="00036BC5" w:rsidRPr="00745226" w:rsidRDefault="00036BC5" w:rsidP="00A27249">
            <w:pPr>
              <w:tabs>
                <w:tab w:val="left" w:pos="1219"/>
              </w:tabs>
              <w:spacing w:after="0" w:line="240" w:lineRule="auto"/>
              <w:ind w:left="34"/>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 xml:space="preserve">Adequate ongoing family </w:t>
            </w:r>
            <w:r w:rsidR="00C44213" w:rsidRPr="00745226">
              <w:rPr>
                <w:rFonts w:ascii="Calibri" w:hAnsi="Calibri" w:cs="Calibri"/>
                <w:sz w:val="18"/>
                <w:szCs w:val="18"/>
              </w:rPr>
              <w:t>functioning to</w:t>
            </w:r>
            <w:r w:rsidRPr="00745226">
              <w:rPr>
                <w:rFonts w:ascii="Calibri" w:hAnsi="Calibri" w:cs="Calibri"/>
                <w:sz w:val="18"/>
                <w:szCs w:val="18"/>
              </w:rPr>
              <w:t xml:space="preserve"> </w:t>
            </w:r>
            <w:r w:rsidR="00C44213" w:rsidRPr="00745226">
              <w:rPr>
                <w:rFonts w:ascii="Calibri" w:hAnsi="Calibri" w:cs="Calibri"/>
                <w:sz w:val="18"/>
                <w:szCs w:val="18"/>
              </w:rPr>
              <w:t>support independence</w:t>
            </w:r>
            <w:r w:rsidRPr="00745226">
              <w:rPr>
                <w:rFonts w:ascii="Calibri" w:hAnsi="Calibri" w:cs="Calibri"/>
                <w:sz w:val="18"/>
                <w:szCs w:val="18"/>
              </w:rPr>
              <w:t>, participation and wellbeing</w:t>
            </w:r>
          </w:p>
        </w:tc>
      </w:tr>
      <w:tr w:rsidR="00D375B2" w:rsidRPr="00745226" w14:paraId="731088C4" w14:textId="2D1A257C" w:rsidTr="0008622F">
        <w:trPr>
          <w:cnfStyle w:val="000000100000" w:firstRow="0" w:lastRow="0" w:firstColumn="0" w:lastColumn="0" w:oddVBand="0" w:evenVBand="0" w:oddHBand="1" w:evenHBand="0" w:firstRowFirstColumn="0" w:firstRowLastColumn="0" w:lastRowFirstColumn="0" w:lastRowLastColumn="0"/>
          <w:cantSplit/>
          <w:trHeight w:val="1744"/>
        </w:trPr>
        <w:tc>
          <w:tcPr>
            <w:cnfStyle w:val="001000000000" w:firstRow="0" w:lastRow="0" w:firstColumn="1" w:lastColumn="0" w:oddVBand="0" w:evenVBand="0" w:oddHBand="0" w:evenHBand="0" w:firstRowFirstColumn="0" w:firstRowLastColumn="0" w:lastRowFirstColumn="0" w:lastRowLastColumn="0"/>
            <w:tcW w:w="1534" w:type="dxa"/>
            <w:tcBorders>
              <w:top w:val="single" w:sz="4" w:space="0" w:color="auto"/>
              <w:left w:val="none" w:sz="0" w:space="0" w:color="auto"/>
              <w:bottom w:val="single" w:sz="4" w:space="0" w:color="auto"/>
              <w:right w:val="single" w:sz="4" w:space="0" w:color="auto"/>
            </w:tcBorders>
          </w:tcPr>
          <w:p w14:paraId="57E6D806" w14:textId="5A2209E5" w:rsidR="00036BC5" w:rsidRPr="00745226" w:rsidRDefault="00036BC5" w:rsidP="00A27249">
            <w:pPr>
              <w:tabs>
                <w:tab w:val="left" w:pos="1219"/>
              </w:tabs>
              <w:spacing w:after="0" w:line="240" w:lineRule="auto"/>
              <w:ind w:left="34"/>
              <w:rPr>
                <w:rFonts w:ascii="Calibri" w:hAnsi="Calibri" w:cs="Calibri"/>
                <w:sz w:val="18"/>
                <w:szCs w:val="18"/>
              </w:rPr>
            </w:pPr>
            <w:r w:rsidRPr="00745226">
              <w:rPr>
                <w:rFonts w:ascii="Calibri" w:hAnsi="Calibri" w:cs="Calibri"/>
                <w:sz w:val="18"/>
                <w:szCs w:val="18"/>
              </w:rPr>
              <w:t>Financial resilience</w:t>
            </w:r>
          </w:p>
        </w:tc>
        <w:tc>
          <w:tcPr>
            <w:tcW w:w="1641" w:type="dxa"/>
            <w:tcBorders>
              <w:top w:val="single" w:sz="4" w:space="0" w:color="auto"/>
              <w:left w:val="single" w:sz="4" w:space="0" w:color="auto"/>
              <w:bottom w:val="single" w:sz="4" w:space="0" w:color="auto"/>
              <w:right w:val="single" w:sz="4" w:space="0" w:color="auto"/>
            </w:tcBorders>
          </w:tcPr>
          <w:p w14:paraId="4DFA44AE" w14:textId="15BBC4B6" w:rsidR="00036BC5" w:rsidRPr="00745226" w:rsidRDefault="00036BC5" w:rsidP="005B563B">
            <w:pPr>
              <w:tabs>
                <w:tab w:val="left" w:pos="1219"/>
              </w:tabs>
              <w:spacing w:after="0" w:line="240" w:lineRule="auto"/>
              <w:ind w:left="34"/>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Significant negative impact of poor financial resilience on independence, participation and wellbeing</w:t>
            </w:r>
          </w:p>
        </w:tc>
        <w:tc>
          <w:tcPr>
            <w:tcW w:w="1700" w:type="dxa"/>
            <w:tcBorders>
              <w:top w:val="single" w:sz="4" w:space="0" w:color="auto"/>
              <w:left w:val="single" w:sz="4" w:space="0" w:color="auto"/>
              <w:bottom w:val="single" w:sz="4" w:space="0" w:color="auto"/>
              <w:right w:val="single" w:sz="4" w:space="0" w:color="auto"/>
            </w:tcBorders>
          </w:tcPr>
          <w:p w14:paraId="1529B3A3" w14:textId="5F7641AC" w:rsidR="00036BC5" w:rsidRPr="00745226" w:rsidRDefault="00036BC5">
            <w:pPr>
              <w:tabs>
                <w:tab w:val="left" w:pos="1219"/>
              </w:tabs>
              <w:spacing w:after="0" w:line="240" w:lineRule="auto"/>
              <w:ind w:left="34"/>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Moderate negative impact of poor financial resilience on independence, participation and wellbeing</w:t>
            </w:r>
          </w:p>
        </w:tc>
        <w:tc>
          <w:tcPr>
            <w:tcW w:w="1723" w:type="dxa"/>
            <w:tcBorders>
              <w:top w:val="single" w:sz="4" w:space="0" w:color="auto"/>
              <w:left w:val="single" w:sz="4" w:space="0" w:color="auto"/>
              <w:bottom w:val="single" w:sz="4" w:space="0" w:color="auto"/>
              <w:right w:val="single" w:sz="4" w:space="0" w:color="auto"/>
            </w:tcBorders>
          </w:tcPr>
          <w:p w14:paraId="7BDD2151" w14:textId="3481D119" w:rsidR="00036BC5" w:rsidRPr="00745226" w:rsidRDefault="00036BC5">
            <w:pPr>
              <w:tabs>
                <w:tab w:val="left" w:pos="1219"/>
              </w:tabs>
              <w:spacing w:after="0" w:line="240" w:lineRule="auto"/>
              <w:ind w:left="34"/>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 xml:space="preserve">Progress towards improving financial resilience to </w:t>
            </w:r>
            <w:r w:rsidR="00C44213" w:rsidRPr="00745226">
              <w:rPr>
                <w:rFonts w:ascii="Calibri" w:hAnsi="Calibri" w:cs="Calibri"/>
                <w:sz w:val="18"/>
                <w:szCs w:val="18"/>
              </w:rPr>
              <w:t>support independence</w:t>
            </w:r>
            <w:r w:rsidRPr="00745226">
              <w:rPr>
                <w:rFonts w:ascii="Calibri" w:hAnsi="Calibri" w:cs="Calibri"/>
                <w:sz w:val="18"/>
                <w:szCs w:val="18"/>
              </w:rPr>
              <w:t>, participation and wellbeing</w:t>
            </w:r>
          </w:p>
        </w:tc>
        <w:tc>
          <w:tcPr>
            <w:tcW w:w="1459" w:type="dxa"/>
            <w:tcBorders>
              <w:top w:val="single" w:sz="4" w:space="0" w:color="auto"/>
              <w:left w:val="single" w:sz="4" w:space="0" w:color="auto"/>
              <w:bottom w:val="single" w:sz="4" w:space="0" w:color="auto"/>
              <w:right w:val="single" w:sz="4" w:space="0" w:color="auto"/>
            </w:tcBorders>
          </w:tcPr>
          <w:p w14:paraId="6D542DF6" w14:textId="0E9148C0" w:rsidR="00036BC5" w:rsidRPr="00745226" w:rsidRDefault="00036BC5">
            <w:pPr>
              <w:tabs>
                <w:tab w:val="left" w:pos="1219"/>
              </w:tabs>
              <w:spacing w:after="0" w:line="240" w:lineRule="auto"/>
              <w:ind w:left="34"/>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 xml:space="preserve">Adequate short-term financial resilience to </w:t>
            </w:r>
            <w:r w:rsidR="00C44213" w:rsidRPr="00745226">
              <w:rPr>
                <w:rFonts w:ascii="Calibri" w:hAnsi="Calibri" w:cs="Calibri"/>
                <w:sz w:val="18"/>
                <w:szCs w:val="18"/>
              </w:rPr>
              <w:t>support independence</w:t>
            </w:r>
            <w:r w:rsidRPr="00745226">
              <w:rPr>
                <w:rFonts w:ascii="Calibri" w:hAnsi="Calibri" w:cs="Calibri"/>
                <w:sz w:val="18"/>
                <w:szCs w:val="18"/>
              </w:rPr>
              <w:t>, participation and wellbeing</w:t>
            </w:r>
          </w:p>
        </w:tc>
        <w:tc>
          <w:tcPr>
            <w:tcW w:w="1689" w:type="dxa"/>
            <w:tcBorders>
              <w:top w:val="single" w:sz="4" w:space="0" w:color="auto"/>
              <w:left w:val="single" w:sz="4" w:space="0" w:color="auto"/>
              <w:bottom w:val="single" w:sz="4" w:space="0" w:color="auto"/>
              <w:right w:val="none" w:sz="0" w:space="0" w:color="auto"/>
            </w:tcBorders>
          </w:tcPr>
          <w:p w14:paraId="51743B37" w14:textId="402A0D24" w:rsidR="00036BC5" w:rsidRPr="00745226" w:rsidRDefault="00036BC5">
            <w:pPr>
              <w:tabs>
                <w:tab w:val="left" w:pos="1219"/>
              </w:tabs>
              <w:spacing w:after="0" w:line="240" w:lineRule="auto"/>
              <w:ind w:left="34"/>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 xml:space="preserve">Adequate ongoing financial </w:t>
            </w:r>
            <w:r w:rsidR="00C44213" w:rsidRPr="00745226">
              <w:rPr>
                <w:rFonts w:ascii="Calibri" w:hAnsi="Calibri" w:cs="Calibri"/>
                <w:sz w:val="18"/>
                <w:szCs w:val="18"/>
              </w:rPr>
              <w:t>resilience to</w:t>
            </w:r>
            <w:r w:rsidRPr="00745226">
              <w:rPr>
                <w:rFonts w:ascii="Calibri" w:hAnsi="Calibri" w:cs="Calibri"/>
                <w:sz w:val="18"/>
                <w:szCs w:val="18"/>
              </w:rPr>
              <w:t xml:space="preserve"> </w:t>
            </w:r>
            <w:r w:rsidR="00C44213" w:rsidRPr="00745226">
              <w:rPr>
                <w:rFonts w:ascii="Calibri" w:hAnsi="Calibri" w:cs="Calibri"/>
                <w:sz w:val="18"/>
                <w:szCs w:val="18"/>
              </w:rPr>
              <w:t>support independence</w:t>
            </w:r>
            <w:r w:rsidRPr="00745226">
              <w:rPr>
                <w:rFonts w:ascii="Calibri" w:hAnsi="Calibri" w:cs="Calibri"/>
                <w:sz w:val="18"/>
                <w:szCs w:val="18"/>
              </w:rPr>
              <w:t>, participation and wellbeing</w:t>
            </w:r>
          </w:p>
        </w:tc>
      </w:tr>
      <w:tr w:rsidR="00D375B2" w:rsidRPr="00745226" w14:paraId="0E7D9AA3" w14:textId="0D0E7A9C" w:rsidTr="0008622F">
        <w:trPr>
          <w:cantSplit/>
          <w:trHeight w:val="1134"/>
        </w:trPr>
        <w:tc>
          <w:tcPr>
            <w:cnfStyle w:val="001000000000" w:firstRow="0" w:lastRow="0" w:firstColumn="1" w:lastColumn="0" w:oddVBand="0" w:evenVBand="0" w:oddHBand="0" w:evenHBand="0" w:firstRowFirstColumn="0" w:firstRowLastColumn="0" w:lastRowFirstColumn="0" w:lastRowLastColumn="0"/>
            <w:tcW w:w="1534" w:type="dxa"/>
            <w:tcBorders>
              <w:top w:val="single" w:sz="4" w:space="0" w:color="auto"/>
              <w:bottom w:val="single" w:sz="4" w:space="0" w:color="auto"/>
              <w:right w:val="single" w:sz="4" w:space="0" w:color="auto"/>
            </w:tcBorders>
          </w:tcPr>
          <w:p w14:paraId="5C5BB499" w14:textId="5F1CDA44" w:rsidR="00036BC5" w:rsidRPr="00745226" w:rsidRDefault="00036BC5" w:rsidP="00A27249">
            <w:pPr>
              <w:tabs>
                <w:tab w:val="left" w:pos="1219"/>
              </w:tabs>
              <w:spacing w:after="0" w:line="240" w:lineRule="auto"/>
              <w:ind w:left="34"/>
              <w:rPr>
                <w:rFonts w:ascii="Calibri" w:hAnsi="Calibri" w:cs="Calibri"/>
                <w:sz w:val="18"/>
                <w:szCs w:val="18"/>
              </w:rPr>
            </w:pPr>
            <w:r w:rsidRPr="00745226">
              <w:rPr>
                <w:rFonts w:ascii="Calibri" w:hAnsi="Calibri" w:cs="Calibri"/>
                <w:sz w:val="18"/>
                <w:szCs w:val="18"/>
              </w:rPr>
              <w:t>Material wellbeing and basic necessities</w:t>
            </w:r>
          </w:p>
        </w:tc>
        <w:tc>
          <w:tcPr>
            <w:tcW w:w="1641" w:type="dxa"/>
            <w:tcBorders>
              <w:top w:val="single" w:sz="4" w:space="0" w:color="auto"/>
              <w:left w:val="single" w:sz="4" w:space="0" w:color="auto"/>
              <w:bottom w:val="single" w:sz="4" w:space="0" w:color="auto"/>
              <w:right w:val="single" w:sz="4" w:space="0" w:color="auto"/>
            </w:tcBorders>
          </w:tcPr>
          <w:p w14:paraId="452C32EA" w14:textId="156607E7" w:rsidR="00036BC5" w:rsidRPr="00745226" w:rsidRDefault="00036BC5" w:rsidP="00036BC5">
            <w:pPr>
              <w:tabs>
                <w:tab w:val="left" w:pos="1219"/>
              </w:tabs>
              <w:spacing w:after="0" w:line="240" w:lineRule="auto"/>
              <w:ind w:left="34"/>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 xml:space="preserve">Significant negative impact of lack of </w:t>
            </w:r>
            <w:r w:rsidR="00D375B2" w:rsidRPr="00745226">
              <w:rPr>
                <w:rFonts w:ascii="Calibri" w:hAnsi="Calibri" w:cs="Calibri"/>
                <w:sz w:val="18"/>
                <w:szCs w:val="18"/>
              </w:rPr>
              <w:t>basic material resources on independence, participation and wellbeing</w:t>
            </w:r>
          </w:p>
        </w:tc>
        <w:tc>
          <w:tcPr>
            <w:tcW w:w="1700" w:type="dxa"/>
            <w:tcBorders>
              <w:top w:val="single" w:sz="4" w:space="0" w:color="auto"/>
              <w:left w:val="single" w:sz="4" w:space="0" w:color="auto"/>
              <w:bottom w:val="single" w:sz="4" w:space="0" w:color="auto"/>
              <w:right w:val="single" w:sz="4" w:space="0" w:color="auto"/>
            </w:tcBorders>
          </w:tcPr>
          <w:p w14:paraId="4BAA12F9" w14:textId="1BF32172" w:rsidR="00036BC5" w:rsidRPr="00745226" w:rsidRDefault="00036BC5" w:rsidP="00036BC5">
            <w:pPr>
              <w:tabs>
                <w:tab w:val="left" w:pos="1219"/>
              </w:tabs>
              <w:spacing w:after="0" w:line="240" w:lineRule="auto"/>
              <w:ind w:left="34"/>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 xml:space="preserve">Moderate negative impact of lack of </w:t>
            </w:r>
            <w:r w:rsidR="00D375B2" w:rsidRPr="00745226">
              <w:rPr>
                <w:rFonts w:ascii="Calibri" w:hAnsi="Calibri" w:cs="Calibri"/>
                <w:sz w:val="18"/>
                <w:szCs w:val="18"/>
              </w:rPr>
              <w:t>basic material resources on independence, participation and wellbeing</w:t>
            </w:r>
          </w:p>
        </w:tc>
        <w:tc>
          <w:tcPr>
            <w:tcW w:w="1723" w:type="dxa"/>
            <w:tcBorders>
              <w:top w:val="single" w:sz="4" w:space="0" w:color="auto"/>
              <w:left w:val="single" w:sz="4" w:space="0" w:color="auto"/>
              <w:bottom w:val="single" w:sz="4" w:space="0" w:color="auto"/>
              <w:right w:val="single" w:sz="4" w:space="0" w:color="auto"/>
            </w:tcBorders>
          </w:tcPr>
          <w:p w14:paraId="56A6BDBC" w14:textId="3B1D0EC3" w:rsidR="00036BC5" w:rsidRPr="00745226" w:rsidRDefault="00036BC5" w:rsidP="00036BC5">
            <w:pPr>
              <w:tabs>
                <w:tab w:val="left" w:pos="1219"/>
              </w:tabs>
              <w:spacing w:after="0" w:line="240" w:lineRule="auto"/>
              <w:ind w:left="34"/>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 xml:space="preserve">Progress towards </w:t>
            </w:r>
            <w:r w:rsidR="00D375B2" w:rsidRPr="00745226">
              <w:rPr>
                <w:rFonts w:ascii="Calibri" w:hAnsi="Calibri" w:cs="Calibri"/>
                <w:sz w:val="18"/>
                <w:szCs w:val="18"/>
              </w:rPr>
              <w:t>stability in meeting basic material needs to support independence, participation and wellbeing</w:t>
            </w:r>
          </w:p>
        </w:tc>
        <w:tc>
          <w:tcPr>
            <w:tcW w:w="1459" w:type="dxa"/>
            <w:tcBorders>
              <w:top w:val="single" w:sz="4" w:space="0" w:color="auto"/>
              <w:left w:val="single" w:sz="4" w:space="0" w:color="auto"/>
              <w:bottom w:val="single" w:sz="4" w:space="0" w:color="auto"/>
              <w:right w:val="single" w:sz="4" w:space="0" w:color="auto"/>
            </w:tcBorders>
          </w:tcPr>
          <w:p w14:paraId="55C9C8FC" w14:textId="7B9683BE" w:rsidR="00036BC5" w:rsidRPr="00745226" w:rsidRDefault="00036BC5" w:rsidP="00036BC5">
            <w:pPr>
              <w:tabs>
                <w:tab w:val="left" w:pos="1219"/>
              </w:tabs>
              <w:spacing w:after="0" w:line="240" w:lineRule="auto"/>
              <w:ind w:left="34"/>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 xml:space="preserve">Adequate short-term </w:t>
            </w:r>
            <w:r w:rsidR="00D375B2" w:rsidRPr="00745226">
              <w:rPr>
                <w:rFonts w:ascii="Calibri" w:hAnsi="Calibri" w:cs="Calibri"/>
                <w:sz w:val="18"/>
                <w:szCs w:val="18"/>
              </w:rPr>
              <w:t>basic material resources to support independence, participation and wellbeing</w:t>
            </w:r>
          </w:p>
        </w:tc>
        <w:tc>
          <w:tcPr>
            <w:tcW w:w="1689" w:type="dxa"/>
            <w:tcBorders>
              <w:top w:val="single" w:sz="4" w:space="0" w:color="auto"/>
              <w:left w:val="single" w:sz="4" w:space="0" w:color="auto"/>
              <w:bottom w:val="single" w:sz="4" w:space="0" w:color="auto"/>
            </w:tcBorders>
          </w:tcPr>
          <w:p w14:paraId="393056C5" w14:textId="6AE2777A" w:rsidR="00036BC5" w:rsidRPr="00745226" w:rsidRDefault="00036BC5" w:rsidP="00036BC5">
            <w:pPr>
              <w:tabs>
                <w:tab w:val="left" w:pos="1219"/>
              </w:tabs>
              <w:spacing w:after="0" w:line="240" w:lineRule="auto"/>
              <w:ind w:left="34"/>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 xml:space="preserve">Adequate ongoing </w:t>
            </w:r>
            <w:r w:rsidR="00D375B2" w:rsidRPr="00745226">
              <w:rPr>
                <w:rFonts w:ascii="Calibri" w:hAnsi="Calibri" w:cs="Calibri"/>
                <w:sz w:val="18"/>
                <w:szCs w:val="18"/>
              </w:rPr>
              <w:t>basic material resources to support independence, participation and wellbeing</w:t>
            </w:r>
          </w:p>
        </w:tc>
      </w:tr>
      <w:tr w:rsidR="00D375B2" w:rsidRPr="00745226" w14:paraId="53D9810F" w14:textId="11B6B7A3" w:rsidTr="0008622F">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534" w:type="dxa"/>
            <w:tcBorders>
              <w:top w:val="single" w:sz="4" w:space="0" w:color="auto"/>
              <w:left w:val="none" w:sz="0" w:space="0" w:color="auto"/>
              <w:bottom w:val="single" w:sz="4" w:space="0" w:color="auto"/>
              <w:right w:val="single" w:sz="4" w:space="0" w:color="auto"/>
            </w:tcBorders>
          </w:tcPr>
          <w:p w14:paraId="03A2153E" w14:textId="7F826CBD" w:rsidR="00036BC5" w:rsidRPr="00745226" w:rsidRDefault="00036BC5" w:rsidP="00A27249">
            <w:pPr>
              <w:tabs>
                <w:tab w:val="left" w:pos="1219"/>
              </w:tabs>
              <w:spacing w:after="0" w:line="240" w:lineRule="auto"/>
              <w:ind w:left="34"/>
              <w:rPr>
                <w:rFonts w:ascii="Calibri" w:hAnsi="Calibri" w:cs="Calibri"/>
                <w:sz w:val="18"/>
                <w:szCs w:val="18"/>
              </w:rPr>
            </w:pPr>
            <w:r w:rsidRPr="00745226">
              <w:rPr>
                <w:rFonts w:ascii="Calibri" w:hAnsi="Calibri" w:cs="Calibri"/>
                <w:sz w:val="18"/>
                <w:szCs w:val="18"/>
              </w:rPr>
              <w:t>Employment</w:t>
            </w:r>
          </w:p>
        </w:tc>
        <w:tc>
          <w:tcPr>
            <w:tcW w:w="1641" w:type="dxa"/>
            <w:tcBorders>
              <w:top w:val="single" w:sz="4" w:space="0" w:color="auto"/>
              <w:left w:val="single" w:sz="4" w:space="0" w:color="auto"/>
              <w:bottom w:val="single" w:sz="4" w:space="0" w:color="auto"/>
              <w:right w:val="single" w:sz="4" w:space="0" w:color="auto"/>
            </w:tcBorders>
          </w:tcPr>
          <w:p w14:paraId="7C159D92" w14:textId="29AC0E5C" w:rsidR="00036BC5" w:rsidRPr="00745226" w:rsidRDefault="00036BC5" w:rsidP="00D375B2">
            <w:pPr>
              <w:tabs>
                <w:tab w:val="left" w:pos="1219"/>
              </w:tabs>
              <w:spacing w:after="0" w:line="240" w:lineRule="auto"/>
              <w:ind w:left="34"/>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 xml:space="preserve">Significant negative impact of lack of </w:t>
            </w:r>
            <w:r w:rsidR="00D375B2" w:rsidRPr="00745226">
              <w:rPr>
                <w:rFonts w:ascii="Calibri" w:hAnsi="Calibri" w:cs="Calibri"/>
                <w:sz w:val="18"/>
                <w:szCs w:val="18"/>
              </w:rPr>
              <w:t xml:space="preserve">employment on independence, participation and wellbeing </w:t>
            </w:r>
          </w:p>
        </w:tc>
        <w:tc>
          <w:tcPr>
            <w:tcW w:w="1700" w:type="dxa"/>
            <w:tcBorders>
              <w:top w:val="single" w:sz="4" w:space="0" w:color="auto"/>
              <w:left w:val="single" w:sz="4" w:space="0" w:color="auto"/>
              <w:bottom w:val="single" w:sz="4" w:space="0" w:color="auto"/>
              <w:right w:val="single" w:sz="4" w:space="0" w:color="auto"/>
            </w:tcBorders>
          </w:tcPr>
          <w:p w14:paraId="644AF721" w14:textId="3D4068EA" w:rsidR="00036BC5" w:rsidRPr="00745226" w:rsidRDefault="00036BC5" w:rsidP="00036BC5">
            <w:pPr>
              <w:tabs>
                <w:tab w:val="left" w:pos="1219"/>
              </w:tabs>
              <w:spacing w:after="0" w:line="240" w:lineRule="auto"/>
              <w:ind w:left="34"/>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 xml:space="preserve">Moderate negative impact of lack of </w:t>
            </w:r>
            <w:r w:rsidR="00D375B2" w:rsidRPr="00745226">
              <w:rPr>
                <w:rFonts w:ascii="Calibri" w:hAnsi="Calibri" w:cs="Calibri"/>
                <w:sz w:val="18"/>
                <w:szCs w:val="18"/>
              </w:rPr>
              <w:t>employment on independence, participation and wellbeing</w:t>
            </w:r>
          </w:p>
        </w:tc>
        <w:tc>
          <w:tcPr>
            <w:tcW w:w="1723" w:type="dxa"/>
            <w:tcBorders>
              <w:top w:val="single" w:sz="4" w:space="0" w:color="auto"/>
              <w:left w:val="single" w:sz="4" w:space="0" w:color="auto"/>
              <w:bottom w:val="single" w:sz="4" w:space="0" w:color="auto"/>
              <w:right w:val="single" w:sz="4" w:space="0" w:color="auto"/>
            </w:tcBorders>
          </w:tcPr>
          <w:p w14:paraId="2AF78807" w14:textId="1A235856" w:rsidR="00036BC5" w:rsidRPr="00745226" w:rsidRDefault="00036BC5" w:rsidP="00D375B2">
            <w:pPr>
              <w:tabs>
                <w:tab w:val="left" w:pos="1219"/>
              </w:tabs>
              <w:spacing w:after="0" w:line="240" w:lineRule="auto"/>
              <w:ind w:left="34"/>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Progress towards improving</w:t>
            </w:r>
            <w:r w:rsidR="00D375B2" w:rsidRPr="00745226">
              <w:rPr>
                <w:rFonts w:ascii="Calibri" w:hAnsi="Calibri" w:cs="Calibri"/>
                <w:sz w:val="18"/>
                <w:szCs w:val="18"/>
              </w:rPr>
              <w:t xml:space="preserve"> employment to support independence, participation and wellbeing </w:t>
            </w:r>
          </w:p>
        </w:tc>
        <w:tc>
          <w:tcPr>
            <w:tcW w:w="1459" w:type="dxa"/>
            <w:tcBorders>
              <w:top w:val="single" w:sz="4" w:space="0" w:color="auto"/>
              <w:left w:val="single" w:sz="4" w:space="0" w:color="auto"/>
              <w:bottom w:val="single" w:sz="4" w:space="0" w:color="auto"/>
              <w:right w:val="single" w:sz="4" w:space="0" w:color="auto"/>
            </w:tcBorders>
          </w:tcPr>
          <w:p w14:paraId="752A429E" w14:textId="6E8DA7A5" w:rsidR="00036BC5" w:rsidRPr="00745226" w:rsidRDefault="00036BC5" w:rsidP="00D375B2">
            <w:pPr>
              <w:tabs>
                <w:tab w:val="left" w:pos="1219"/>
              </w:tabs>
              <w:spacing w:after="0" w:line="240" w:lineRule="auto"/>
              <w:ind w:left="34"/>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Adequate short-term</w:t>
            </w:r>
            <w:r w:rsidR="00D375B2" w:rsidRPr="00745226">
              <w:rPr>
                <w:rFonts w:ascii="Calibri" w:hAnsi="Calibri" w:cs="Calibri"/>
                <w:sz w:val="18"/>
                <w:szCs w:val="18"/>
              </w:rPr>
              <w:t xml:space="preserve"> employment to support independence, participation and wellbeing</w:t>
            </w:r>
            <w:r w:rsidRPr="00745226">
              <w:rPr>
                <w:rFonts w:ascii="Calibri" w:hAnsi="Calibri" w:cs="Calibri"/>
                <w:sz w:val="18"/>
                <w:szCs w:val="18"/>
              </w:rPr>
              <w:t xml:space="preserve"> </w:t>
            </w:r>
          </w:p>
        </w:tc>
        <w:tc>
          <w:tcPr>
            <w:tcW w:w="1689" w:type="dxa"/>
            <w:tcBorders>
              <w:top w:val="single" w:sz="4" w:space="0" w:color="auto"/>
              <w:left w:val="single" w:sz="4" w:space="0" w:color="auto"/>
              <w:bottom w:val="single" w:sz="4" w:space="0" w:color="auto"/>
              <w:right w:val="none" w:sz="0" w:space="0" w:color="auto"/>
            </w:tcBorders>
          </w:tcPr>
          <w:p w14:paraId="714A8B93" w14:textId="00C14668" w:rsidR="00036BC5" w:rsidRPr="00745226" w:rsidRDefault="00036BC5" w:rsidP="00D375B2">
            <w:pPr>
              <w:tabs>
                <w:tab w:val="left" w:pos="1219"/>
              </w:tabs>
              <w:spacing w:after="0" w:line="240" w:lineRule="auto"/>
              <w:ind w:left="34"/>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 xml:space="preserve">Adequate ongoing </w:t>
            </w:r>
            <w:r w:rsidR="00D375B2" w:rsidRPr="00745226">
              <w:rPr>
                <w:rFonts w:ascii="Calibri" w:hAnsi="Calibri" w:cs="Calibri"/>
                <w:sz w:val="18"/>
                <w:szCs w:val="18"/>
              </w:rPr>
              <w:t xml:space="preserve">employment to support independence, participation and wellbeing </w:t>
            </w:r>
          </w:p>
        </w:tc>
      </w:tr>
      <w:tr w:rsidR="00D375B2" w:rsidRPr="00745226" w14:paraId="445ED0F7" w14:textId="2C771B04" w:rsidTr="0008622F">
        <w:trPr>
          <w:cantSplit/>
          <w:trHeight w:val="1354"/>
        </w:trPr>
        <w:tc>
          <w:tcPr>
            <w:cnfStyle w:val="001000000000" w:firstRow="0" w:lastRow="0" w:firstColumn="1" w:lastColumn="0" w:oddVBand="0" w:evenVBand="0" w:oddHBand="0" w:evenHBand="0" w:firstRowFirstColumn="0" w:firstRowLastColumn="0" w:lastRowFirstColumn="0" w:lastRowLastColumn="0"/>
            <w:tcW w:w="1534" w:type="dxa"/>
            <w:tcBorders>
              <w:top w:val="single" w:sz="4" w:space="0" w:color="auto"/>
              <w:bottom w:val="single" w:sz="4" w:space="0" w:color="auto"/>
              <w:right w:val="single" w:sz="4" w:space="0" w:color="auto"/>
            </w:tcBorders>
          </w:tcPr>
          <w:p w14:paraId="5A3903A0" w14:textId="29AF9001" w:rsidR="00036BC5" w:rsidRPr="00745226" w:rsidRDefault="00036BC5" w:rsidP="00A27249">
            <w:pPr>
              <w:tabs>
                <w:tab w:val="left" w:pos="1219"/>
              </w:tabs>
              <w:spacing w:after="0" w:line="240" w:lineRule="auto"/>
              <w:ind w:left="34"/>
              <w:rPr>
                <w:rFonts w:ascii="Calibri" w:hAnsi="Calibri" w:cs="Calibri"/>
                <w:sz w:val="18"/>
                <w:szCs w:val="18"/>
              </w:rPr>
            </w:pPr>
            <w:r w:rsidRPr="00745226">
              <w:rPr>
                <w:rFonts w:ascii="Calibri" w:hAnsi="Calibri" w:cs="Calibri"/>
                <w:sz w:val="18"/>
                <w:szCs w:val="18"/>
              </w:rPr>
              <w:t>Education and skills training</w:t>
            </w:r>
          </w:p>
        </w:tc>
        <w:tc>
          <w:tcPr>
            <w:tcW w:w="1641" w:type="dxa"/>
            <w:tcBorders>
              <w:top w:val="single" w:sz="4" w:space="0" w:color="auto"/>
              <w:left w:val="single" w:sz="4" w:space="0" w:color="auto"/>
              <w:bottom w:val="single" w:sz="4" w:space="0" w:color="auto"/>
              <w:right w:val="single" w:sz="4" w:space="0" w:color="auto"/>
            </w:tcBorders>
          </w:tcPr>
          <w:p w14:paraId="584CEF89" w14:textId="40D6A68D" w:rsidR="00036BC5" w:rsidRPr="00745226" w:rsidRDefault="00036BC5" w:rsidP="00036BC5">
            <w:pPr>
              <w:tabs>
                <w:tab w:val="left" w:pos="1219"/>
              </w:tabs>
              <w:spacing w:after="0" w:line="240" w:lineRule="auto"/>
              <w:ind w:left="34"/>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 xml:space="preserve">Significant negative impact of lack of </w:t>
            </w:r>
            <w:r w:rsidR="00D375B2" w:rsidRPr="00745226">
              <w:rPr>
                <w:rFonts w:ascii="Calibri" w:hAnsi="Calibri" w:cs="Calibri"/>
                <w:sz w:val="18"/>
                <w:szCs w:val="18"/>
              </w:rPr>
              <w:t>engagement with education and training on independence, participation and wellbeing</w:t>
            </w:r>
          </w:p>
        </w:tc>
        <w:tc>
          <w:tcPr>
            <w:tcW w:w="1700" w:type="dxa"/>
            <w:tcBorders>
              <w:top w:val="single" w:sz="4" w:space="0" w:color="auto"/>
              <w:left w:val="single" w:sz="4" w:space="0" w:color="auto"/>
              <w:bottom w:val="single" w:sz="4" w:space="0" w:color="auto"/>
              <w:right w:val="single" w:sz="4" w:space="0" w:color="auto"/>
            </w:tcBorders>
          </w:tcPr>
          <w:p w14:paraId="1A8E2F84" w14:textId="2AF701FC" w:rsidR="00036BC5" w:rsidRPr="00745226" w:rsidRDefault="00036BC5" w:rsidP="00036BC5">
            <w:pPr>
              <w:tabs>
                <w:tab w:val="left" w:pos="1219"/>
              </w:tabs>
              <w:spacing w:after="0" w:line="240" w:lineRule="auto"/>
              <w:ind w:left="34"/>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 xml:space="preserve">Moderate negative impact of lack of </w:t>
            </w:r>
            <w:r w:rsidR="00D375B2" w:rsidRPr="00745226">
              <w:rPr>
                <w:rFonts w:ascii="Calibri" w:hAnsi="Calibri" w:cs="Calibri"/>
                <w:sz w:val="18"/>
                <w:szCs w:val="18"/>
              </w:rPr>
              <w:t>engagement with education and training on independence, participation and wellbeing</w:t>
            </w:r>
          </w:p>
        </w:tc>
        <w:tc>
          <w:tcPr>
            <w:tcW w:w="1723" w:type="dxa"/>
            <w:tcBorders>
              <w:top w:val="single" w:sz="4" w:space="0" w:color="auto"/>
              <w:left w:val="single" w:sz="4" w:space="0" w:color="auto"/>
              <w:bottom w:val="single" w:sz="4" w:space="0" w:color="auto"/>
              <w:right w:val="single" w:sz="4" w:space="0" w:color="auto"/>
            </w:tcBorders>
          </w:tcPr>
          <w:p w14:paraId="5BC19F23" w14:textId="5CB70D27" w:rsidR="00036BC5" w:rsidRPr="00745226" w:rsidRDefault="00036BC5" w:rsidP="00036BC5">
            <w:pPr>
              <w:tabs>
                <w:tab w:val="left" w:pos="1219"/>
              </w:tabs>
              <w:spacing w:after="0" w:line="240" w:lineRule="auto"/>
              <w:ind w:left="34"/>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 xml:space="preserve">Progress towards </w:t>
            </w:r>
            <w:r w:rsidR="00D375B2" w:rsidRPr="00745226">
              <w:rPr>
                <w:rFonts w:ascii="Calibri" w:hAnsi="Calibri" w:cs="Calibri"/>
                <w:sz w:val="18"/>
                <w:szCs w:val="18"/>
              </w:rPr>
              <w:t>improving engagement with education and training to support independence, participation and wellbeing</w:t>
            </w:r>
          </w:p>
        </w:tc>
        <w:tc>
          <w:tcPr>
            <w:tcW w:w="1459" w:type="dxa"/>
            <w:tcBorders>
              <w:top w:val="single" w:sz="4" w:space="0" w:color="auto"/>
              <w:left w:val="single" w:sz="4" w:space="0" w:color="auto"/>
              <w:bottom w:val="single" w:sz="4" w:space="0" w:color="auto"/>
              <w:right w:val="single" w:sz="4" w:space="0" w:color="auto"/>
            </w:tcBorders>
          </w:tcPr>
          <w:p w14:paraId="2E02E6CB" w14:textId="28DB9118" w:rsidR="00036BC5" w:rsidRPr="00745226" w:rsidRDefault="00036BC5">
            <w:pPr>
              <w:tabs>
                <w:tab w:val="left" w:pos="1219"/>
              </w:tabs>
              <w:spacing w:after="0" w:line="240" w:lineRule="auto"/>
              <w:ind w:left="34"/>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 xml:space="preserve">Adequate short-term </w:t>
            </w:r>
            <w:r w:rsidR="00D375B2" w:rsidRPr="00745226">
              <w:rPr>
                <w:rFonts w:ascii="Calibri" w:hAnsi="Calibri" w:cs="Calibri"/>
                <w:sz w:val="18"/>
                <w:szCs w:val="18"/>
              </w:rPr>
              <w:t>engagement with education and training to support independence, participation and wellbeing</w:t>
            </w:r>
          </w:p>
        </w:tc>
        <w:tc>
          <w:tcPr>
            <w:tcW w:w="1689" w:type="dxa"/>
            <w:tcBorders>
              <w:top w:val="single" w:sz="4" w:space="0" w:color="auto"/>
              <w:left w:val="single" w:sz="4" w:space="0" w:color="auto"/>
              <w:bottom w:val="single" w:sz="4" w:space="0" w:color="auto"/>
            </w:tcBorders>
          </w:tcPr>
          <w:p w14:paraId="405CD4DC" w14:textId="5568B1BA" w:rsidR="00036BC5" w:rsidRPr="00745226" w:rsidRDefault="00036BC5" w:rsidP="00036BC5">
            <w:pPr>
              <w:tabs>
                <w:tab w:val="left" w:pos="1219"/>
              </w:tabs>
              <w:spacing w:after="0" w:line="240" w:lineRule="auto"/>
              <w:ind w:left="34"/>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 xml:space="preserve">Adequate ongoing </w:t>
            </w:r>
            <w:r w:rsidR="00D375B2" w:rsidRPr="00745226">
              <w:rPr>
                <w:rFonts w:ascii="Calibri" w:hAnsi="Calibri" w:cs="Calibri"/>
                <w:sz w:val="18"/>
                <w:szCs w:val="18"/>
              </w:rPr>
              <w:t>engagement with education and training to support independence, participation and wellbeing</w:t>
            </w:r>
          </w:p>
        </w:tc>
      </w:tr>
      <w:tr w:rsidR="00D375B2" w:rsidRPr="00745226" w14:paraId="5878D6C3" w14:textId="6DF102F9" w:rsidTr="0008622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34" w:type="dxa"/>
            <w:tcBorders>
              <w:top w:val="single" w:sz="4" w:space="0" w:color="auto"/>
              <w:left w:val="none" w:sz="0" w:space="0" w:color="auto"/>
              <w:bottom w:val="single" w:sz="4" w:space="0" w:color="auto"/>
              <w:right w:val="single" w:sz="4" w:space="0" w:color="auto"/>
            </w:tcBorders>
          </w:tcPr>
          <w:p w14:paraId="048373CB" w14:textId="70543840" w:rsidR="00036BC5" w:rsidRPr="00745226" w:rsidRDefault="00036BC5" w:rsidP="00A27249">
            <w:pPr>
              <w:tabs>
                <w:tab w:val="left" w:pos="1219"/>
              </w:tabs>
              <w:spacing w:after="0" w:line="240" w:lineRule="auto"/>
              <w:ind w:left="34"/>
              <w:rPr>
                <w:rFonts w:ascii="Calibri" w:hAnsi="Calibri" w:cs="Calibri"/>
                <w:sz w:val="18"/>
                <w:szCs w:val="18"/>
              </w:rPr>
            </w:pPr>
            <w:r w:rsidRPr="00745226">
              <w:rPr>
                <w:rFonts w:ascii="Calibri" w:hAnsi="Calibri" w:cs="Calibri"/>
                <w:sz w:val="18"/>
                <w:szCs w:val="18"/>
              </w:rPr>
              <w:t>Housing</w:t>
            </w:r>
          </w:p>
        </w:tc>
        <w:tc>
          <w:tcPr>
            <w:tcW w:w="1641" w:type="dxa"/>
            <w:tcBorders>
              <w:top w:val="single" w:sz="4" w:space="0" w:color="auto"/>
              <w:left w:val="single" w:sz="4" w:space="0" w:color="auto"/>
              <w:bottom w:val="single" w:sz="4" w:space="0" w:color="auto"/>
              <w:right w:val="single" w:sz="4" w:space="0" w:color="auto"/>
            </w:tcBorders>
          </w:tcPr>
          <w:p w14:paraId="41FDE0FA" w14:textId="708522B7" w:rsidR="00036BC5" w:rsidRPr="00745226" w:rsidRDefault="00036BC5" w:rsidP="00A27249">
            <w:pPr>
              <w:pStyle w:val="ListBullet"/>
              <w:numPr>
                <w:ilvl w:val="0"/>
                <w:numId w:val="0"/>
              </w:num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Significant negative impact of poor housing on independen</w:t>
            </w:r>
            <w:r w:rsidR="008D2F9F" w:rsidRPr="00745226">
              <w:rPr>
                <w:rFonts w:ascii="Calibri" w:hAnsi="Calibri" w:cs="Calibri"/>
                <w:sz w:val="18"/>
                <w:szCs w:val="18"/>
              </w:rPr>
              <w:t xml:space="preserve">ce, participation and wellbeing </w:t>
            </w:r>
            <w:r w:rsidRPr="00745226">
              <w:rPr>
                <w:rFonts w:ascii="Calibri" w:hAnsi="Calibri" w:cs="Calibri"/>
                <w:sz w:val="18"/>
                <w:szCs w:val="18"/>
              </w:rPr>
              <w:t>e.g. ‘rough sleeping’</w:t>
            </w:r>
          </w:p>
          <w:p w14:paraId="43ACB36F" w14:textId="3E91B0A7" w:rsidR="00036BC5" w:rsidRPr="00745226" w:rsidRDefault="00036BC5" w:rsidP="00036BC5">
            <w:pPr>
              <w:tabs>
                <w:tab w:val="left" w:pos="1219"/>
              </w:tabs>
              <w:spacing w:after="0" w:line="240" w:lineRule="auto"/>
              <w:ind w:left="34"/>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700" w:type="dxa"/>
            <w:tcBorders>
              <w:top w:val="single" w:sz="4" w:space="0" w:color="auto"/>
              <w:left w:val="single" w:sz="4" w:space="0" w:color="auto"/>
              <w:bottom w:val="single" w:sz="4" w:space="0" w:color="auto"/>
              <w:right w:val="single" w:sz="4" w:space="0" w:color="auto"/>
            </w:tcBorders>
          </w:tcPr>
          <w:p w14:paraId="536C7048" w14:textId="583CE649" w:rsidR="00036BC5" w:rsidRPr="00745226" w:rsidRDefault="00036BC5" w:rsidP="00A27249">
            <w:pPr>
              <w:pStyle w:val="ListBullet"/>
              <w:numPr>
                <w:ilvl w:val="0"/>
                <w:numId w:val="0"/>
              </w:num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Moderate negative impact of poor housing on independence, participation and wellbeing</w:t>
            </w:r>
            <w:r w:rsidR="008D2F9F" w:rsidRPr="00745226">
              <w:rPr>
                <w:rFonts w:ascii="Calibri" w:hAnsi="Calibri" w:cs="Calibri"/>
                <w:sz w:val="18"/>
                <w:szCs w:val="18"/>
              </w:rPr>
              <w:t xml:space="preserve"> </w:t>
            </w:r>
            <w:r w:rsidRPr="00745226">
              <w:rPr>
                <w:rFonts w:ascii="Calibri" w:hAnsi="Calibri" w:cs="Calibri"/>
                <w:sz w:val="18"/>
                <w:szCs w:val="18"/>
              </w:rPr>
              <w:t>e.g. living in severe overcrowding; or at significant risk of tenancy failure</w:t>
            </w:r>
          </w:p>
        </w:tc>
        <w:tc>
          <w:tcPr>
            <w:tcW w:w="1723" w:type="dxa"/>
            <w:tcBorders>
              <w:top w:val="single" w:sz="4" w:space="0" w:color="auto"/>
              <w:left w:val="single" w:sz="4" w:space="0" w:color="auto"/>
              <w:bottom w:val="single" w:sz="4" w:space="0" w:color="auto"/>
              <w:right w:val="single" w:sz="4" w:space="0" w:color="auto"/>
            </w:tcBorders>
          </w:tcPr>
          <w:p w14:paraId="021C5486" w14:textId="1DD30020" w:rsidR="00036BC5" w:rsidRPr="00745226" w:rsidRDefault="00036BC5" w:rsidP="00036BC5">
            <w:pPr>
              <w:tabs>
                <w:tab w:val="left" w:pos="1219"/>
              </w:tabs>
              <w:spacing w:after="0" w:line="240" w:lineRule="auto"/>
              <w:ind w:left="34"/>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 xml:space="preserve">Progress towards housing stability to </w:t>
            </w:r>
            <w:r w:rsidR="00C44213" w:rsidRPr="00745226">
              <w:rPr>
                <w:rFonts w:ascii="Calibri" w:hAnsi="Calibri" w:cs="Calibri"/>
                <w:sz w:val="18"/>
                <w:szCs w:val="18"/>
              </w:rPr>
              <w:t>support independence</w:t>
            </w:r>
            <w:r w:rsidR="00567D3A" w:rsidRPr="00745226">
              <w:rPr>
                <w:rFonts w:ascii="Calibri" w:hAnsi="Calibri" w:cs="Calibri"/>
                <w:sz w:val="18"/>
                <w:szCs w:val="18"/>
              </w:rPr>
              <w:t xml:space="preserve">, participation and wellbeing </w:t>
            </w:r>
            <w:r w:rsidRPr="00745226">
              <w:rPr>
                <w:rFonts w:ascii="Calibri" w:hAnsi="Calibri" w:cs="Calibri"/>
                <w:sz w:val="18"/>
                <w:szCs w:val="18"/>
              </w:rPr>
              <w:t>e.g. supported transitional housing</w:t>
            </w:r>
          </w:p>
        </w:tc>
        <w:tc>
          <w:tcPr>
            <w:tcW w:w="1459" w:type="dxa"/>
            <w:tcBorders>
              <w:top w:val="single" w:sz="4" w:space="0" w:color="auto"/>
              <w:left w:val="single" w:sz="4" w:space="0" w:color="auto"/>
              <w:bottom w:val="single" w:sz="4" w:space="0" w:color="auto"/>
              <w:right w:val="single" w:sz="4" w:space="0" w:color="auto"/>
            </w:tcBorders>
          </w:tcPr>
          <w:p w14:paraId="13E34E68" w14:textId="31696E88" w:rsidR="00036BC5" w:rsidRPr="00745226" w:rsidRDefault="00036BC5">
            <w:pPr>
              <w:tabs>
                <w:tab w:val="left" w:pos="1219"/>
              </w:tabs>
              <w:spacing w:after="0" w:line="240" w:lineRule="auto"/>
              <w:ind w:left="34"/>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 xml:space="preserve">Adequate short-term housing stability to </w:t>
            </w:r>
            <w:r w:rsidR="00C44213" w:rsidRPr="00745226">
              <w:rPr>
                <w:rFonts w:ascii="Calibri" w:hAnsi="Calibri" w:cs="Calibri"/>
                <w:sz w:val="18"/>
                <w:szCs w:val="18"/>
              </w:rPr>
              <w:t>support independence</w:t>
            </w:r>
            <w:r w:rsidRPr="00745226">
              <w:rPr>
                <w:rFonts w:ascii="Calibri" w:hAnsi="Calibri" w:cs="Calibri"/>
                <w:sz w:val="18"/>
                <w:szCs w:val="18"/>
              </w:rPr>
              <w:t>, participation and wellbeing e.g. supported transitional housing</w:t>
            </w:r>
          </w:p>
        </w:tc>
        <w:tc>
          <w:tcPr>
            <w:tcW w:w="1689" w:type="dxa"/>
            <w:tcBorders>
              <w:top w:val="single" w:sz="4" w:space="0" w:color="auto"/>
              <w:left w:val="single" w:sz="4" w:space="0" w:color="auto"/>
              <w:bottom w:val="single" w:sz="4" w:space="0" w:color="auto"/>
              <w:right w:val="none" w:sz="0" w:space="0" w:color="auto"/>
            </w:tcBorders>
          </w:tcPr>
          <w:p w14:paraId="1243A854" w14:textId="3B099E71" w:rsidR="00036BC5" w:rsidRPr="00745226" w:rsidRDefault="00036BC5" w:rsidP="00A27249">
            <w:pPr>
              <w:pStyle w:val="ListBullet"/>
              <w:numPr>
                <w:ilvl w:val="0"/>
                <w:numId w:val="0"/>
              </w:num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 xml:space="preserve">Adequate ongoing housing stability to </w:t>
            </w:r>
            <w:r w:rsidR="00C44213" w:rsidRPr="00745226">
              <w:rPr>
                <w:rFonts w:ascii="Calibri" w:hAnsi="Calibri" w:cs="Calibri"/>
                <w:sz w:val="18"/>
                <w:szCs w:val="18"/>
              </w:rPr>
              <w:t>support independence</w:t>
            </w:r>
            <w:r w:rsidRPr="00745226">
              <w:rPr>
                <w:rFonts w:ascii="Calibri" w:hAnsi="Calibri" w:cs="Calibri"/>
                <w:sz w:val="18"/>
                <w:szCs w:val="18"/>
              </w:rPr>
              <w:t>, participation and wellbeing</w:t>
            </w:r>
          </w:p>
          <w:p w14:paraId="489D6001" w14:textId="4706E0F5" w:rsidR="00036BC5" w:rsidRPr="00745226" w:rsidRDefault="00036BC5" w:rsidP="00036BC5">
            <w:pPr>
              <w:tabs>
                <w:tab w:val="left" w:pos="1219"/>
              </w:tabs>
              <w:spacing w:after="0" w:line="240" w:lineRule="auto"/>
              <w:ind w:left="34"/>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e.g. stable private rental or social housing</w:t>
            </w:r>
          </w:p>
        </w:tc>
      </w:tr>
    </w:tbl>
    <w:p w14:paraId="282ECCFA" w14:textId="0F0B0918" w:rsidR="005E0A9B" w:rsidRPr="00254959" w:rsidRDefault="005E0A9B" w:rsidP="00254959">
      <w:pPr>
        <w:spacing w:line="288" w:lineRule="auto"/>
        <w:rPr>
          <w:rFonts w:cs="Arial"/>
          <w:szCs w:val="20"/>
        </w:rPr>
      </w:pPr>
      <w:bookmarkStart w:id="1704" w:name="_Toc394139390"/>
      <w:bookmarkStart w:id="1705" w:name="_Toc433100655"/>
      <w:bookmarkStart w:id="1706" w:name="_Toc15916219"/>
      <w:bookmarkStart w:id="1707" w:name="_Toc394139388"/>
      <w:r>
        <w:rPr>
          <w:rFonts w:ascii="Arial" w:hAnsi="Arial" w:cs="Arial"/>
          <w:szCs w:val="20"/>
        </w:rPr>
        <w:t xml:space="preserve">A client friendly, plain English version of the Circumstances SCORE domains has been developed to help organisations present SCORE to clients. </w:t>
      </w:r>
      <w:r w:rsidRPr="00745226">
        <w:rPr>
          <w:rFonts w:ascii="Arial" w:hAnsi="Arial" w:cs="Arial"/>
          <w:szCs w:val="20"/>
        </w:rPr>
        <w:t xml:space="preserve">Go to the </w:t>
      </w:r>
      <w:hyperlink r:id="rId51" w:history="1">
        <w:r w:rsidR="00A429B6" w:rsidRPr="00F418FC">
          <w:rPr>
            <w:rStyle w:val="Hyperlink"/>
            <w:rFonts w:ascii="Arial" w:hAnsi="Arial" w:cs="Arial"/>
            <w:szCs w:val="20"/>
          </w:rPr>
          <w:t>Data Exchange website</w:t>
        </w:r>
      </w:hyperlink>
      <w:r w:rsidRPr="00745226">
        <w:rPr>
          <w:rStyle w:val="Hyperlink"/>
          <w:color w:val="03485B" w:themeColor="accent5" w:themeShade="BF"/>
        </w:rPr>
        <w:t xml:space="preserve"> </w:t>
      </w:r>
      <w:r w:rsidRPr="00745226">
        <w:rPr>
          <w:rFonts w:ascii="Arial" w:hAnsi="Arial" w:cs="Arial"/>
          <w:szCs w:val="20"/>
        </w:rPr>
        <w:t xml:space="preserve">for </w:t>
      </w:r>
      <w:r>
        <w:rPr>
          <w:rFonts w:ascii="Arial" w:hAnsi="Arial" w:cs="Arial"/>
          <w:szCs w:val="20"/>
        </w:rPr>
        <w:t>How to use SCORE with clients</w:t>
      </w:r>
      <w:r w:rsidRPr="00745226">
        <w:rPr>
          <w:rFonts w:ascii="Arial" w:hAnsi="Arial" w:cs="Arial"/>
          <w:szCs w:val="20"/>
        </w:rPr>
        <w:t>.</w:t>
      </w:r>
    </w:p>
    <w:p w14:paraId="2ED3CCDC" w14:textId="7C3C1642" w:rsidR="00944184" w:rsidRPr="00745226" w:rsidRDefault="00944184" w:rsidP="009E7090">
      <w:pPr>
        <w:pStyle w:val="Heading3"/>
        <w:keepNext/>
        <w:rPr>
          <w:lang w:eastAsia="en-US"/>
        </w:rPr>
      </w:pPr>
      <w:bookmarkStart w:id="1708" w:name="_Toc220072122"/>
      <w:r w:rsidRPr="00745226">
        <w:rPr>
          <w:lang w:eastAsia="en-US"/>
        </w:rPr>
        <w:t>C</w:t>
      </w:r>
      <w:r w:rsidR="00D803CA" w:rsidRPr="00745226">
        <w:rPr>
          <w:lang w:eastAsia="en-US"/>
        </w:rPr>
        <w:t xml:space="preserve">ollecting and reporting </w:t>
      </w:r>
      <w:r w:rsidR="002042DC" w:rsidRPr="00745226">
        <w:rPr>
          <w:lang w:eastAsia="en-US"/>
        </w:rPr>
        <w:t xml:space="preserve">client </w:t>
      </w:r>
      <w:r w:rsidR="00D803CA" w:rsidRPr="00745226">
        <w:rPr>
          <w:lang w:eastAsia="en-US"/>
        </w:rPr>
        <w:t>G</w:t>
      </w:r>
      <w:r w:rsidRPr="00745226">
        <w:rPr>
          <w:lang w:eastAsia="en-US"/>
        </w:rPr>
        <w:t>oal</w:t>
      </w:r>
      <w:r w:rsidR="00B32EA9" w:rsidRPr="00745226">
        <w:rPr>
          <w:lang w:eastAsia="en-US"/>
        </w:rPr>
        <w:t>s</w:t>
      </w:r>
      <w:r w:rsidRPr="00745226">
        <w:rPr>
          <w:lang w:eastAsia="en-US"/>
        </w:rPr>
        <w:t xml:space="preserve"> SCOREs</w:t>
      </w:r>
      <w:bookmarkEnd w:id="1704"/>
      <w:bookmarkEnd w:id="1705"/>
      <w:bookmarkEnd w:id="1706"/>
      <w:bookmarkEnd w:id="1708"/>
    </w:p>
    <w:p w14:paraId="0E66DB7B" w14:textId="79913F74" w:rsidR="00AF0FB4" w:rsidRDefault="001B721C" w:rsidP="00AF0FB4">
      <w:pPr>
        <w:keepNext/>
        <w:keepLines/>
        <w:spacing w:line="288" w:lineRule="auto"/>
        <w:rPr>
          <w:rFonts w:ascii="Arial" w:hAnsi="Arial" w:cs="Arial"/>
          <w:szCs w:val="20"/>
        </w:rPr>
      </w:pPr>
      <w:r>
        <w:rPr>
          <w:rFonts w:ascii="Arial" w:hAnsi="Arial" w:cs="Arial"/>
          <w:szCs w:val="20"/>
        </w:rPr>
        <w:t>Unless otherwise specified in the Program Specific Guidance, o</w:t>
      </w:r>
      <w:r w:rsidR="00AF0FB4" w:rsidRPr="00745226">
        <w:rPr>
          <w:rFonts w:ascii="Arial" w:hAnsi="Arial" w:cs="Arial"/>
          <w:szCs w:val="20"/>
        </w:rPr>
        <w:t xml:space="preserve">rganisations who participate in the partnership approach agree to report an initial and at least one subsequent Goals SCORE of the relevant domain(s) for </w:t>
      </w:r>
      <w:r w:rsidR="0002770F">
        <w:rPr>
          <w:rFonts w:ascii="Arial" w:hAnsi="Arial" w:cs="Arial"/>
          <w:szCs w:val="20"/>
        </w:rPr>
        <w:t>at least 50 percent of clients that have a client record.</w:t>
      </w:r>
    </w:p>
    <w:p w14:paraId="1AFEC312" w14:textId="77777777" w:rsidR="00D803CA" w:rsidRPr="00745226" w:rsidRDefault="003B3680" w:rsidP="00F237CF">
      <w:pPr>
        <w:spacing w:line="288" w:lineRule="auto"/>
        <w:rPr>
          <w:rFonts w:ascii="Arial" w:hAnsi="Arial" w:cs="Arial"/>
          <w:sz w:val="22"/>
          <w:szCs w:val="22"/>
        </w:rPr>
      </w:pPr>
      <w:r w:rsidRPr="00745226">
        <w:rPr>
          <w:rFonts w:ascii="Arial" w:hAnsi="Arial" w:cs="Arial"/>
          <w:szCs w:val="20"/>
        </w:rPr>
        <w:t>It</w:t>
      </w:r>
      <w:r w:rsidR="00D803CA" w:rsidRPr="00745226">
        <w:rPr>
          <w:rFonts w:ascii="Arial" w:hAnsi="Arial" w:cs="Arial"/>
          <w:szCs w:val="20"/>
        </w:rPr>
        <w:t xml:space="preserve"> </w:t>
      </w:r>
      <w:r w:rsidRPr="00745226">
        <w:rPr>
          <w:rFonts w:ascii="Arial" w:hAnsi="Arial" w:cs="Arial"/>
          <w:szCs w:val="20"/>
        </w:rPr>
        <w:t xml:space="preserve">is </w:t>
      </w:r>
      <w:r w:rsidR="00D803CA" w:rsidRPr="00745226">
        <w:rPr>
          <w:rFonts w:ascii="Arial" w:hAnsi="Arial" w:cs="Arial"/>
          <w:szCs w:val="20"/>
        </w:rPr>
        <w:t xml:space="preserve">valuable to have </w:t>
      </w:r>
      <w:r w:rsidR="00EE2944" w:rsidRPr="00745226">
        <w:rPr>
          <w:rFonts w:ascii="Arial" w:hAnsi="Arial" w:cs="Arial"/>
          <w:szCs w:val="20"/>
        </w:rPr>
        <w:t xml:space="preserve">multiple </w:t>
      </w:r>
      <w:r w:rsidR="00D803CA" w:rsidRPr="00745226">
        <w:rPr>
          <w:rFonts w:ascii="Arial" w:hAnsi="Arial" w:cs="Arial"/>
          <w:szCs w:val="20"/>
        </w:rPr>
        <w:t>SCOREs for all clients</w:t>
      </w:r>
      <w:r w:rsidRPr="00745226">
        <w:rPr>
          <w:rFonts w:ascii="Arial" w:hAnsi="Arial" w:cs="Arial"/>
          <w:szCs w:val="20"/>
        </w:rPr>
        <w:t xml:space="preserve"> however, </w:t>
      </w:r>
      <w:r w:rsidR="00D803CA" w:rsidRPr="00745226">
        <w:rPr>
          <w:rFonts w:ascii="Arial" w:hAnsi="Arial" w:cs="Arial"/>
          <w:szCs w:val="20"/>
        </w:rPr>
        <w:t>it is recognised that there are a range of situations where this may not be possible.</w:t>
      </w:r>
      <w:r w:rsidR="001F3528" w:rsidRPr="00745226">
        <w:rPr>
          <w:rFonts w:ascii="Arial" w:hAnsi="Arial" w:cs="Arial"/>
          <w:szCs w:val="20"/>
        </w:rPr>
        <w:t xml:space="preserve"> </w:t>
      </w:r>
      <w:r w:rsidR="00C416BF" w:rsidRPr="00745226">
        <w:rPr>
          <w:rFonts w:ascii="Arial" w:hAnsi="Arial" w:cs="Arial"/>
          <w:szCs w:val="20"/>
        </w:rPr>
        <w:t>T</w:t>
      </w:r>
      <w:r w:rsidR="00D803CA" w:rsidRPr="00745226">
        <w:rPr>
          <w:rFonts w:ascii="Arial" w:hAnsi="Arial" w:cs="Arial"/>
          <w:szCs w:val="20"/>
        </w:rPr>
        <w:t xml:space="preserve">here are occasions where </w:t>
      </w:r>
      <w:r w:rsidR="00EE2944" w:rsidRPr="00745226">
        <w:rPr>
          <w:rFonts w:ascii="Arial" w:hAnsi="Arial" w:cs="Arial"/>
          <w:szCs w:val="20"/>
        </w:rPr>
        <w:t xml:space="preserve">follow-up </w:t>
      </w:r>
      <w:r w:rsidR="00D803CA" w:rsidRPr="00745226">
        <w:rPr>
          <w:rFonts w:ascii="Arial" w:hAnsi="Arial" w:cs="Arial"/>
          <w:szCs w:val="20"/>
        </w:rPr>
        <w:t xml:space="preserve">SCORES may not be able to be recorded due to clients unexpectedly exiting a service. </w:t>
      </w:r>
    </w:p>
    <w:p w14:paraId="3A8E44A8" w14:textId="152059F4" w:rsidR="007E4BC7" w:rsidRPr="00745226" w:rsidRDefault="00B32EA9" w:rsidP="00F237CF">
      <w:pPr>
        <w:spacing w:line="288" w:lineRule="auto"/>
        <w:rPr>
          <w:rFonts w:ascii="Arial" w:hAnsi="Arial" w:cs="Arial"/>
          <w:szCs w:val="20"/>
        </w:rPr>
      </w:pPr>
      <w:r w:rsidRPr="00745226">
        <w:rPr>
          <w:rFonts w:ascii="Arial" w:hAnsi="Arial" w:cs="Arial"/>
          <w:szCs w:val="20"/>
        </w:rPr>
        <w:t>A client G</w:t>
      </w:r>
      <w:r w:rsidR="00944184" w:rsidRPr="00745226">
        <w:rPr>
          <w:rFonts w:ascii="Arial" w:hAnsi="Arial" w:cs="Arial"/>
          <w:szCs w:val="20"/>
        </w:rPr>
        <w:t>oal</w:t>
      </w:r>
      <w:r w:rsidRPr="00745226">
        <w:rPr>
          <w:rFonts w:ascii="Arial" w:hAnsi="Arial" w:cs="Arial"/>
          <w:szCs w:val="20"/>
        </w:rPr>
        <w:t>s</w:t>
      </w:r>
      <w:r w:rsidR="00944184" w:rsidRPr="00745226">
        <w:rPr>
          <w:rFonts w:ascii="Arial" w:hAnsi="Arial" w:cs="Arial"/>
          <w:szCs w:val="20"/>
        </w:rPr>
        <w:t xml:space="preserve"> SCORE is a measure of the extent of achievement of a client’s individual </w:t>
      </w:r>
      <w:r w:rsidR="00BB413B" w:rsidRPr="00745226">
        <w:rPr>
          <w:rFonts w:ascii="Arial" w:hAnsi="Arial" w:cs="Arial"/>
          <w:szCs w:val="20"/>
        </w:rPr>
        <w:t>goals</w:t>
      </w:r>
      <w:r w:rsidR="00944184" w:rsidRPr="00745226">
        <w:rPr>
          <w:rFonts w:ascii="Arial" w:hAnsi="Arial" w:cs="Arial"/>
          <w:szCs w:val="20"/>
        </w:rPr>
        <w:t xml:space="preserve">. The term ‘goal’ is used very broadly. In some service contexts, goals refer to planned objectives that are documented in the client’s case plan. In other </w:t>
      </w:r>
      <w:r w:rsidRPr="00745226">
        <w:rPr>
          <w:rFonts w:ascii="Arial" w:hAnsi="Arial" w:cs="Arial"/>
          <w:szCs w:val="20"/>
        </w:rPr>
        <w:t>situations</w:t>
      </w:r>
      <w:r w:rsidR="00944184" w:rsidRPr="00745226">
        <w:rPr>
          <w:rFonts w:ascii="Arial" w:hAnsi="Arial" w:cs="Arial"/>
          <w:szCs w:val="20"/>
        </w:rPr>
        <w:t>, goals are better described as simply the things clients want help with.</w:t>
      </w:r>
      <w:r w:rsidRPr="00745226">
        <w:rPr>
          <w:rFonts w:ascii="Arial" w:hAnsi="Arial" w:cs="Arial"/>
          <w:szCs w:val="20"/>
        </w:rPr>
        <w:t xml:space="preserve"> In both scenarios, the client G</w:t>
      </w:r>
      <w:r w:rsidR="00944184" w:rsidRPr="00745226">
        <w:rPr>
          <w:rFonts w:ascii="Arial" w:hAnsi="Arial" w:cs="Arial"/>
          <w:szCs w:val="20"/>
        </w:rPr>
        <w:t>oal</w:t>
      </w:r>
      <w:r w:rsidRPr="00745226">
        <w:rPr>
          <w:rFonts w:ascii="Arial" w:hAnsi="Arial" w:cs="Arial"/>
          <w:szCs w:val="20"/>
        </w:rPr>
        <w:t>s</w:t>
      </w:r>
      <w:r w:rsidR="00944184" w:rsidRPr="00745226">
        <w:rPr>
          <w:rFonts w:ascii="Arial" w:hAnsi="Arial" w:cs="Arial"/>
          <w:szCs w:val="20"/>
        </w:rPr>
        <w:t xml:space="preserve"> SCORE is used to measure the goal attainment or extent to which the </w:t>
      </w:r>
      <w:r w:rsidR="00FF394D" w:rsidRPr="00745226">
        <w:rPr>
          <w:rFonts w:ascii="Arial" w:hAnsi="Arial" w:cs="Arial"/>
          <w:szCs w:val="20"/>
        </w:rPr>
        <w:t>organisation</w:t>
      </w:r>
      <w:r w:rsidR="00944184" w:rsidRPr="00745226">
        <w:rPr>
          <w:rFonts w:ascii="Arial" w:hAnsi="Arial" w:cs="Arial"/>
          <w:szCs w:val="20"/>
        </w:rPr>
        <w:t xml:space="preserve"> </w:t>
      </w:r>
      <w:r w:rsidR="00E3364E" w:rsidRPr="00745226">
        <w:rPr>
          <w:rFonts w:ascii="Arial" w:hAnsi="Arial" w:cs="Arial"/>
          <w:szCs w:val="20"/>
        </w:rPr>
        <w:t>is</w:t>
      </w:r>
      <w:r w:rsidRPr="00745226">
        <w:rPr>
          <w:rFonts w:ascii="Arial" w:hAnsi="Arial" w:cs="Arial"/>
          <w:szCs w:val="20"/>
        </w:rPr>
        <w:t xml:space="preserve"> </w:t>
      </w:r>
      <w:r w:rsidR="00944184" w:rsidRPr="00745226">
        <w:rPr>
          <w:rFonts w:ascii="Arial" w:hAnsi="Arial" w:cs="Arial"/>
          <w:szCs w:val="20"/>
        </w:rPr>
        <w:t xml:space="preserve">able to address the things </w:t>
      </w:r>
      <w:r w:rsidRPr="00745226">
        <w:rPr>
          <w:rFonts w:ascii="Arial" w:hAnsi="Arial" w:cs="Arial"/>
          <w:szCs w:val="20"/>
        </w:rPr>
        <w:t>a</w:t>
      </w:r>
      <w:r w:rsidR="00944184" w:rsidRPr="00745226">
        <w:rPr>
          <w:rFonts w:ascii="Arial" w:hAnsi="Arial" w:cs="Arial"/>
          <w:szCs w:val="20"/>
        </w:rPr>
        <w:t xml:space="preserve"> client sought help with</w:t>
      </w:r>
      <w:r w:rsidRPr="00745226">
        <w:rPr>
          <w:rFonts w:ascii="Arial" w:hAnsi="Arial" w:cs="Arial"/>
          <w:szCs w:val="20"/>
        </w:rPr>
        <w:t xml:space="preserve">. </w:t>
      </w:r>
    </w:p>
    <w:p w14:paraId="7EECC6EE" w14:textId="34194D07" w:rsidR="00B32EA9" w:rsidRPr="00745226" w:rsidRDefault="00013D82" w:rsidP="002138ED">
      <w:pPr>
        <w:pStyle w:val="Heading4"/>
        <w:numPr>
          <w:ilvl w:val="0"/>
          <w:numId w:val="0"/>
        </w:numPr>
        <w:ind w:left="113"/>
      </w:pPr>
      <w:bookmarkStart w:id="1709" w:name="_Toc394139391"/>
      <w:bookmarkStart w:id="1710" w:name="_Toc433100656"/>
      <w:bookmarkStart w:id="1711" w:name="_Toc15916220"/>
      <w:r w:rsidRPr="00745226">
        <w:t>8</w:t>
      </w:r>
      <w:r w:rsidR="00EF4337" w:rsidRPr="00745226">
        <w:t>.</w:t>
      </w:r>
      <w:r w:rsidR="007707FA" w:rsidRPr="00745226">
        <w:t>3</w:t>
      </w:r>
      <w:r w:rsidR="00EF4337" w:rsidRPr="00745226">
        <w:t>.1</w:t>
      </w:r>
      <w:r w:rsidR="00EF4337" w:rsidRPr="00745226">
        <w:tab/>
        <w:t>G</w:t>
      </w:r>
      <w:r w:rsidR="00B32EA9" w:rsidRPr="00745226">
        <w:t>oal</w:t>
      </w:r>
      <w:r w:rsidR="00EF4337" w:rsidRPr="00745226">
        <w:t>s</w:t>
      </w:r>
      <w:r w:rsidR="00B32EA9" w:rsidRPr="00745226">
        <w:t xml:space="preserve"> domains</w:t>
      </w:r>
      <w:bookmarkEnd w:id="1709"/>
      <w:bookmarkEnd w:id="1710"/>
      <w:bookmarkEnd w:id="1711"/>
    </w:p>
    <w:p w14:paraId="5AE4C8AC" w14:textId="25F56176" w:rsidR="008974AD" w:rsidRDefault="00EF4337" w:rsidP="008974AD">
      <w:pPr>
        <w:keepNext/>
        <w:keepLines/>
        <w:spacing w:line="288" w:lineRule="auto"/>
        <w:rPr>
          <w:rFonts w:ascii="Arial" w:hAnsi="Arial" w:cs="Arial"/>
          <w:szCs w:val="20"/>
        </w:rPr>
      </w:pPr>
      <w:r w:rsidRPr="00745226">
        <w:rPr>
          <w:rFonts w:ascii="Arial" w:hAnsi="Arial" w:cs="Arial"/>
          <w:szCs w:val="20"/>
        </w:rPr>
        <w:t>The Goals SCORE is linked to six outcome domains. The type of outcome domain relevant to each client depend</w:t>
      </w:r>
      <w:r w:rsidR="00C416BF" w:rsidRPr="00745226">
        <w:rPr>
          <w:rFonts w:ascii="Arial" w:hAnsi="Arial" w:cs="Arial"/>
          <w:szCs w:val="20"/>
        </w:rPr>
        <w:t>s</w:t>
      </w:r>
      <w:r w:rsidRPr="00745226">
        <w:rPr>
          <w:rFonts w:ascii="Arial" w:hAnsi="Arial" w:cs="Arial"/>
          <w:szCs w:val="20"/>
        </w:rPr>
        <w:t xml:space="preserve"> on the context of goals a client wants to achieve</w:t>
      </w:r>
      <w:r w:rsidR="008974AD">
        <w:rPr>
          <w:rFonts w:ascii="Arial" w:hAnsi="Arial" w:cs="Arial"/>
          <w:szCs w:val="20"/>
        </w:rPr>
        <w:t xml:space="preserve"> and the funded activity being delivered.</w:t>
      </w:r>
    </w:p>
    <w:p w14:paraId="40EECA2A" w14:textId="457DAD3E" w:rsidR="008974AD" w:rsidRPr="00745226" w:rsidRDefault="008974AD" w:rsidP="008974AD">
      <w:pPr>
        <w:keepNext/>
        <w:keepLines/>
        <w:spacing w:line="288" w:lineRule="auto"/>
        <w:rPr>
          <w:rFonts w:ascii="Arial" w:hAnsi="Arial" w:cs="Arial"/>
          <w:szCs w:val="20"/>
        </w:rPr>
      </w:pPr>
      <w:r w:rsidRPr="00830A9F">
        <w:rPr>
          <w:rFonts w:ascii="Arial" w:hAnsi="Arial" w:cs="Arial"/>
          <w:szCs w:val="20"/>
        </w:rPr>
        <w:t>Organisations are</w:t>
      </w:r>
      <w:r w:rsidR="00910EF7" w:rsidRPr="00830A9F">
        <w:rPr>
          <w:rFonts w:ascii="Arial" w:hAnsi="Arial" w:cs="Arial"/>
          <w:szCs w:val="20"/>
        </w:rPr>
        <w:t>, at a minimum,</w:t>
      </w:r>
      <w:r w:rsidRPr="00830A9F">
        <w:rPr>
          <w:rFonts w:ascii="Arial" w:hAnsi="Arial" w:cs="Arial"/>
          <w:szCs w:val="20"/>
        </w:rPr>
        <w:t xml:space="preserve"> required to report SCORE ratings for Goals domains listed in the </w:t>
      </w:r>
      <w:r w:rsidR="00CD68D8" w:rsidRPr="00830A9F">
        <w:rPr>
          <w:rFonts w:ascii="Arial" w:hAnsi="Arial" w:cs="Arial"/>
          <w:szCs w:val="20"/>
        </w:rPr>
        <w:t>Program Specific Guidance</w:t>
      </w:r>
      <w:r w:rsidRPr="00830A9F">
        <w:rPr>
          <w:rFonts w:ascii="Arial" w:hAnsi="Arial" w:cs="Arial"/>
          <w:szCs w:val="20"/>
        </w:rPr>
        <w:t>, as relevant to the services delivered. Organisations should otherwise report a rating against the domain(s) that are most relevant for their client and the outcomes they are aiming to achieve.</w:t>
      </w:r>
      <w:r w:rsidRPr="00745226">
        <w:rPr>
          <w:rFonts w:ascii="Arial" w:hAnsi="Arial" w:cs="Arial"/>
          <w:szCs w:val="20"/>
        </w:rPr>
        <w:t xml:space="preserve"> </w:t>
      </w:r>
    </w:p>
    <w:p w14:paraId="4F996A79" w14:textId="77777777" w:rsidR="008D2F9F" w:rsidRPr="00745226" w:rsidRDefault="008D2F9F" w:rsidP="008D2F9F">
      <w:pPr>
        <w:spacing w:line="288" w:lineRule="auto"/>
        <w:rPr>
          <w:rFonts w:ascii="Arial" w:hAnsi="Arial" w:cs="Arial"/>
          <w:szCs w:val="20"/>
        </w:rPr>
      </w:pPr>
      <w:r w:rsidRPr="00745226">
        <w:rPr>
          <w:rFonts w:ascii="Arial" w:hAnsi="Arial" w:cs="Arial"/>
          <w:szCs w:val="20"/>
        </w:rPr>
        <w:t>The goal domain descriptions are:</w:t>
      </w:r>
    </w:p>
    <w:p w14:paraId="4B96740E" w14:textId="77777777" w:rsidR="00B32EA9" w:rsidRPr="00745226" w:rsidRDefault="00B32EA9">
      <w:pPr>
        <w:pStyle w:val="NormalWeb"/>
        <w:keepNext/>
        <w:keepLines/>
        <w:numPr>
          <w:ilvl w:val="0"/>
          <w:numId w:val="11"/>
        </w:numPr>
        <w:shd w:val="clear" w:color="auto" w:fill="FFFFFF"/>
        <w:spacing w:before="120" w:beforeAutospacing="0" w:after="120" w:afterAutospacing="0" w:line="288" w:lineRule="auto"/>
        <w:ind w:hanging="436"/>
        <w:rPr>
          <w:rFonts w:ascii="Arial" w:hAnsi="Arial" w:cs="Arial"/>
          <w:szCs w:val="20"/>
        </w:rPr>
      </w:pPr>
      <w:r w:rsidRPr="00745226">
        <w:rPr>
          <w:rFonts w:ascii="Arial" w:hAnsi="Arial" w:cs="Arial"/>
          <w:b/>
          <w:sz w:val="20"/>
          <w:szCs w:val="20"/>
        </w:rPr>
        <w:t>Changed knowledge and access to information</w:t>
      </w:r>
      <w:r w:rsidR="008D2F9F" w:rsidRPr="00745226">
        <w:rPr>
          <w:rFonts w:ascii="Arial" w:hAnsi="Arial" w:cs="Arial"/>
          <w:sz w:val="20"/>
          <w:szCs w:val="20"/>
        </w:rPr>
        <w:t xml:space="preserve">: </w:t>
      </w:r>
      <w:r w:rsidRPr="00745226">
        <w:rPr>
          <w:rFonts w:ascii="Arial" w:hAnsi="Arial" w:cs="Arial"/>
          <w:sz w:val="20"/>
          <w:szCs w:val="20"/>
        </w:rPr>
        <w:t>the funded activity is seeking to change a client’s knowledge and understanding of issues to improve their independence, participation and wellbeing or to improve their access to relevant information about these issues.</w:t>
      </w:r>
    </w:p>
    <w:p w14:paraId="65EF1D97" w14:textId="77777777" w:rsidR="00B32EA9" w:rsidRPr="00745226" w:rsidRDefault="00EF4337">
      <w:pPr>
        <w:pStyle w:val="NormalWeb"/>
        <w:keepNext/>
        <w:keepLines/>
        <w:numPr>
          <w:ilvl w:val="0"/>
          <w:numId w:val="11"/>
        </w:numPr>
        <w:shd w:val="clear" w:color="auto" w:fill="FFFFFF"/>
        <w:spacing w:before="120" w:beforeAutospacing="0" w:after="120" w:afterAutospacing="0" w:line="288" w:lineRule="auto"/>
        <w:ind w:hanging="436"/>
        <w:rPr>
          <w:rFonts w:ascii="Arial" w:hAnsi="Arial" w:cs="Arial"/>
          <w:szCs w:val="20"/>
        </w:rPr>
      </w:pPr>
      <w:r w:rsidRPr="00745226">
        <w:rPr>
          <w:rFonts w:ascii="Arial" w:hAnsi="Arial" w:cs="Arial"/>
          <w:b/>
          <w:sz w:val="20"/>
          <w:szCs w:val="20"/>
        </w:rPr>
        <w:t>Changed skills</w:t>
      </w:r>
      <w:r w:rsidR="008D2F9F" w:rsidRPr="00745226">
        <w:rPr>
          <w:rFonts w:ascii="Arial" w:hAnsi="Arial" w:cs="Arial"/>
          <w:sz w:val="20"/>
          <w:szCs w:val="20"/>
        </w:rPr>
        <w:t xml:space="preserve">: </w:t>
      </w:r>
      <w:r w:rsidR="00B32EA9" w:rsidRPr="00745226">
        <w:rPr>
          <w:rFonts w:ascii="Arial" w:hAnsi="Arial" w:cs="Arial"/>
          <w:sz w:val="20"/>
          <w:szCs w:val="20"/>
        </w:rPr>
        <w:t>the funded activity is</w:t>
      </w:r>
      <w:r w:rsidRPr="00745226">
        <w:rPr>
          <w:rFonts w:ascii="Arial" w:hAnsi="Arial" w:cs="Arial"/>
          <w:sz w:val="20"/>
          <w:szCs w:val="20"/>
        </w:rPr>
        <w:t xml:space="preserve"> seeking to enhance a client’s</w:t>
      </w:r>
      <w:r w:rsidR="00B32EA9" w:rsidRPr="00745226">
        <w:rPr>
          <w:rFonts w:ascii="Arial" w:hAnsi="Arial" w:cs="Arial"/>
          <w:sz w:val="20"/>
          <w:szCs w:val="20"/>
        </w:rPr>
        <w:t xml:space="preserve"> skills set to improve their independence, participation and wellbeing.</w:t>
      </w:r>
    </w:p>
    <w:p w14:paraId="214F2843" w14:textId="77777777" w:rsidR="00B32EA9" w:rsidRPr="00745226" w:rsidRDefault="00B32EA9">
      <w:pPr>
        <w:pStyle w:val="NormalWeb"/>
        <w:keepNext/>
        <w:keepLines/>
        <w:numPr>
          <w:ilvl w:val="0"/>
          <w:numId w:val="11"/>
        </w:numPr>
        <w:shd w:val="clear" w:color="auto" w:fill="FFFFFF"/>
        <w:spacing w:before="120" w:beforeAutospacing="0" w:after="120" w:afterAutospacing="0" w:line="288" w:lineRule="auto"/>
        <w:ind w:hanging="436"/>
        <w:rPr>
          <w:rFonts w:ascii="Arial" w:hAnsi="Arial" w:cs="Arial"/>
          <w:szCs w:val="20"/>
        </w:rPr>
      </w:pPr>
      <w:r w:rsidRPr="00745226">
        <w:rPr>
          <w:rFonts w:ascii="Arial" w:hAnsi="Arial" w:cs="Arial"/>
          <w:b/>
          <w:sz w:val="20"/>
          <w:szCs w:val="20"/>
        </w:rPr>
        <w:t>Changed behaviours</w:t>
      </w:r>
      <w:r w:rsidR="008D2F9F" w:rsidRPr="00745226">
        <w:rPr>
          <w:rFonts w:ascii="Arial" w:hAnsi="Arial" w:cs="Arial"/>
          <w:sz w:val="20"/>
          <w:szCs w:val="20"/>
        </w:rPr>
        <w:t xml:space="preserve">: </w:t>
      </w:r>
      <w:r w:rsidRPr="00745226">
        <w:rPr>
          <w:rFonts w:ascii="Arial" w:hAnsi="Arial" w:cs="Arial"/>
          <w:sz w:val="20"/>
          <w:szCs w:val="20"/>
        </w:rPr>
        <w:t>the funded activit</w:t>
      </w:r>
      <w:r w:rsidR="00EF4337" w:rsidRPr="00745226">
        <w:rPr>
          <w:rFonts w:ascii="Arial" w:hAnsi="Arial" w:cs="Arial"/>
          <w:sz w:val="20"/>
          <w:szCs w:val="20"/>
        </w:rPr>
        <w:t>y is seeking to change a client’s</w:t>
      </w:r>
      <w:r w:rsidRPr="00745226">
        <w:rPr>
          <w:rFonts w:ascii="Arial" w:hAnsi="Arial" w:cs="Arial"/>
          <w:sz w:val="20"/>
          <w:szCs w:val="20"/>
        </w:rPr>
        <w:t xml:space="preserve"> behaviours to improve their independence, participation and wellbeing.</w:t>
      </w:r>
    </w:p>
    <w:p w14:paraId="74C85639" w14:textId="77777777" w:rsidR="00B32EA9" w:rsidRPr="00745226" w:rsidRDefault="00766B2D">
      <w:pPr>
        <w:pStyle w:val="NormalWeb"/>
        <w:keepNext/>
        <w:keepLines/>
        <w:numPr>
          <w:ilvl w:val="0"/>
          <w:numId w:val="11"/>
        </w:numPr>
        <w:shd w:val="clear" w:color="auto" w:fill="FFFFFF"/>
        <w:spacing w:before="120" w:beforeAutospacing="0" w:after="120" w:afterAutospacing="0" w:line="288" w:lineRule="auto"/>
        <w:ind w:hanging="436"/>
        <w:rPr>
          <w:rFonts w:ascii="Arial" w:hAnsi="Arial" w:cs="Arial"/>
          <w:szCs w:val="20"/>
        </w:rPr>
      </w:pPr>
      <w:r w:rsidRPr="00745226">
        <w:rPr>
          <w:rFonts w:ascii="Arial" w:hAnsi="Arial" w:cs="Arial"/>
          <w:b/>
          <w:sz w:val="20"/>
          <w:szCs w:val="20"/>
        </w:rPr>
        <w:t xml:space="preserve">Empowerment, choice and control to make </w:t>
      </w:r>
      <w:r w:rsidR="00BA623B" w:rsidRPr="00745226">
        <w:rPr>
          <w:rFonts w:ascii="Arial" w:hAnsi="Arial" w:cs="Arial"/>
          <w:b/>
          <w:sz w:val="20"/>
          <w:szCs w:val="20"/>
        </w:rPr>
        <w:t xml:space="preserve">own </w:t>
      </w:r>
      <w:r w:rsidRPr="00745226">
        <w:rPr>
          <w:rFonts w:ascii="Arial" w:hAnsi="Arial" w:cs="Arial"/>
          <w:b/>
          <w:sz w:val="20"/>
          <w:szCs w:val="20"/>
        </w:rPr>
        <w:t>decision</w:t>
      </w:r>
      <w:r w:rsidR="00BA623B" w:rsidRPr="00745226">
        <w:rPr>
          <w:rFonts w:ascii="Arial" w:hAnsi="Arial" w:cs="Arial"/>
          <w:b/>
          <w:sz w:val="20"/>
          <w:szCs w:val="20"/>
        </w:rPr>
        <w:t>s</w:t>
      </w:r>
      <w:r w:rsidR="008D2F9F" w:rsidRPr="00745226">
        <w:rPr>
          <w:rFonts w:ascii="Arial" w:hAnsi="Arial" w:cs="Arial"/>
          <w:sz w:val="20"/>
          <w:szCs w:val="20"/>
        </w:rPr>
        <w:t xml:space="preserve">: </w:t>
      </w:r>
      <w:r w:rsidR="00B32EA9" w:rsidRPr="00745226">
        <w:rPr>
          <w:rFonts w:ascii="Arial" w:hAnsi="Arial" w:cs="Arial"/>
          <w:sz w:val="20"/>
          <w:szCs w:val="20"/>
        </w:rPr>
        <w:t>the funded activity is seeking to enhance a client’s confidence</w:t>
      </w:r>
      <w:r w:rsidR="00FF0EAE" w:rsidRPr="00745226">
        <w:rPr>
          <w:rFonts w:ascii="Arial" w:hAnsi="Arial" w:cs="Arial"/>
          <w:sz w:val="20"/>
          <w:szCs w:val="20"/>
        </w:rPr>
        <w:t>, choice and control</w:t>
      </w:r>
      <w:r w:rsidR="00B32EA9" w:rsidRPr="00745226">
        <w:rPr>
          <w:rFonts w:ascii="Arial" w:hAnsi="Arial" w:cs="Arial"/>
          <w:sz w:val="20"/>
          <w:szCs w:val="20"/>
        </w:rPr>
        <w:t xml:space="preserve"> to make thei</w:t>
      </w:r>
      <w:r w:rsidR="00EF4337" w:rsidRPr="00745226">
        <w:rPr>
          <w:rFonts w:ascii="Arial" w:hAnsi="Arial" w:cs="Arial"/>
          <w:sz w:val="20"/>
          <w:szCs w:val="20"/>
        </w:rPr>
        <w:t xml:space="preserve">r own decisions and take </w:t>
      </w:r>
      <w:r w:rsidR="00FF0EAE" w:rsidRPr="00745226">
        <w:rPr>
          <w:rFonts w:ascii="Arial" w:hAnsi="Arial" w:cs="Arial"/>
          <w:sz w:val="20"/>
          <w:szCs w:val="20"/>
        </w:rPr>
        <w:t xml:space="preserve">empowerment </w:t>
      </w:r>
      <w:r w:rsidR="00B32EA9" w:rsidRPr="00745226">
        <w:rPr>
          <w:rFonts w:ascii="Arial" w:hAnsi="Arial" w:cs="Arial"/>
          <w:sz w:val="20"/>
          <w:szCs w:val="20"/>
        </w:rPr>
        <w:t>on issues that impact on their independence, participation and wellbeing.</w:t>
      </w:r>
    </w:p>
    <w:p w14:paraId="44A0B846" w14:textId="77777777" w:rsidR="00B32EA9" w:rsidRPr="00745226" w:rsidRDefault="00766B2D">
      <w:pPr>
        <w:pStyle w:val="NormalWeb"/>
        <w:keepNext/>
        <w:keepLines/>
        <w:numPr>
          <w:ilvl w:val="0"/>
          <w:numId w:val="11"/>
        </w:numPr>
        <w:shd w:val="clear" w:color="auto" w:fill="FFFFFF"/>
        <w:spacing w:before="120" w:beforeAutospacing="0" w:after="120" w:afterAutospacing="0" w:line="288" w:lineRule="auto"/>
        <w:ind w:hanging="436"/>
        <w:rPr>
          <w:rFonts w:ascii="Arial" w:hAnsi="Arial" w:cs="Arial"/>
          <w:szCs w:val="20"/>
        </w:rPr>
      </w:pPr>
      <w:r w:rsidRPr="00745226">
        <w:rPr>
          <w:rFonts w:ascii="Arial" w:hAnsi="Arial" w:cs="Arial"/>
          <w:b/>
          <w:sz w:val="20"/>
          <w:szCs w:val="20"/>
        </w:rPr>
        <w:t>Engagement with relevant support services</w:t>
      </w:r>
      <w:r w:rsidR="008D2F9F" w:rsidRPr="00745226">
        <w:rPr>
          <w:rFonts w:ascii="Arial" w:hAnsi="Arial" w:cs="Arial"/>
          <w:sz w:val="20"/>
          <w:szCs w:val="20"/>
        </w:rPr>
        <w:t xml:space="preserve">: </w:t>
      </w:r>
      <w:r w:rsidR="00B32EA9" w:rsidRPr="00745226">
        <w:rPr>
          <w:rFonts w:ascii="Arial" w:hAnsi="Arial" w:cs="Arial"/>
          <w:sz w:val="20"/>
          <w:szCs w:val="20"/>
        </w:rPr>
        <w:t>the funded activity is seeking to improve a client’s engagement with services to support their independence, participation and wellbeing.</w:t>
      </w:r>
    </w:p>
    <w:p w14:paraId="64CA411A" w14:textId="77777777" w:rsidR="006A0123" w:rsidRPr="00745226" w:rsidRDefault="00B32EA9">
      <w:pPr>
        <w:pStyle w:val="NormalWeb"/>
        <w:keepNext/>
        <w:keepLines/>
        <w:numPr>
          <w:ilvl w:val="0"/>
          <w:numId w:val="11"/>
        </w:numPr>
        <w:shd w:val="clear" w:color="auto" w:fill="FFFFFF"/>
        <w:spacing w:before="120" w:beforeAutospacing="0" w:after="120" w:afterAutospacing="0" w:line="288" w:lineRule="auto"/>
        <w:ind w:hanging="436"/>
        <w:rPr>
          <w:rFonts w:ascii="Arial" w:hAnsi="Arial" w:cs="Arial"/>
          <w:szCs w:val="20"/>
        </w:rPr>
      </w:pPr>
      <w:r w:rsidRPr="00745226">
        <w:rPr>
          <w:rFonts w:ascii="Arial" w:hAnsi="Arial" w:cs="Arial"/>
          <w:b/>
          <w:sz w:val="20"/>
          <w:szCs w:val="20"/>
        </w:rPr>
        <w:t>Changed impact of immediate crisis</w:t>
      </w:r>
      <w:r w:rsidR="008D2F9F" w:rsidRPr="00745226">
        <w:rPr>
          <w:rFonts w:ascii="Arial" w:hAnsi="Arial" w:cs="Arial"/>
          <w:sz w:val="20"/>
          <w:szCs w:val="20"/>
        </w:rPr>
        <w:t xml:space="preserve">: </w:t>
      </w:r>
      <w:r w:rsidRPr="00745226">
        <w:rPr>
          <w:rFonts w:ascii="Arial" w:hAnsi="Arial" w:cs="Arial"/>
          <w:sz w:val="20"/>
          <w:szCs w:val="20"/>
        </w:rPr>
        <w:t>the funded activity is seeking to address or reduce the impact of an immediate crisis to improve the client’s independence</w:t>
      </w:r>
      <w:r w:rsidR="00EF4337" w:rsidRPr="00745226">
        <w:rPr>
          <w:rFonts w:ascii="Arial" w:hAnsi="Arial" w:cs="Arial"/>
          <w:sz w:val="20"/>
          <w:szCs w:val="20"/>
        </w:rPr>
        <w:t>,</w:t>
      </w:r>
      <w:r w:rsidRPr="00745226">
        <w:rPr>
          <w:rFonts w:ascii="Arial" w:hAnsi="Arial" w:cs="Arial"/>
          <w:sz w:val="20"/>
          <w:szCs w:val="20"/>
        </w:rPr>
        <w:t xml:space="preserve"> participation and wellbeing.</w:t>
      </w:r>
      <w:bookmarkStart w:id="1712" w:name="_Toc394139392"/>
      <w:bookmarkStart w:id="1713" w:name="_Toc433100657"/>
      <w:bookmarkEnd w:id="1707"/>
    </w:p>
    <w:bookmarkEnd w:id="1712"/>
    <w:bookmarkEnd w:id="1713"/>
    <w:p w14:paraId="674CF39D" w14:textId="1EE904CE" w:rsidR="008974AD" w:rsidRPr="00745226" w:rsidRDefault="00522027" w:rsidP="002138ED">
      <w:pPr>
        <w:pStyle w:val="Heading4"/>
        <w:numPr>
          <w:ilvl w:val="0"/>
          <w:numId w:val="0"/>
        </w:numPr>
        <w:ind w:left="113"/>
      </w:pPr>
      <w:r>
        <w:t>8.3.2 Goals rating scale</w:t>
      </w:r>
    </w:p>
    <w:p w14:paraId="606B0D07" w14:textId="03CF7AA4" w:rsidR="005C5E43" w:rsidRPr="00745226" w:rsidRDefault="009C2264" w:rsidP="005C5E43">
      <w:pPr>
        <w:rPr>
          <w:rFonts w:ascii="Arial" w:hAnsi="Arial" w:cs="Arial"/>
        </w:rPr>
      </w:pPr>
      <w:r w:rsidRPr="00745226">
        <w:rPr>
          <w:rFonts w:ascii="Arial" w:hAnsi="Arial" w:cs="Arial"/>
        </w:rPr>
        <w:t xml:space="preserve">A </w:t>
      </w:r>
      <w:r w:rsidR="0011481C" w:rsidRPr="00745226">
        <w:rPr>
          <w:rFonts w:ascii="Arial" w:hAnsi="Arial" w:cs="Arial"/>
        </w:rPr>
        <w:t>five-point</w:t>
      </w:r>
      <w:r w:rsidRPr="00745226">
        <w:rPr>
          <w:rFonts w:ascii="Arial" w:hAnsi="Arial" w:cs="Arial"/>
        </w:rPr>
        <w:t xml:space="preserve"> rating scale is used to report changes in client outcomes when </w:t>
      </w:r>
      <w:r w:rsidR="005C5E43" w:rsidRPr="00745226">
        <w:rPr>
          <w:rFonts w:ascii="Arial" w:hAnsi="Arial" w:cs="Arial"/>
        </w:rPr>
        <w:t xml:space="preserve">using SCORE. </w:t>
      </w:r>
      <w:r w:rsidR="008974AD">
        <w:rPr>
          <w:rFonts w:ascii="Arial" w:hAnsi="Arial" w:cs="Arial"/>
        </w:rPr>
        <w:t>For Goals SCOREs:</w:t>
      </w:r>
    </w:p>
    <w:p w14:paraId="05DFA036" w14:textId="77777777" w:rsidR="005C5E43" w:rsidRPr="00745226" w:rsidRDefault="004330FC" w:rsidP="005C5E43">
      <w:pPr>
        <w:pStyle w:val="ListParagraph"/>
        <w:spacing w:line="288" w:lineRule="auto"/>
        <w:ind w:left="568" w:hanging="284"/>
        <w:rPr>
          <w:rFonts w:ascii="Arial" w:hAnsi="Arial" w:cs="Arial"/>
        </w:rPr>
      </w:pPr>
      <w:r w:rsidRPr="00745226">
        <w:rPr>
          <w:rFonts w:ascii="Arial" w:hAnsi="Arial" w:cs="Arial"/>
          <w:b/>
        </w:rPr>
        <w:t>1</w:t>
      </w:r>
      <w:r w:rsidR="008D2F9F" w:rsidRPr="00745226">
        <w:rPr>
          <w:rFonts w:ascii="Arial" w:hAnsi="Arial" w:cs="Arial"/>
          <w:b/>
        </w:rPr>
        <w:t xml:space="preserve">: </w:t>
      </w:r>
      <w:r w:rsidR="00351874" w:rsidRPr="00745226">
        <w:rPr>
          <w:rFonts w:ascii="Arial" w:hAnsi="Arial" w:cs="Arial"/>
          <w:b/>
        </w:rPr>
        <w:t xml:space="preserve"> </w:t>
      </w:r>
      <w:r w:rsidRPr="00745226">
        <w:rPr>
          <w:rFonts w:ascii="Arial" w:hAnsi="Arial" w:cs="Arial"/>
        </w:rPr>
        <w:t xml:space="preserve">is used to report that the client has made </w:t>
      </w:r>
      <w:r w:rsidRPr="00745226">
        <w:rPr>
          <w:rFonts w:ascii="Arial" w:hAnsi="Arial" w:cs="Arial"/>
          <w:b/>
        </w:rPr>
        <w:t>no progress</w:t>
      </w:r>
      <w:r w:rsidRPr="00745226">
        <w:rPr>
          <w:rFonts w:ascii="Arial" w:hAnsi="Arial" w:cs="Arial"/>
        </w:rPr>
        <w:t xml:space="preserve"> in achieving their individual goals within the selected goal domain.</w:t>
      </w:r>
    </w:p>
    <w:p w14:paraId="6F11E2D9" w14:textId="77777777" w:rsidR="005C5E43" w:rsidRPr="00745226" w:rsidRDefault="004330FC" w:rsidP="005C5E43">
      <w:pPr>
        <w:pStyle w:val="ListParagraph"/>
        <w:spacing w:line="288" w:lineRule="auto"/>
        <w:ind w:left="568" w:hanging="284"/>
        <w:rPr>
          <w:rFonts w:ascii="Arial" w:hAnsi="Arial" w:cs="Arial"/>
          <w:szCs w:val="20"/>
        </w:rPr>
      </w:pPr>
      <w:r w:rsidRPr="00745226">
        <w:rPr>
          <w:rFonts w:ascii="Arial" w:hAnsi="Arial" w:cs="Arial"/>
          <w:b/>
          <w:szCs w:val="20"/>
        </w:rPr>
        <w:t>2</w:t>
      </w:r>
      <w:r w:rsidR="008D2F9F" w:rsidRPr="00745226">
        <w:rPr>
          <w:rFonts w:ascii="Arial" w:hAnsi="Arial" w:cs="Arial"/>
          <w:b/>
          <w:szCs w:val="20"/>
        </w:rPr>
        <w:t xml:space="preserve">: </w:t>
      </w:r>
      <w:r w:rsidR="00351874" w:rsidRPr="00745226">
        <w:rPr>
          <w:rFonts w:ascii="Arial" w:hAnsi="Arial" w:cs="Arial"/>
          <w:b/>
          <w:szCs w:val="20"/>
        </w:rPr>
        <w:t xml:space="preserve"> </w:t>
      </w:r>
      <w:r w:rsidRPr="00745226">
        <w:rPr>
          <w:rFonts w:ascii="Arial" w:hAnsi="Arial" w:cs="Arial"/>
          <w:szCs w:val="20"/>
        </w:rPr>
        <w:t xml:space="preserve">is used to report that the client has made </w:t>
      </w:r>
      <w:r w:rsidRPr="00745226">
        <w:rPr>
          <w:rFonts w:ascii="Arial" w:hAnsi="Arial" w:cs="Arial"/>
          <w:b/>
          <w:szCs w:val="20"/>
        </w:rPr>
        <w:t>limited progress</w:t>
      </w:r>
      <w:r w:rsidRPr="00745226">
        <w:rPr>
          <w:rFonts w:ascii="Arial" w:hAnsi="Arial" w:cs="Arial"/>
          <w:szCs w:val="20"/>
        </w:rPr>
        <w:t xml:space="preserve"> in achieving their individual goals within the selected goal domain but there is </w:t>
      </w:r>
      <w:r w:rsidRPr="00745226">
        <w:rPr>
          <w:rFonts w:ascii="Arial" w:hAnsi="Arial" w:cs="Arial"/>
          <w:b/>
          <w:szCs w:val="20"/>
        </w:rPr>
        <w:t>emerging engagement</w:t>
      </w:r>
      <w:r w:rsidRPr="00745226">
        <w:rPr>
          <w:rFonts w:ascii="Arial" w:hAnsi="Arial" w:cs="Arial"/>
          <w:szCs w:val="20"/>
        </w:rPr>
        <w:t xml:space="preserve"> in addressing the issues they sought assistance with.</w:t>
      </w:r>
    </w:p>
    <w:p w14:paraId="1C38979E" w14:textId="77777777" w:rsidR="005C5E43" w:rsidRPr="00745226" w:rsidRDefault="004330FC" w:rsidP="005C5E43">
      <w:pPr>
        <w:pStyle w:val="ListParagraph"/>
        <w:spacing w:line="288" w:lineRule="auto"/>
        <w:ind w:left="568" w:hanging="284"/>
        <w:rPr>
          <w:rFonts w:ascii="Arial" w:hAnsi="Arial" w:cs="Arial"/>
          <w:szCs w:val="20"/>
        </w:rPr>
      </w:pPr>
      <w:r w:rsidRPr="00745226">
        <w:rPr>
          <w:rFonts w:ascii="Arial" w:hAnsi="Arial" w:cs="Arial"/>
          <w:b/>
          <w:szCs w:val="20"/>
        </w:rPr>
        <w:t>3</w:t>
      </w:r>
      <w:r w:rsidR="008D2F9F" w:rsidRPr="00745226">
        <w:rPr>
          <w:rFonts w:ascii="Arial" w:hAnsi="Arial" w:cs="Arial"/>
          <w:b/>
          <w:szCs w:val="20"/>
        </w:rPr>
        <w:t xml:space="preserve">: </w:t>
      </w:r>
      <w:r w:rsidRPr="00745226">
        <w:rPr>
          <w:rFonts w:ascii="Arial" w:hAnsi="Arial" w:cs="Arial"/>
          <w:b/>
          <w:szCs w:val="20"/>
        </w:rPr>
        <w:t xml:space="preserve"> </w:t>
      </w:r>
      <w:r w:rsidRPr="00745226">
        <w:rPr>
          <w:rFonts w:ascii="Arial" w:hAnsi="Arial" w:cs="Arial"/>
          <w:szCs w:val="20"/>
        </w:rPr>
        <w:t xml:space="preserve">is used to report that the client has made </w:t>
      </w:r>
      <w:r w:rsidRPr="00745226">
        <w:rPr>
          <w:rFonts w:ascii="Arial" w:hAnsi="Arial" w:cs="Arial"/>
          <w:b/>
          <w:szCs w:val="20"/>
        </w:rPr>
        <w:t>limited progress</w:t>
      </w:r>
      <w:r w:rsidRPr="00745226">
        <w:rPr>
          <w:rFonts w:ascii="Arial" w:hAnsi="Arial" w:cs="Arial"/>
          <w:szCs w:val="20"/>
        </w:rPr>
        <w:t xml:space="preserve"> in achieving their individual goals within the selected goal domain but there is </w:t>
      </w:r>
      <w:r w:rsidRPr="00745226">
        <w:rPr>
          <w:rFonts w:ascii="Arial" w:hAnsi="Arial" w:cs="Arial"/>
          <w:b/>
          <w:szCs w:val="20"/>
        </w:rPr>
        <w:t>strong engagement</w:t>
      </w:r>
      <w:r w:rsidRPr="00745226">
        <w:rPr>
          <w:rFonts w:ascii="Arial" w:hAnsi="Arial" w:cs="Arial"/>
          <w:szCs w:val="20"/>
        </w:rPr>
        <w:t xml:space="preserve"> in addressing the issues they sought assistance with.</w:t>
      </w:r>
    </w:p>
    <w:p w14:paraId="421D5ABF" w14:textId="77777777" w:rsidR="005C5E43" w:rsidRPr="00745226" w:rsidRDefault="00B95F11" w:rsidP="005C5E43">
      <w:pPr>
        <w:pStyle w:val="ListParagraph"/>
        <w:spacing w:line="288" w:lineRule="auto"/>
        <w:ind w:left="568" w:hanging="284"/>
        <w:rPr>
          <w:rFonts w:ascii="Arial" w:hAnsi="Arial" w:cs="Arial"/>
          <w:szCs w:val="20"/>
        </w:rPr>
      </w:pPr>
      <w:r w:rsidRPr="00745226">
        <w:rPr>
          <w:rFonts w:ascii="Arial" w:hAnsi="Arial" w:cs="Arial"/>
          <w:b/>
          <w:szCs w:val="20"/>
        </w:rPr>
        <w:t>4</w:t>
      </w:r>
      <w:r w:rsidR="008D2F9F" w:rsidRPr="00745226">
        <w:rPr>
          <w:rFonts w:ascii="Arial" w:hAnsi="Arial" w:cs="Arial"/>
          <w:b/>
          <w:szCs w:val="20"/>
        </w:rPr>
        <w:t xml:space="preserve">: </w:t>
      </w:r>
      <w:r w:rsidR="004330FC" w:rsidRPr="00745226">
        <w:rPr>
          <w:rFonts w:ascii="Arial" w:hAnsi="Arial" w:cs="Arial"/>
          <w:b/>
          <w:szCs w:val="20"/>
        </w:rPr>
        <w:t xml:space="preserve"> </w:t>
      </w:r>
      <w:r w:rsidR="004330FC" w:rsidRPr="00745226">
        <w:rPr>
          <w:rFonts w:ascii="Arial" w:hAnsi="Arial" w:cs="Arial"/>
          <w:szCs w:val="20"/>
        </w:rPr>
        <w:t xml:space="preserve">is used to report that the client has made </w:t>
      </w:r>
      <w:r w:rsidR="004330FC" w:rsidRPr="00745226">
        <w:rPr>
          <w:rFonts w:ascii="Arial" w:hAnsi="Arial" w:cs="Arial"/>
          <w:b/>
          <w:szCs w:val="20"/>
        </w:rPr>
        <w:t>moderate progress</w:t>
      </w:r>
      <w:r w:rsidR="004330FC" w:rsidRPr="00745226">
        <w:rPr>
          <w:rFonts w:ascii="Arial" w:hAnsi="Arial" w:cs="Arial"/>
          <w:szCs w:val="20"/>
        </w:rPr>
        <w:t xml:space="preserve"> in achieving their individual goals within the selected goal domain.</w:t>
      </w:r>
    </w:p>
    <w:p w14:paraId="7B2F1CC3" w14:textId="77777777" w:rsidR="005C5E43" w:rsidRPr="00745226" w:rsidRDefault="00B95F11" w:rsidP="005C5E43">
      <w:pPr>
        <w:pStyle w:val="ListParagraph"/>
        <w:spacing w:line="288" w:lineRule="auto"/>
        <w:ind w:left="568" w:hanging="284"/>
        <w:rPr>
          <w:rFonts w:ascii="Arial" w:hAnsi="Arial" w:cs="Arial"/>
          <w:szCs w:val="20"/>
        </w:rPr>
      </w:pPr>
      <w:r w:rsidRPr="00745226">
        <w:rPr>
          <w:rFonts w:ascii="Arial" w:hAnsi="Arial" w:cs="Arial"/>
          <w:b/>
          <w:szCs w:val="20"/>
        </w:rPr>
        <w:t>5</w:t>
      </w:r>
      <w:r w:rsidR="008D2F9F" w:rsidRPr="00745226">
        <w:rPr>
          <w:rFonts w:ascii="Arial" w:hAnsi="Arial" w:cs="Arial"/>
          <w:b/>
          <w:szCs w:val="20"/>
        </w:rPr>
        <w:t>:</w:t>
      </w:r>
      <w:r w:rsidR="004330FC" w:rsidRPr="00745226">
        <w:rPr>
          <w:rFonts w:ascii="Arial" w:hAnsi="Arial" w:cs="Arial"/>
          <w:b/>
          <w:szCs w:val="20"/>
        </w:rPr>
        <w:t xml:space="preserve"> </w:t>
      </w:r>
      <w:r w:rsidR="00567D3A" w:rsidRPr="00745226">
        <w:rPr>
          <w:rFonts w:ascii="Arial" w:hAnsi="Arial" w:cs="Arial"/>
          <w:b/>
          <w:szCs w:val="20"/>
        </w:rPr>
        <w:t xml:space="preserve"> </w:t>
      </w:r>
      <w:r w:rsidR="004330FC" w:rsidRPr="00745226">
        <w:rPr>
          <w:rFonts w:ascii="Arial" w:hAnsi="Arial" w:cs="Arial"/>
          <w:szCs w:val="20"/>
        </w:rPr>
        <w:t xml:space="preserve">is used to report that the client has </w:t>
      </w:r>
      <w:r w:rsidR="004330FC" w:rsidRPr="00745226">
        <w:rPr>
          <w:rFonts w:ascii="Arial" w:hAnsi="Arial" w:cs="Arial"/>
          <w:b/>
          <w:szCs w:val="20"/>
        </w:rPr>
        <w:t>fully achieved</w:t>
      </w:r>
      <w:r w:rsidR="004330FC" w:rsidRPr="00745226">
        <w:rPr>
          <w:rFonts w:ascii="Arial" w:hAnsi="Arial" w:cs="Arial"/>
          <w:szCs w:val="20"/>
        </w:rPr>
        <w:t xml:space="preserve"> their individual goals within the selected outcomes domain. </w:t>
      </w:r>
    </w:p>
    <w:p w14:paraId="3C3C6AE2" w14:textId="77777777" w:rsidR="00EA1EC9" w:rsidRDefault="00EA1EC9" w:rsidP="00815153">
      <w:pPr>
        <w:pStyle w:val="ListParagraph"/>
        <w:spacing w:line="288" w:lineRule="auto"/>
        <w:ind w:left="0"/>
        <w:rPr>
          <w:rFonts w:ascii="Arial" w:hAnsi="Arial" w:cs="Arial"/>
          <w:szCs w:val="20"/>
        </w:rPr>
      </w:pPr>
    </w:p>
    <w:p w14:paraId="338680FC" w14:textId="37D60148" w:rsidR="00EA1EC9" w:rsidRDefault="00CB42B7" w:rsidP="00815153">
      <w:pPr>
        <w:pStyle w:val="ListParagraph"/>
        <w:spacing w:line="288" w:lineRule="auto"/>
        <w:ind w:left="0"/>
        <w:rPr>
          <w:rFonts w:ascii="Arial" w:hAnsi="Arial" w:cs="Arial"/>
          <w:szCs w:val="20"/>
        </w:rPr>
      </w:pPr>
      <w:r w:rsidRPr="00745226">
        <w:rPr>
          <w:rFonts w:ascii="Arial" w:hAnsi="Arial" w:cs="Arial"/>
          <w:szCs w:val="20"/>
        </w:rPr>
        <w:t xml:space="preserve">To record a client SCORE, </w:t>
      </w:r>
      <w:r w:rsidR="00FF394D" w:rsidRPr="00745226">
        <w:rPr>
          <w:rFonts w:ascii="Arial" w:hAnsi="Arial" w:cs="Arial"/>
          <w:szCs w:val="20"/>
        </w:rPr>
        <w:t>organisation</w:t>
      </w:r>
      <w:r w:rsidRPr="00745226">
        <w:rPr>
          <w:rFonts w:ascii="Arial" w:hAnsi="Arial" w:cs="Arial"/>
          <w:szCs w:val="20"/>
        </w:rPr>
        <w:t>s need to record a rating between 1 and 5 against a relevant domain</w:t>
      </w:r>
      <w:r w:rsidR="00E96F2F" w:rsidRPr="00745226">
        <w:rPr>
          <w:rFonts w:ascii="Arial" w:hAnsi="Arial" w:cs="Arial"/>
          <w:szCs w:val="20"/>
        </w:rPr>
        <w:t>.</w:t>
      </w:r>
      <w:r w:rsidR="00D602CA" w:rsidRPr="00745226">
        <w:rPr>
          <w:rFonts w:ascii="Arial" w:hAnsi="Arial" w:cs="Arial"/>
          <w:szCs w:val="20"/>
        </w:rPr>
        <w:t xml:space="preserve"> </w:t>
      </w:r>
    </w:p>
    <w:p w14:paraId="1FF77A98" w14:textId="64A7C547" w:rsidR="00F237CF" w:rsidRPr="00254959" w:rsidRDefault="004330FC" w:rsidP="00815153">
      <w:pPr>
        <w:pStyle w:val="ListParagraph"/>
        <w:spacing w:line="288" w:lineRule="auto"/>
        <w:ind w:left="0"/>
        <w:rPr>
          <w:rFonts w:ascii="Arial" w:hAnsi="Arial" w:cs="Arial"/>
          <w:szCs w:val="20"/>
        </w:rPr>
      </w:pPr>
      <w:r w:rsidRPr="00745226">
        <w:rPr>
          <w:rFonts w:ascii="Arial" w:hAnsi="Arial" w:cs="Arial"/>
          <w:szCs w:val="20"/>
        </w:rPr>
        <w:t>A summary of the scale for the Goal</w:t>
      </w:r>
      <w:r w:rsidR="00CB42B7" w:rsidRPr="00745226">
        <w:rPr>
          <w:rFonts w:ascii="Arial" w:hAnsi="Arial" w:cs="Arial"/>
          <w:szCs w:val="20"/>
        </w:rPr>
        <w:t>s</w:t>
      </w:r>
      <w:r w:rsidRPr="00745226">
        <w:rPr>
          <w:rFonts w:ascii="Arial" w:hAnsi="Arial" w:cs="Arial"/>
          <w:szCs w:val="20"/>
        </w:rPr>
        <w:t xml:space="preserve"> SCORE </w:t>
      </w:r>
      <w:r w:rsidR="00CB42B7" w:rsidRPr="00745226">
        <w:rPr>
          <w:rFonts w:ascii="Arial" w:hAnsi="Arial" w:cs="Arial"/>
          <w:szCs w:val="20"/>
        </w:rPr>
        <w:t>is:</w:t>
      </w:r>
    </w:p>
    <w:p w14:paraId="7426CC78" w14:textId="3B632FFC" w:rsidR="004330FC" w:rsidRPr="00745226" w:rsidRDefault="008A5E84" w:rsidP="000B7060">
      <w:pPr>
        <w:pStyle w:val="TableHeading"/>
        <w:rPr>
          <w:rFonts w:ascii="Arial" w:hAnsi="Arial" w:cs="Arial"/>
        </w:rPr>
      </w:pPr>
      <w:r w:rsidRPr="00745226">
        <w:rPr>
          <w:rFonts w:ascii="Arial" w:hAnsi="Arial" w:cs="Arial"/>
        </w:rPr>
        <w:t xml:space="preserve">Table 4. </w:t>
      </w:r>
      <w:r w:rsidR="004330FC" w:rsidRPr="00745226">
        <w:rPr>
          <w:rFonts w:ascii="Arial" w:hAnsi="Arial" w:cs="Arial"/>
        </w:rPr>
        <w:t>Goal</w:t>
      </w:r>
      <w:r w:rsidR="00CB42B7" w:rsidRPr="00745226">
        <w:rPr>
          <w:rFonts w:ascii="Arial" w:hAnsi="Arial" w:cs="Arial"/>
        </w:rPr>
        <w:t>s</w:t>
      </w:r>
      <w:r w:rsidR="004330FC" w:rsidRPr="00745226">
        <w:rPr>
          <w:rFonts w:ascii="Arial" w:hAnsi="Arial" w:cs="Arial"/>
        </w:rPr>
        <w:t xml:space="preserve"> </w:t>
      </w:r>
      <w:r w:rsidR="0092410D" w:rsidRPr="00745226">
        <w:rPr>
          <w:rFonts w:ascii="Arial" w:hAnsi="Arial" w:cs="Arial"/>
        </w:rPr>
        <w:t xml:space="preserve">SCORE </w:t>
      </w:r>
      <w:r w:rsidR="000D367B" w:rsidRPr="00745226">
        <w:rPr>
          <w:rFonts w:ascii="Arial" w:hAnsi="Arial" w:cs="Arial"/>
        </w:rPr>
        <w:t xml:space="preserve">domains </w:t>
      </w:r>
    </w:p>
    <w:tbl>
      <w:tblPr>
        <w:tblStyle w:val="LightList-Accent11"/>
        <w:tblW w:w="9923"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Goals SCORE domains"/>
        <w:tblDescription w:val="Goal SCORE domains and rating descriptions."/>
      </w:tblPr>
      <w:tblGrid>
        <w:gridCol w:w="1389"/>
        <w:gridCol w:w="1701"/>
        <w:gridCol w:w="1843"/>
        <w:gridCol w:w="1730"/>
        <w:gridCol w:w="1417"/>
        <w:gridCol w:w="1843"/>
      </w:tblGrid>
      <w:tr w:rsidR="007D3492" w:rsidRPr="00745226" w14:paraId="406B6EAA" w14:textId="60D7CCD9" w:rsidTr="0016236B">
        <w:trPr>
          <w:cnfStyle w:val="100000000000" w:firstRow="1" w:lastRow="0" w:firstColumn="0" w:lastColumn="0" w:oddVBand="0" w:evenVBand="0" w:oddHBand="0" w:evenHBand="0" w:firstRowFirstColumn="0" w:firstRowLastColumn="0" w:lastRowFirstColumn="0" w:lastRowLastColumn="0"/>
          <w:cantSplit/>
          <w:trHeight w:val="1274"/>
          <w:tblHeader/>
        </w:trPr>
        <w:tc>
          <w:tcPr>
            <w:cnfStyle w:val="001000000000" w:firstRow="0" w:lastRow="0" w:firstColumn="1" w:lastColumn="0" w:oddVBand="0" w:evenVBand="0" w:oddHBand="0" w:evenHBand="0" w:firstRowFirstColumn="0" w:firstRowLastColumn="0" w:lastRowFirstColumn="0" w:lastRowLastColumn="0"/>
            <w:tcW w:w="1389" w:type="dxa"/>
            <w:tcBorders>
              <w:bottom w:val="single" w:sz="4" w:space="0" w:color="auto"/>
              <w:right w:val="single" w:sz="8" w:space="0" w:color="FFFFFF" w:themeColor="background1"/>
            </w:tcBorders>
            <w:shd w:val="clear" w:color="auto" w:fill="1C6576"/>
          </w:tcPr>
          <w:p w14:paraId="0F7EFABA" w14:textId="30299A76" w:rsidR="00447313" w:rsidRPr="009E7090" w:rsidRDefault="00F707D6">
            <w:pPr>
              <w:spacing w:after="0" w:line="240" w:lineRule="auto"/>
              <w:jc w:val="center"/>
              <w:rPr>
                <w:rFonts w:ascii="Calibri" w:hAnsi="Calibri" w:cs="Calibri"/>
                <w:sz w:val="18"/>
                <w:szCs w:val="18"/>
              </w:rPr>
            </w:pPr>
            <w:bookmarkStart w:id="1714" w:name="_Toc394139394"/>
            <w:bookmarkStart w:id="1715" w:name="_Toc433100658"/>
            <w:r w:rsidRPr="009E7090">
              <w:rPr>
                <w:rFonts w:ascii="Calibri" w:hAnsi="Calibri" w:cs="Calibri"/>
                <w:sz w:val="18"/>
                <w:szCs w:val="18"/>
              </w:rPr>
              <w:t>G</w:t>
            </w:r>
            <w:r w:rsidR="00447313" w:rsidRPr="009E7090">
              <w:rPr>
                <w:rFonts w:ascii="Calibri" w:hAnsi="Calibri" w:cs="Calibri"/>
                <w:sz w:val="18"/>
                <w:szCs w:val="18"/>
              </w:rPr>
              <w:t xml:space="preserve">oal </w:t>
            </w:r>
            <w:r w:rsidRPr="009E7090">
              <w:rPr>
                <w:rFonts w:ascii="Calibri" w:hAnsi="Calibri" w:cs="Calibri"/>
                <w:sz w:val="18"/>
                <w:szCs w:val="18"/>
              </w:rPr>
              <w:t xml:space="preserve">SCORE </w:t>
            </w:r>
            <w:r w:rsidR="00447313" w:rsidRPr="009E7090">
              <w:rPr>
                <w:rFonts w:ascii="Calibri" w:hAnsi="Calibri" w:cs="Calibri"/>
                <w:sz w:val="18"/>
                <w:szCs w:val="18"/>
              </w:rPr>
              <w:t>domain</w:t>
            </w:r>
          </w:p>
        </w:tc>
        <w:tc>
          <w:tcPr>
            <w:tcW w:w="1701" w:type="dxa"/>
            <w:tcBorders>
              <w:left w:val="single" w:sz="8" w:space="0" w:color="FFFFFF" w:themeColor="background1"/>
              <w:bottom w:val="single" w:sz="4" w:space="0" w:color="auto"/>
              <w:right w:val="single" w:sz="8" w:space="0" w:color="FFFFFF" w:themeColor="background1"/>
            </w:tcBorders>
            <w:shd w:val="clear" w:color="auto" w:fill="1C6576"/>
          </w:tcPr>
          <w:p w14:paraId="1565710A" w14:textId="47176607" w:rsidR="00447313" w:rsidRPr="009E7090" w:rsidRDefault="00447313" w:rsidP="00A27249">
            <w:pPr>
              <w:pStyle w:val="ListBullet"/>
              <w:numPr>
                <w:ilvl w:val="0"/>
                <w:numId w:val="0"/>
              </w:num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9E7090">
              <w:rPr>
                <w:rFonts w:ascii="Calibri" w:hAnsi="Calibri" w:cs="Calibri"/>
                <w:sz w:val="18"/>
                <w:szCs w:val="18"/>
              </w:rPr>
              <w:t>1:</w:t>
            </w:r>
          </w:p>
          <w:p w14:paraId="6FAE3A56" w14:textId="2EFC5C2A" w:rsidR="00447313" w:rsidRPr="009E7090" w:rsidRDefault="00447313" w:rsidP="00A2724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9E7090">
              <w:rPr>
                <w:rFonts w:ascii="Calibri" w:hAnsi="Calibri" w:cs="Calibri"/>
                <w:sz w:val="18"/>
                <w:szCs w:val="18"/>
              </w:rPr>
              <w:t>No progress</w:t>
            </w:r>
          </w:p>
        </w:tc>
        <w:tc>
          <w:tcPr>
            <w:tcW w:w="1843" w:type="dxa"/>
            <w:tcBorders>
              <w:left w:val="single" w:sz="8" w:space="0" w:color="FFFFFF" w:themeColor="background1"/>
              <w:bottom w:val="single" w:sz="4" w:space="0" w:color="auto"/>
              <w:right w:val="single" w:sz="8" w:space="0" w:color="FFFFFF" w:themeColor="background1"/>
            </w:tcBorders>
            <w:shd w:val="clear" w:color="auto" w:fill="1C6576"/>
          </w:tcPr>
          <w:p w14:paraId="0A00EDCE" w14:textId="20961DA0" w:rsidR="00447313" w:rsidRPr="009E7090" w:rsidRDefault="00447313" w:rsidP="00A27249">
            <w:pPr>
              <w:pStyle w:val="ListBullet"/>
              <w:numPr>
                <w:ilvl w:val="0"/>
                <w:numId w:val="0"/>
              </w:num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9E7090">
              <w:rPr>
                <w:rFonts w:ascii="Calibri" w:hAnsi="Calibri" w:cs="Calibri"/>
                <w:sz w:val="18"/>
                <w:szCs w:val="18"/>
              </w:rPr>
              <w:t>2:</w:t>
            </w:r>
          </w:p>
          <w:p w14:paraId="60AFB55A" w14:textId="5854AA7A" w:rsidR="00447313" w:rsidRPr="009E7090" w:rsidRDefault="0044731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9E7090">
              <w:rPr>
                <w:rFonts w:ascii="Calibri" w:hAnsi="Calibri" w:cs="Calibri"/>
                <w:sz w:val="18"/>
                <w:szCs w:val="18"/>
              </w:rPr>
              <w:t>Limited progress with emerging engagement</w:t>
            </w:r>
          </w:p>
        </w:tc>
        <w:tc>
          <w:tcPr>
            <w:tcW w:w="1730" w:type="dxa"/>
            <w:tcBorders>
              <w:left w:val="single" w:sz="8" w:space="0" w:color="FFFFFF" w:themeColor="background1"/>
              <w:bottom w:val="single" w:sz="4" w:space="0" w:color="auto"/>
              <w:right w:val="single" w:sz="8" w:space="0" w:color="FFFFFF" w:themeColor="background1"/>
            </w:tcBorders>
            <w:shd w:val="clear" w:color="auto" w:fill="1C6576"/>
          </w:tcPr>
          <w:p w14:paraId="4FCD1C67" w14:textId="46FF43D7" w:rsidR="00447313" w:rsidRPr="009E7090" w:rsidRDefault="00447313" w:rsidP="00A27249">
            <w:pPr>
              <w:pStyle w:val="ListBullet"/>
              <w:numPr>
                <w:ilvl w:val="0"/>
                <w:numId w:val="0"/>
              </w:num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9E7090">
              <w:rPr>
                <w:rFonts w:ascii="Calibri" w:hAnsi="Calibri" w:cs="Calibri"/>
                <w:sz w:val="18"/>
                <w:szCs w:val="18"/>
              </w:rPr>
              <w:t>3:</w:t>
            </w:r>
          </w:p>
          <w:p w14:paraId="0AC78C0A" w14:textId="5D4902F1" w:rsidR="00447313" w:rsidRPr="009E7090" w:rsidRDefault="0044731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9E7090">
              <w:rPr>
                <w:rFonts w:ascii="Calibri" w:hAnsi="Calibri" w:cs="Calibri"/>
                <w:sz w:val="18"/>
                <w:szCs w:val="18"/>
              </w:rPr>
              <w:t>Limited progress with strong engagement</w:t>
            </w:r>
          </w:p>
        </w:tc>
        <w:tc>
          <w:tcPr>
            <w:tcW w:w="1417" w:type="dxa"/>
            <w:tcBorders>
              <w:left w:val="single" w:sz="8" w:space="0" w:color="FFFFFF" w:themeColor="background1"/>
              <w:bottom w:val="single" w:sz="4" w:space="0" w:color="auto"/>
              <w:right w:val="single" w:sz="8" w:space="0" w:color="FFFFFF" w:themeColor="background1"/>
            </w:tcBorders>
            <w:shd w:val="clear" w:color="auto" w:fill="1C6576"/>
          </w:tcPr>
          <w:p w14:paraId="24540F56" w14:textId="684CE218" w:rsidR="00447313" w:rsidRPr="009E7090" w:rsidRDefault="00447313" w:rsidP="00A27249">
            <w:pPr>
              <w:pStyle w:val="ListBullet"/>
              <w:numPr>
                <w:ilvl w:val="0"/>
                <w:numId w:val="0"/>
              </w:num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9E7090">
              <w:rPr>
                <w:rFonts w:ascii="Calibri" w:hAnsi="Calibri" w:cs="Calibri"/>
                <w:sz w:val="18"/>
                <w:szCs w:val="18"/>
              </w:rPr>
              <w:t>4:</w:t>
            </w:r>
          </w:p>
          <w:p w14:paraId="47DD1675" w14:textId="2A66ABC6" w:rsidR="00447313" w:rsidRPr="009E7090" w:rsidRDefault="0044731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9E7090">
              <w:rPr>
                <w:rFonts w:ascii="Calibri" w:hAnsi="Calibri" w:cs="Calibri"/>
                <w:sz w:val="18"/>
                <w:szCs w:val="18"/>
              </w:rPr>
              <w:t>Moderate progress</w:t>
            </w:r>
          </w:p>
        </w:tc>
        <w:tc>
          <w:tcPr>
            <w:tcW w:w="1843" w:type="dxa"/>
            <w:tcBorders>
              <w:left w:val="single" w:sz="8" w:space="0" w:color="FFFFFF" w:themeColor="background1"/>
              <w:bottom w:val="single" w:sz="4" w:space="0" w:color="auto"/>
            </w:tcBorders>
            <w:shd w:val="clear" w:color="auto" w:fill="1C6576"/>
          </w:tcPr>
          <w:p w14:paraId="07B35389" w14:textId="3FD887B2" w:rsidR="00447313" w:rsidRPr="009E7090" w:rsidRDefault="00447313" w:rsidP="00A27249">
            <w:pPr>
              <w:pStyle w:val="ListBullet"/>
              <w:numPr>
                <w:ilvl w:val="0"/>
                <w:numId w:val="0"/>
              </w:num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9E7090">
              <w:rPr>
                <w:rFonts w:ascii="Calibri" w:hAnsi="Calibri" w:cs="Calibri"/>
                <w:sz w:val="18"/>
                <w:szCs w:val="18"/>
              </w:rPr>
              <w:t>5:</w:t>
            </w:r>
          </w:p>
          <w:p w14:paraId="059857C2" w14:textId="0DD5DEFA" w:rsidR="00447313" w:rsidRPr="009E7090" w:rsidRDefault="00447313">
            <w:pPr>
              <w:spacing w:after="0" w:line="240" w:lineRule="auto"/>
              <w:ind w:left="29"/>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9E7090">
              <w:rPr>
                <w:rFonts w:ascii="Calibri" w:hAnsi="Calibri" w:cs="Calibri"/>
                <w:sz w:val="18"/>
                <w:szCs w:val="18"/>
              </w:rPr>
              <w:t>Fully achieved</w:t>
            </w:r>
          </w:p>
        </w:tc>
      </w:tr>
      <w:tr w:rsidR="00B365E4" w:rsidRPr="00745226" w14:paraId="7BDF0A59" w14:textId="602B4F0C" w:rsidTr="0008622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89" w:type="dxa"/>
            <w:tcBorders>
              <w:top w:val="single" w:sz="4" w:space="0" w:color="auto"/>
              <w:left w:val="single" w:sz="4" w:space="0" w:color="auto"/>
              <w:bottom w:val="single" w:sz="4" w:space="0" w:color="auto"/>
              <w:right w:val="single" w:sz="4" w:space="0" w:color="auto"/>
            </w:tcBorders>
          </w:tcPr>
          <w:p w14:paraId="74814AA5" w14:textId="51DA8B3B" w:rsidR="00B365E4" w:rsidRPr="00745226" w:rsidRDefault="00B365E4" w:rsidP="00C44543">
            <w:pPr>
              <w:spacing w:after="0" w:line="240" w:lineRule="auto"/>
              <w:ind w:left="34"/>
              <w:rPr>
                <w:rFonts w:ascii="Calibri" w:hAnsi="Calibri" w:cs="Calibri"/>
                <w:sz w:val="18"/>
                <w:szCs w:val="18"/>
              </w:rPr>
            </w:pPr>
            <w:r w:rsidRPr="00745226">
              <w:rPr>
                <w:rFonts w:ascii="Calibri" w:hAnsi="Calibri" w:cs="Calibri"/>
                <w:sz w:val="18"/>
                <w:szCs w:val="18"/>
              </w:rPr>
              <w:t>Knowledge and access to information</w:t>
            </w:r>
          </w:p>
        </w:tc>
        <w:tc>
          <w:tcPr>
            <w:tcW w:w="1701" w:type="dxa"/>
            <w:tcBorders>
              <w:top w:val="single" w:sz="4" w:space="0" w:color="auto"/>
              <w:left w:val="single" w:sz="4" w:space="0" w:color="auto"/>
              <w:bottom w:val="single" w:sz="4" w:space="0" w:color="auto"/>
              <w:right w:val="single" w:sz="4" w:space="0" w:color="auto"/>
            </w:tcBorders>
          </w:tcPr>
          <w:p w14:paraId="1F198272" w14:textId="23E8786F" w:rsidR="00B365E4" w:rsidRPr="00745226" w:rsidRDefault="00B365E4" w:rsidP="00C44543">
            <w:pPr>
              <w:spacing w:after="0" w:line="240" w:lineRule="auto"/>
              <w:ind w:left="34"/>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 xml:space="preserve">No progress in increasing access to information and knowledge in areas relevant to clients’ needs and circumstances </w:t>
            </w:r>
          </w:p>
        </w:tc>
        <w:tc>
          <w:tcPr>
            <w:tcW w:w="1843" w:type="dxa"/>
            <w:tcBorders>
              <w:top w:val="single" w:sz="4" w:space="0" w:color="auto"/>
              <w:left w:val="single" w:sz="4" w:space="0" w:color="auto"/>
              <w:bottom w:val="single" w:sz="4" w:space="0" w:color="auto"/>
              <w:right w:val="single" w:sz="4" w:space="0" w:color="auto"/>
            </w:tcBorders>
          </w:tcPr>
          <w:p w14:paraId="30AE1579" w14:textId="2D6CB240" w:rsidR="00B365E4" w:rsidRPr="00745226" w:rsidRDefault="00B365E4">
            <w:pPr>
              <w:spacing w:after="0" w:line="240" w:lineRule="auto"/>
              <w:ind w:left="115"/>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Limited progress to date in achieving information</w:t>
            </w:r>
            <w:r w:rsidR="000F2E33" w:rsidRPr="00745226">
              <w:rPr>
                <w:rFonts w:ascii="Calibri" w:hAnsi="Calibri" w:cs="Calibri"/>
                <w:sz w:val="18"/>
                <w:szCs w:val="18"/>
              </w:rPr>
              <w:t>/</w:t>
            </w:r>
            <w:r w:rsidR="00361C3C" w:rsidRPr="00745226">
              <w:rPr>
                <w:rFonts w:ascii="Calibri" w:hAnsi="Calibri" w:cs="Calibri"/>
                <w:sz w:val="18"/>
                <w:szCs w:val="18"/>
              </w:rPr>
              <w:t xml:space="preserve"> </w:t>
            </w:r>
            <w:r w:rsidRPr="00745226">
              <w:rPr>
                <w:rFonts w:ascii="Calibri" w:hAnsi="Calibri" w:cs="Calibri"/>
                <w:sz w:val="18"/>
                <w:szCs w:val="18"/>
              </w:rPr>
              <w:t>knowledge goals</w:t>
            </w:r>
            <w:r w:rsidR="00361C3C" w:rsidRPr="00745226">
              <w:rPr>
                <w:rFonts w:ascii="Calibri" w:hAnsi="Calibri" w:cs="Calibri"/>
                <w:sz w:val="18"/>
                <w:szCs w:val="18"/>
              </w:rPr>
              <w:t>–</w:t>
            </w:r>
            <w:r w:rsidRPr="00745226">
              <w:rPr>
                <w:rFonts w:ascii="Calibri" w:hAnsi="Calibri" w:cs="Calibri"/>
                <w:sz w:val="18"/>
                <w:szCs w:val="18"/>
              </w:rPr>
              <w:t>but emerging engagement</w:t>
            </w:r>
          </w:p>
        </w:tc>
        <w:tc>
          <w:tcPr>
            <w:tcW w:w="1730" w:type="dxa"/>
            <w:tcBorders>
              <w:top w:val="single" w:sz="4" w:space="0" w:color="auto"/>
              <w:left w:val="single" w:sz="4" w:space="0" w:color="auto"/>
              <w:bottom w:val="single" w:sz="4" w:space="0" w:color="auto"/>
              <w:right w:val="single" w:sz="4" w:space="0" w:color="auto"/>
            </w:tcBorders>
          </w:tcPr>
          <w:p w14:paraId="217A966E" w14:textId="10304248" w:rsidR="00B365E4" w:rsidRPr="00745226" w:rsidRDefault="00B365E4">
            <w:pPr>
              <w:spacing w:after="0" w:line="240" w:lineRule="auto"/>
              <w:ind w:left="87"/>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 xml:space="preserve">Limited progress to date in </w:t>
            </w:r>
            <w:r w:rsidR="00C44213" w:rsidRPr="00745226">
              <w:rPr>
                <w:rFonts w:ascii="Calibri" w:hAnsi="Calibri" w:cs="Calibri"/>
                <w:sz w:val="18"/>
                <w:szCs w:val="18"/>
              </w:rPr>
              <w:t>achieving information</w:t>
            </w:r>
            <w:r w:rsidR="000F2E33" w:rsidRPr="00745226">
              <w:rPr>
                <w:rFonts w:ascii="Calibri" w:hAnsi="Calibri" w:cs="Calibri"/>
                <w:sz w:val="18"/>
                <w:szCs w:val="18"/>
              </w:rPr>
              <w:t>/</w:t>
            </w:r>
            <w:r w:rsidR="00361C3C" w:rsidRPr="00745226">
              <w:rPr>
                <w:rFonts w:ascii="Calibri" w:hAnsi="Calibri" w:cs="Calibri"/>
                <w:sz w:val="18"/>
                <w:szCs w:val="18"/>
              </w:rPr>
              <w:t xml:space="preserve"> </w:t>
            </w:r>
            <w:r w:rsidRPr="00745226">
              <w:rPr>
                <w:rFonts w:ascii="Calibri" w:hAnsi="Calibri" w:cs="Calibri"/>
                <w:sz w:val="18"/>
                <w:szCs w:val="18"/>
              </w:rPr>
              <w:t>knowledge goals</w:t>
            </w:r>
            <w:r w:rsidR="00361C3C" w:rsidRPr="00745226">
              <w:rPr>
                <w:rFonts w:ascii="Calibri" w:hAnsi="Calibri" w:cs="Calibri"/>
                <w:sz w:val="18"/>
                <w:szCs w:val="18"/>
              </w:rPr>
              <w:t>–</w:t>
            </w:r>
            <w:r w:rsidRPr="00745226">
              <w:rPr>
                <w:rFonts w:ascii="Calibri" w:hAnsi="Calibri" w:cs="Calibri"/>
                <w:sz w:val="18"/>
                <w:szCs w:val="18"/>
              </w:rPr>
              <w:t>but strong engagement</w:t>
            </w:r>
          </w:p>
        </w:tc>
        <w:tc>
          <w:tcPr>
            <w:tcW w:w="1417" w:type="dxa"/>
            <w:tcBorders>
              <w:top w:val="single" w:sz="4" w:space="0" w:color="auto"/>
              <w:left w:val="single" w:sz="4" w:space="0" w:color="auto"/>
              <w:bottom w:val="single" w:sz="4" w:space="0" w:color="auto"/>
              <w:right w:val="single" w:sz="4" w:space="0" w:color="auto"/>
            </w:tcBorders>
          </w:tcPr>
          <w:p w14:paraId="76E9BAC5" w14:textId="7AB3A6BB" w:rsidR="00B365E4" w:rsidRPr="00745226" w:rsidRDefault="00B365E4" w:rsidP="00C44543">
            <w:pPr>
              <w:spacing w:after="0" w:line="240" w:lineRule="auto"/>
              <w:ind w:left="57"/>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Moderate progress to date in achieving information</w:t>
            </w:r>
            <w:r w:rsidR="000F2E33" w:rsidRPr="00745226">
              <w:rPr>
                <w:rFonts w:ascii="Calibri" w:hAnsi="Calibri" w:cs="Calibri"/>
                <w:sz w:val="18"/>
                <w:szCs w:val="18"/>
              </w:rPr>
              <w:t>/</w:t>
            </w:r>
            <w:r w:rsidRPr="00745226">
              <w:rPr>
                <w:rFonts w:ascii="Calibri" w:hAnsi="Calibri" w:cs="Calibri"/>
                <w:sz w:val="18"/>
                <w:szCs w:val="18"/>
              </w:rPr>
              <w:t>knowledge goals</w:t>
            </w:r>
          </w:p>
        </w:tc>
        <w:tc>
          <w:tcPr>
            <w:tcW w:w="1843" w:type="dxa"/>
            <w:tcBorders>
              <w:top w:val="single" w:sz="4" w:space="0" w:color="auto"/>
              <w:left w:val="single" w:sz="4" w:space="0" w:color="auto"/>
              <w:bottom w:val="single" w:sz="4" w:space="0" w:color="auto"/>
              <w:right w:val="single" w:sz="4" w:space="0" w:color="auto"/>
            </w:tcBorders>
          </w:tcPr>
          <w:p w14:paraId="7FAF1C56" w14:textId="591044C6" w:rsidR="00B365E4" w:rsidRPr="00745226" w:rsidRDefault="00B365E4" w:rsidP="00C44543">
            <w:pPr>
              <w:spacing w:after="0" w:line="240" w:lineRule="auto"/>
              <w:ind w:left="29"/>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Full achievement of goals related to increasing access to information and knowledge in areas relevant to client’s needs and circumstances</w:t>
            </w:r>
          </w:p>
        </w:tc>
      </w:tr>
      <w:tr w:rsidR="00B365E4" w:rsidRPr="00745226" w14:paraId="2751B40D" w14:textId="30F19A5C" w:rsidTr="0008622F">
        <w:trPr>
          <w:cantSplit/>
        </w:trPr>
        <w:tc>
          <w:tcPr>
            <w:cnfStyle w:val="001000000000" w:firstRow="0" w:lastRow="0" w:firstColumn="1" w:lastColumn="0" w:oddVBand="0" w:evenVBand="0" w:oddHBand="0" w:evenHBand="0" w:firstRowFirstColumn="0" w:firstRowLastColumn="0" w:lastRowFirstColumn="0" w:lastRowLastColumn="0"/>
            <w:tcW w:w="1389" w:type="dxa"/>
            <w:tcBorders>
              <w:top w:val="single" w:sz="4" w:space="0" w:color="auto"/>
              <w:left w:val="single" w:sz="4" w:space="0" w:color="auto"/>
              <w:bottom w:val="single" w:sz="4" w:space="0" w:color="auto"/>
              <w:right w:val="single" w:sz="4" w:space="0" w:color="auto"/>
            </w:tcBorders>
          </w:tcPr>
          <w:p w14:paraId="369CE2F5" w14:textId="78846782" w:rsidR="00B365E4" w:rsidRPr="00745226" w:rsidRDefault="00B365E4" w:rsidP="00C44543">
            <w:pPr>
              <w:spacing w:after="0" w:line="240" w:lineRule="auto"/>
              <w:ind w:left="34"/>
              <w:rPr>
                <w:rFonts w:ascii="Calibri" w:hAnsi="Calibri" w:cs="Calibri"/>
                <w:sz w:val="18"/>
                <w:szCs w:val="18"/>
              </w:rPr>
            </w:pPr>
            <w:r w:rsidRPr="00745226">
              <w:rPr>
                <w:rFonts w:ascii="Calibri" w:hAnsi="Calibri" w:cs="Calibri"/>
                <w:sz w:val="18"/>
                <w:szCs w:val="18"/>
              </w:rPr>
              <w:t>Skills</w:t>
            </w:r>
          </w:p>
        </w:tc>
        <w:tc>
          <w:tcPr>
            <w:tcW w:w="1701" w:type="dxa"/>
            <w:tcBorders>
              <w:top w:val="single" w:sz="4" w:space="0" w:color="auto"/>
              <w:left w:val="single" w:sz="4" w:space="0" w:color="auto"/>
              <w:bottom w:val="single" w:sz="4" w:space="0" w:color="auto"/>
              <w:right w:val="single" w:sz="4" w:space="0" w:color="auto"/>
            </w:tcBorders>
          </w:tcPr>
          <w:p w14:paraId="3BBB96C3" w14:textId="1030ECB4" w:rsidR="00B365E4" w:rsidRPr="00745226" w:rsidRDefault="00B365E4" w:rsidP="0052410F">
            <w:pPr>
              <w:spacing w:after="0" w:line="240" w:lineRule="auto"/>
              <w:ind w:left="34"/>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No progress in increasing skills in areas relevant to client</w:t>
            </w:r>
            <w:r w:rsidR="0052410F" w:rsidRPr="00745226">
              <w:rPr>
                <w:rFonts w:ascii="Calibri" w:hAnsi="Calibri" w:cs="Calibri"/>
                <w:sz w:val="18"/>
                <w:szCs w:val="18"/>
              </w:rPr>
              <w:t>’</w:t>
            </w:r>
            <w:r w:rsidRPr="00745226">
              <w:rPr>
                <w:rFonts w:ascii="Calibri" w:hAnsi="Calibri" w:cs="Calibri"/>
                <w:sz w:val="18"/>
                <w:szCs w:val="18"/>
              </w:rPr>
              <w:t xml:space="preserve">s needs and circumstances </w:t>
            </w:r>
          </w:p>
        </w:tc>
        <w:tc>
          <w:tcPr>
            <w:tcW w:w="1843" w:type="dxa"/>
            <w:tcBorders>
              <w:top w:val="single" w:sz="4" w:space="0" w:color="auto"/>
              <w:left w:val="single" w:sz="4" w:space="0" w:color="auto"/>
              <w:bottom w:val="single" w:sz="4" w:space="0" w:color="auto"/>
              <w:right w:val="single" w:sz="4" w:space="0" w:color="auto"/>
            </w:tcBorders>
          </w:tcPr>
          <w:p w14:paraId="269394CD" w14:textId="76F1DAA1" w:rsidR="00B365E4" w:rsidRPr="00745226" w:rsidRDefault="00B365E4">
            <w:pPr>
              <w:spacing w:after="0" w:line="240" w:lineRule="auto"/>
              <w:ind w:left="115"/>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Limited progress to date in achieving skills goals</w:t>
            </w:r>
            <w:r w:rsidR="00361C3C" w:rsidRPr="00745226">
              <w:rPr>
                <w:rFonts w:ascii="Calibri" w:hAnsi="Calibri" w:cs="Calibri"/>
                <w:sz w:val="18"/>
                <w:szCs w:val="18"/>
              </w:rPr>
              <w:t>–</w:t>
            </w:r>
            <w:r w:rsidRPr="00745226">
              <w:rPr>
                <w:rFonts w:ascii="Calibri" w:hAnsi="Calibri" w:cs="Calibri"/>
                <w:sz w:val="18"/>
                <w:szCs w:val="18"/>
              </w:rPr>
              <w:t>but emerging engagement</w:t>
            </w:r>
          </w:p>
        </w:tc>
        <w:tc>
          <w:tcPr>
            <w:tcW w:w="1730" w:type="dxa"/>
            <w:tcBorders>
              <w:top w:val="single" w:sz="4" w:space="0" w:color="auto"/>
              <w:left w:val="single" w:sz="4" w:space="0" w:color="auto"/>
              <w:bottom w:val="single" w:sz="4" w:space="0" w:color="auto"/>
              <w:right w:val="single" w:sz="4" w:space="0" w:color="auto"/>
            </w:tcBorders>
          </w:tcPr>
          <w:p w14:paraId="06C04DC6" w14:textId="5B7740EE" w:rsidR="00B365E4" w:rsidRPr="00745226" w:rsidRDefault="00B365E4">
            <w:pPr>
              <w:spacing w:after="0" w:line="240" w:lineRule="auto"/>
              <w:ind w:left="87"/>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Limited progress to date in achieving skills goals</w:t>
            </w:r>
            <w:r w:rsidR="00361C3C" w:rsidRPr="00745226">
              <w:rPr>
                <w:rFonts w:ascii="Calibri" w:hAnsi="Calibri" w:cs="Calibri"/>
                <w:sz w:val="18"/>
                <w:szCs w:val="18"/>
              </w:rPr>
              <w:t>–</w:t>
            </w:r>
            <w:r w:rsidRPr="00745226">
              <w:rPr>
                <w:rFonts w:ascii="Calibri" w:hAnsi="Calibri" w:cs="Calibri"/>
                <w:sz w:val="18"/>
                <w:szCs w:val="18"/>
              </w:rPr>
              <w:t>but strong engagement</w:t>
            </w:r>
          </w:p>
        </w:tc>
        <w:tc>
          <w:tcPr>
            <w:tcW w:w="1417" w:type="dxa"/>
            <w:tcBorders>
              <w:top w:val="single" w:sz="4" w:space="0" w:color="auto"/>
              <w:left w:val="single" w:sz="4" w:space="0" w:color="auto"/>
              <w:bottom w:val="single" w:sz="4" w:space="0" w:color="auto"/>
              <w:right w:val="single" w:sz="4" w:space="0" w:color="auto"/>
            </w:tcBorders>
          </w:tcPr>
          <w:p w14:paraId="1A745B7B" w14:textId="4C08FA6F" w:rsidR="00B365E4" w:rsidRPr="00745226" w:rsidRDefault="00B365E4" w:rsidP="00C44543">
            <w:pPr>
              <w:spacing w:after="0" w:line="240" w:lineRule="auto"/>
              <w:ind w:left="57"/>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Moderate progress to date in achieving skills goals</w:t>
            </w:r>
          </w:p>
        </w:tc>
        <w:tc>
          <w:tcPr>
            <w:tcW w:w="1843" w:type="dxa"/>
            <w:tcBorders>
              <w:top w:val="single" w:sz="4" w:space="0" w:color="auto"/>
              <w:left w:val="single" w:sz="4" w:space="0" w:color="auto"/>
              <w:bottom w:val="single" w:sz="4" w:space="0" w:color="auto"/>
              <w:right w:val="single" w:sz="4" w:space="0" w:color="auto"/>
            </w:tcBorders>
          </w:tcPr>
          <w:p w14:paraId="7CE63A26" w14:textId="0F7C5C67" w:rsidR="00B365E4" w:rsidRPr="00745226" w:rsidRDefault="00B365E4" w:rsidP="00C44543">
            <w:pPr>
              <w:spacing w:after="0" w:line="240" w:lineRule="auto"/>
              <w:ind w:left="29"/>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Full achievement of goals related to increasing skills in areas relevant to client’s needs and circumstances</w:t>
            </w:r>
          </w:p>
        </w:tc>
      </w:tr>
      <w:tr w:rsidR="00B365E4" w:rsidRPr="00745226" w14:paraId="24407F43" w14:textId="0A47544C" w:rsidTr="0008622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89" w:type="dxa"/>
            <w:tcBorders>
              <w:top w:val="single" w:sz="4" w:space="0" w:color="auto"/>
              <w:left w:val="single" w:sz="4" w:space="0" w:color="auto"/>
              <w:bottom w:val="single" w:sz="4" w:space="0" w:color="auto"/>
            </w:tcBorders>
          </w:tcPr>
          <w:p w14:paraId="04750E19" w14:textId="3FBB8514" w:rsidR="00B365E4" w:rsidRPr="00745226" w:rsidRDefault="00B365E4" w:rsidP="00C44543">
            <w:pPr>
              <w:spacing w:after="0" w:line="240" w:lineRule="auto"/>
              <w:ind w:left="34"/>
              <w:rPr>
                <w:rFonts w:ascii="Calibri" w:hAnsi="Calibri" w:cs="Calibri"/>
                <w:sz w:val="18"/>
                <w:szCs w:val="18"/>
              </w:rPr>
            </w:pPr>
            <w:r w:rsidRPr="00745226">
              <w:rPr>
                <w:rFonts w:ascii="Calibri" w:hAnsi="Calibri" w:cs="Calibri"/>
                <w:sz w:val="18"/>
                <w:szCs w:val="18"/>
              </w:rPr>
              <w:t>Behaviours</w:t>
            </w:r>
          </w:p>
        </w:tc>
        <w:tc>
          <w:tcPr>
            <w:tcW w:w="1701" w:type="dxa"/>
            <w:tcBorders>
              <w:top w:val="single" w:sz="4" w:space="0" w:color="auto"/>
              <w:bottom w:val="single" w:sz="4" w:space="0" w:color="auto"/>
            </w:tcBorders>
          </w:tcPr>
          <w:p w14:paraId="19AA917A" w14:textId="1BB167B2" w:rsidR="00B365E4" w:rsidRPr="00745226" w:rsidRDefault="00B365E4" w:rsidP="00C44543">
            <w:pPr>
              <w:spacing w:after="0" w:line="240" w:lineRule="auto"/>
              <w:ind w:left="34"/>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 xml:space="preserve">No progress in changing behaviours in areas relevant to client’s needs and circumstances </w:t>
            </w:r>
          </w:p>
        </w:tc>
        <w:tc>
          <w:tcPr>
            <w:tcW w:w="1843" w:type="dxa"/>
            <w:tcBorders>
              <w:top w:val="single" w:sz="4" w:space="0" w:color="auto"/>
              <w:bottom w:val="single" w:sz="4" w:space="0" w:color="auto"/>
            </w:tcBorders>
          </w:tcPr>
          <w:p w14:paraId="3F9BB83B" w14:textId="7A4E43A9" w:rsidR="00B365E4" w:rsidRPr="00745226" w:rsidRDefault="00B365E4" w:rsidP="00C44543">
            <w:pPr>
              <w:spacing w:after="0" w:line="240" w:lineRule="auto"/>
              <w:ind w:left="115"/>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Limited progress to date in achieving behaviour goals</w:t>
            </w:r>
            <w:r w:rsidR="00361C3C" w:rsidRPr="00745226">
              <w:rPr>
                <w:rFonts w:ascii="Calibri" w:hAnsi="Calibri" w:cs="Calibri"/>
                <w:sz w:val="18"/>
                <w:szCs w:val="18"/>
              </w:rPr>
              <w:t>–</w:t>
            </w:r>
            <w:r w:rsidRPr="00745226">
              <w:rPr>
                <w:rFonts w:ascii="Calibri" w:hAnsi="Calibri" w:cs="Calibri"/>
                <w:sz w:val="18"/>
                <w:szCs w:val="18"/>
              </w:rPr>
              <w:t>but emerging engagement</w:t>
            </w:r>
          </w:p>
        </w:tc>
        <w:tc>
          <w:tcPr>
            <w:tcW w:w="1730" w:type="dxa"/>
            <w:tcBorders>
              <w:top w:val="single" w:sz="4" w:space="0" w:color="auto"/>
              <w:bottom w:val="single" w:sz="4" w:space="0" w:color="auto"/>
            </w:tcBorders>
          </w:tcPr>
          <w:p w14:paraId="53F79124" w14:textId="5E0F4714" w:rsidR="00B365E4" w:rsidRPr="00745226" w:rsidRDefault="00B365E4" w:rsidP="00C44543">
            <w:pPr>
              <w:spacing w:after="0" w:line="240" w:lineRule="auto"/>
              <w:ind w:left="87"/>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Limited progress to date in achieving behaviour goals</w:t>
            </w:r>
            <w:r w:rsidR="00361C3C" w:rsidRPr="00745226">
              <w:rPr>
                <w:rFonts w:ascii="Calibri" w:hAnsi="Calibri" w:cs="Calibri"/>
                <w:sz w:val="18"/>
                <w:szCs w:val="18"/>
              </w:rPr>
              <w:t>–</w:t>
            </w:r>
            <w:r w:rsidRPr="00745226">
              <w:rPr>
                <w:rFonts w:ascii="Calibri" w:hAnsi="Calibri" w:cs="Calibri"/>
                <w:sz w:val="18"/>
                <w:szCs w:val="18"/>
              </w:rPr>
              <w:t>but strong engagement</w:t>
            </w:r>
          </w:p>
        </w:tc>
        <w:tc>
          <w:tcPr>
            <w:tcW w:w="1417" w:type="dxa"/>
            <w:tcBorders>
              <w:top w:val="single" w:sz="4" w:space="0" w:color="auto"/>
              <w:bottom w:val="single" w:sz="4" w:space="0" w:color="auto"/>
            </w:tcBorders>
          </w:tcPr>
          <w:p w14:paraId="5B87E685" w14:textId="0B26A89B" w:rsidR="00B365E4" w:rsidRPr="00745226" w:rsidRDefault="00B365E4" w:rsidP="00C44543">
            <w:pPr>
              <w:spacing w:after="0" w:line="240" w:lineRule="auto"/>
              <w:ind w:left="57"/>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Moderate progress to date in achieving behaviour goals</w:t>
            </w:r>
          </w:p>
        </w:tc>
        <w:tc>
          <w:tcPr>
            <w:tcW w:w="1843" w:type="dxa"/>
            <w:tcBorders>
              <w:top w:val="single" w:sz="4" w:space="0" w:color="auto"/>
              <w:bottom w:val="single" w:sz="4" w:space="0" w:color="auto"/>
              <w:right w:val="single" w:sz="4" w:space="0" w:color="auto"/>
            </w:tcBorders>
          </w:tcPr>
          <w:p w14:paraId="07A3715C" w14:textId="6DF92683" w:rsidR="00B365E4" w:rsidRPr="00745226" w:rsidRDefault="00B365E4" w:rsidP="00C44543">
            <w:pPr>
              <w:spacing w:after="0" w:line="240" w:lineRule="auto"/>
              <w:ind w:left="29"/>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Full achievement of goals related to changing behaviours in areas relevant to client’s needs and circumstances</w:t>
            </w:r>
          </w:p>
        </w:tc>
      </w:tr>
      <w:tr w:rsidR="00B365E4" w:rsidRPr="00745226" w14:paraId="64178C31" w14:textId="7AD1ED0B" w:rsidTr="0008622F">
        <w:trPr>
          <w:cantSplit/>
          <w:trHeight w:val="1648"/>
        </w:trPr>
        <w:tc>
          <w:tcPr>
            <w:cnfStyle w:val="001000000000" w:firstRow="0" w:lastRow="0" w:firstColumn="1" w:lastColumn="0" w:oddVBand="0" w:evenVBand="0" w:oddHBand="0" w:evenHBand="0" w:firstRowFirstColumn="0" w:firstRowLastColumn="0" w:lastRowFirstColumn="0" w:lastRowLastColumn="0"/>
            <w:tcW w:w="1389" w:type="dxa"/>
          </w:tcPr>
          <w:p w14:paraId="595EE097" w14:textId="6D799FE1" w:rsidR="00B365E4" w:rsidRPr="00745226" w:rsidRDefault="00B365E4" w:rsidP="00C44543">
            <w:pPr>
              <w:spacing w:after="0" w:line="240" w:lineRule="auto"/>
              <w:ind w:left="34"/>
              <w:rPr>
                <w:rFonts w:ascii="Calibri" w:hAnsi="Calibri" w:cs="Calibri"/>
                <w:sz w:val="18"/>
                <w:szCs w:val="18"/>
              </w:rPr>
            </w:pPr>
            <w:r w:rsidRPr="00745226">
              <w:rPr>
                <w:rFonts w:ascii="Calibri" w:hAnsi="Calibri" w:cs="Calibri"/>
                <w:sz w:val="18"/>
                <w:szCs w:val="18"/>
              </w:rPr>
              <w:t>Empowerment, choice and control to make own decisions</w:t>
            </w:r>
          </w:p>
        </w:tc>
        <w:tc>
          <w:tcPr>
            <w:tcW w:w="1701" w:type="dxa"/>
          </w:tcPr>
          <w:p w14:paraId="27DAE3FD" w14:textId="1AE1164C" w:rsidR="00B365E4" w:rsidRPr="00745226" w:rsidRDefault="00B365E4" w:rsidP="00C44543">
            <w:pPr>
              <w:spacing w:after="0" w:line="240" w:lineRule="auto"/>
              <w:ind w:left="34"/>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No progress in increasing confidence and exercising choice</w:t>
            </w:r>
            <w:r w:rsidR="000F2E33" w:rsidRPr="00745226">
              <w:rPr>
                <w:rFonts w:ascii="Calibri" w:hAnsi="Calibri" w:cs="Calibri"/>
                <w:sz w:val="18"/>
                <w:szCs w:val="18"/>
              </w:rPr>
              <w:t>/</w:t>
            </w:r>
            <w:r w:rsidRPr="00745226">
              <w:rPr>
                <w:rFonts w:ascii="Calibri" w:hAnsi="Calibri" w:cs="Calibri"/>
                <w:sz w:val="18"/>
                <w:szCs w:val="18"/>
              </w:rPr>
              <w:t xml:space="preserve">control in making decisions that impact client’s needs </w:t>
            </w:r>
          </w:p>
        </w:tc>
        <w:tc>
          <w:tcPr>
            <w:tcW w:w="1843" w:type="dxa"/>
          </w:tcPr>
          <w:p w14:paraId="1369204D" w14:textId="500A5924" w:rsidR="00B365E4" w:rsidRPr="00745226" w:rsidRDefault="00B365E4">
            <w:pPr>
              <w:spacing w:after="0" w:line="240" w:lineRule="auto"/>
              <w:ind w:left="115"/>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Limited progress to date in achieving empowerment, choice and control goals</w:t>
            </w:r>
            <w:r w:rsidR="00361C3C" w:rsidRPr="00745226">
              <w:rPr>
                <w:rFonts w:ascii="Calibri" w:hAnsi="Calibri" w:cs="Calibri"/>
                <w:sz w:val="18"/>
                <w:szCs w:val="18"/>
              </w:rPr>
              <w:t>–</w:t>
            </w:r>
            <w:r w:rsidRPr="00745226">
              <w:rPr>
                <w:rFonts w:ascii="Calibri" w:hAnsi="Calibri" w:cs="Calibri"/>
                <w:sz w:val="18"/>
                <w:szCs w:val="18"/>
              </w:rPr>
              <w:t>but emerging engagement</w:t>
            </w:r>
          </w:p>
        </w:tc>
        <w:tc>
          <w:tcPr>
            <w:tcW w:w="1730" w:type="dxa"/>
          </w:tcPr>
          <w:p w14:paraId="4308F713" w14:textId="2472DF17" w:rsidR="00B365E4" w:rsidRPr="00745226" w:rsidRDefault="00B365E4">
            <w:pPr>
              <w:spacing w:after="0" w:line="240" w:lineRule="auto"/>
              <w:ind w:left="87"/>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Limited progress to date in achieving empowerment, choice and control goals</w:t>
            </w:r>
            <w:r w:rsidR="00361C3C" w:rsidRPr="00745226">
              <w:rPr>
                <w:rFonts w:ascii="Calibri" w:hAnsi="Calibri" w:cs="Calibri"/>
                <w:sz w:val="18"/>
                <w:szCs w:val="18"/>
              </w:rPr>
              <w:t>–</w:t>
            </w:r>
            <w:r w:rsidRPr="00745226">
              <w:rPr>
                <w:rFonts w:ascii="Calibri" w:hAnsi="Calibri" w:cs="Calibri"/>
                <w:sz w:val="18"/>
                <w:szCs w:val="18"/>
              </w:rPr>
              <w:t>but strong engagement</w:t>
            </w:r>
          </w:p>
        </w:tc>
        <w:tc>
          <w:tcPr>
            <w:tcW w:w="1417" w:type="dxa"/>
          </w:tcPr>
          <w:p w14:paraId="49FB6A38" w14:textId="65E54B72" w:rsidR="00B365E4" w:rsidRPr="00745226" w:rsidRDefault="00B365E4" w:rsidP="00C44543">
            <w:pPr>
              <w:spacing w:after="0" w:line="240" w:lineRule="auto"/>
              <w:ind w:left="57"/>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Moderate progress to date in achieving empowerment, choice and control goals</w:t>
            </w:r>
          </w:p>
        </w:tc>
        <w:tc>
          <w:tcPr>
            <w:tcW w:w="1843" w:type="dxa"/>
          </w:tcPr>
          <w:p w14:paraId="4D26C9C6" w14:textId="773D0411" w:rsidR="00B365E4" w:rsidRPr="00745226" w:rsidRDefault="00B365E4" w:rsidP="00C44543">
            <w:pPr>
              <w:spacing w:after="0" w:line="240" w:lineRule="auto"/>
              <w:ind w:left="29"/>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Full achievement of goals related to increasing confidence and exercising choice</w:t>
            </w:r>
            <w:r w:rsidR="000F2E33" w:rsidRPr="00745226">
              <w:rPr>
                <w:rFonts w:ascii="Calibri" w:hAnsi="Calibri" w:cs="Calibri"/>
                <w:sz w:val="18"/>
                <w:szCs w:val="18"/>
              </w:rPr>
              <w:t>/</w:t>
            </w:r>
            <w:r w:rsidRPr="00745226">
              <w:rPr>
                <w:rFonts w:ascii="Calibri" w:hAnsi="Calibri" w:cs="Calibri"/>
                <w:sz w:val="18"/>
                <w:szCs w:val="18"/>
              </w:rPr>
              <w:t xml:space="preserve">control in making decisions that impact client’s needs </w:t>
            </w:r>
          </w:p>
        </w:tc>
      </w:tr>
      <w:tr w:rsidR="00B365E4" w:rsidRPr="00745226" w14:paraId="280A8CAA" w14:textId="77F1872A" w:rsidTr="0008622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89" w:type="dxa"/>
            <w:tcBorders>
              <w:top w:val="single" w:sz="4" w:space="0" w:color="auto"/>
              <w:left w:val="single" w:sz="4" w:space="0" w:color="auto"/>
              <w:bottom w:val="single" w:sz="4" w:space="0" w:color="auto"/>
            </w:tcBorders>
          </w:tcPr>
          <w:p w14:paraId="766A16C7" w14:textId="627FBC59" w:rsidR="00B365E4" w:rsidRPr="00745226" w:rsidRDefault="00B365E4" w:rsidP="00C9387E">
            <w:pPr>
              <w:spacing w:after="0" w:line="240" w:lineRule="auto"/>
              <w:ind w:left="34"/>
              <w:rPr>
                <w:rFonts w:ascii="Calibri" w:hAnsi="Calibri" w:cs="Calibri"/>
                <w:sz w:val="18"/>
                <w:szCs w:val="18"/>
              </w:rPr>
            </w:pPr>
            <w:r w:rsidRPr="00745226">
              <w:rPr>
                <w:rFonts w:ascii="Calibri" w:hAnsi="Calibri" w:cs="Calibri"/>
                <w:sz w:val="18"/>
                <w:szCs w:val="18"/>
              </w:rPr>
              <w:t>Engagement with support services</w:t>
            </w:r>
          </w:p>
        </w:tc>
        <w:tc>
          <w:tcPr>
            <w:tcW w:w="1701" w:type="dxa"/>
            <w:tcBorders>
              <w:top w:val="single" w:sz="4" w:space="0" w:color="auto"/>
              <w:bottom w:val="single" w:sz="4" w:space="0" w:color="auto"/>
            </w:tcBorders>
          </w:tcPr>
          <w:p w14:paraId="5EF8CE78" w14:textId="3FD94484" w:rsidR="00B365E4" w:rsidRPr="00745226" w:rsidRDefault="00B365E4" w:rsidP="00C44543">
            <w:pPr>
              <w:spacing w:after="0" w:line="240" w:lineRule="auto"/>
              <w:ind w:left="34"/>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 xml:space="preserve">No progress in increasing engagement with support services relevant to client’s needs and circumstances </w:t>
            </w:r>
          </w:p>
        </w:tc>
        <w:tc>
          <w:tcPr>
            <w:tcW w:w="1843" w:type="dxa"/>
            <w:tcBorders>
              <w:top w:val="single" w:sz="4" w:space="0" w:color="auto"/>
              <w:bottom w:val="single" w:sz="4" w:space="0" w:color="auto"/>
            </w:tcBorders>
          </w:tcPr>
          <w:p w14:paraId="0A15CD4E" w14:textId="6B74330C" w:rsidR="00B365E4" w:rsidRPr="00745226" w:rsidRDefault="00B365E4">
            <w:pPr>
              <w:spacing w:after="0" w:line="240" w:lineRule="auto"/>
              <w:ind w:left="115"/>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Limited progress to date in achieving engagement goals</w:t>
            </w:r>
            <w:r w:rsidR="00F0707F" w:rsidRPr="00745226">
              <w:rPr>
                <w:rFonts w:ascii="Calibri" w:hAnsi="Calibri" w:cs="Calibri"/>
                <w:sz w:val="18"/>
                <w:szCs w:val="18"/>
              </w:rPr>
              <w:t xml:space="preserve"> </w:t>
            </w:r>
            <w:r w:rsidR="00361C3C" w:rsidRPr="00745226">
              <w:rPr>
                <w:rFonts w:ascii="Calibri" w:hAnsi="Calibri" w:cs="Calibri"/>
                <w:sz w:val="18"/>
                <w:szCs w:val="18"/>
              </w:rPr>
              <w:t>–</w:t>
            </w:r>
            <w:r w:rsidRPr="00745226">
              <w:rPr>
                <w:rFonts w:ascii="Calibri" w:hAnsi="Calibri" w:cs="Calibri"/>
                <w:sz w:val="18"/>
                <w:szCs w:val="18"/>
              </w:rPr>
              <w:t>but emerging engagement</w:t>
            </w:r>
          </w:p>
        </w:tc>
        <w:tc>
          <w:tcPr>
            <w:tcW w:w="1730" w:type="dxa"/>
            <w:tcBorders>
              <w:top w:val="single" w:sz="4" w:space="0" w:color="auto"/>
              <w:bottom w:val="single" w:sz="4" w:space="0" w:color="auto"/>
            </w:tcBorders>
          </w:tcPr>
          <w:p w14:paraId="0171D88B" w14:textId="514AB1C3" w:rsidR="00B365E4" w:rsidRPr="00745226" w:rsidRDefault="00B365E4">
            <w:pPr>
              <w:spacing w:after="0" w:line="240" w:lineRule="auto"/>
              <w:ind w:left="87"/>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Limited progress to date in achieving engagement goals</w:t>
            </w:r>
            <w:r w:rsidR="00361C3C" w:rsidRPr="00745226">
              <w:rPr>
                <w:rFonts w:ascii="Calibri" w:hAnsi="Calibri" w:cs="Calibri"/>
                <w:sz w:val="18"/>
                <w:szCs w:val="18"/>
              </w:rPr>
              <w:t>–</w:t>
            </w:r>
            <w:r w:rsidRPr="00745226">
              <w:rPr>
                <w:rFonts w:ascii="Calibri" w:hAnsi="Calibri" w:cs="Calibri"/>
                <w:sz w:val="18"/>
                <w:szCs w:val="18"/>
              </w:rPr>
              <w:t>but strong engagement</w:t>
            </w:r>
          </w:p>
        </w:tc>
        <w:tc>
          <w:tcPr>
            <w:tcW w:w="1417" w:type="dxa"/>
            <w:tcBorders>
              <w:top w:val="single" w:sz="4" w:space="0" w:color="auto"/>
              <w:bottom w:val="single" w:sz="4" w:space="0" w:color="auto"/>
            </w:tcBorders>
          </w:tcPr>
          <w:p w14:paraId="078D109C" w14:textId="39927376" w:rsidR="00B365E4" w:rsidRPr="00745226" w:rsidRDefault="00B365E4" w:rsidP="00C44543">
            <w:pPr>
              <w:spacing w:after="0" w:line="240" w:lineRule="auto"/>
              <w:ind w:left="57"/>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Moderate progress to date in achieving engagement goals</w:t>
            </w:r>
          </w:p>
        </w:tc>
        <w:tc>
          <w:tcPr>
            <w:tcW w:w="1843" w:type="dxa"/>
            <w:tcBorders>
              <w:top w:val="single" w:sz="4" w:space="0" w:color="auto"/>
              <w:bottom w:val="single" w:sz="4" w:space="0" w:color="auto"/>
              <w:right w:val="single" w:sz="4" w:space="0" w:color="auto"/>
            </w:tcBorders>
          </w:tcPr>
          <w:p w14:paraId="49C2E86B" w14:textId="1BD455A1" w:rsidR="00B365E4" w:rsidRPr="00745226" w:rsidRDefault="00B365E4" w:rsidP="00C44543">
            <w:pPr>
              <w:spacing w:after="0" w:line="240" w:lineRule="auto"/>
              <w:ind w:left="29"/>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Full achievement of goals related to increasing engagement with support services relevant to client’s needs and circumstances</w:t>
            </w:r>
          </w:p>
          <w:p w14:paraId="555B3B9B" w14:textId="3BE5BF88" w:rsidR="00B365E4" w:rsidRPr="00745226" w:rsidRDefault="00B365E4" w:rsidP="00C44543">
            <w:pPr>
              <w:spacing w:after="0" w:line="240" w:lineRule="auto"/>
              <w:ind w:left="29"/>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365E4" w:rsidRPr="00745226" w14:paraId="470C72C2" w14:textId="3F39B235" w:rsidTr="0008622F">
        <w:trPr>
          <w:cantSplit/>
          <w:trHeight w:val="433"/>
        </w:trPr>
        <w:tc>
          <w:tcPr>
            <w:cnfStyle w:val="001000000000" w:firstRow="0" w:lastRow="0" w:firstColumn="1" w:lastColumn="0" w:oddVBand="0" w:evenVBand="0" w:oddHBand="0" w:evenHBand="0" w:firstRowFirstColumn="0" w:firstRowLastColumn="0" w:lastRowFirstColumn="0" w:lastRowLastColumn="0"/>
            <w:tcW w:w="1389" w:type="dxa"/>
          </w:tcPr>
          <w:p w14:paraId="37C32A0E" w14:textId="07DB5065" w:rsidR="00B365E4" w:rsidRPr="00745226" w:rsidRDefault="00B365E4" w:rsidP="00C44543">
            <w:pPr>
              <w:spacing w:after="0" w:line="240" w:lineRule="auto"/>
              <w:ind w:left="34"/>
              <w:rPr>
                <w:rFonts w:ascii="Calibri" w:hAnsi="Calibri" w:cs="Calibri"/>
                <w:sz w:val="18"/>
                <w:szCs w:val="18"/>
              </w:rPr>
            </w:pPr>
            <w:r w:rsidRPr="00745226">
              <w:rPr>
                <w:rFonts w:ascii="Calibri" w:hAnsi="Calibri" w:cs="Calibri"/>
                <w:sz w:val="18"/>
                <w:szCs w:val="18"/>
              </w:rPr>
              <w:t>Impact of immediate crisis</w:t>
            </w:r>
          </w:p>
        </w:tc>
        <w:tc>
          <w:tcPr>
            <w:tcW w:w="1701" w:type="dxa"/>
          </w:tcPr>
          <w:p w14:paraId="55311BD3" w14:textId="51A3DA8D" w:rsidR="00B365E4" w:rsidRPr="00745226" w:rsidRDefault="00B365E4" w:rsidP="00C44543">
            <w:pPr>
              <w:spacing w:after="0" w:line="240" w:lineRule="auto"/>
              <w:ind w:left="34"/>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 xml:space="preserve">No progress in reducing the negative impact of the immediate crisis </w:t>
            </w:r>
          </w:p>
        </w:tc>
        <w:tc>
          <w:tcPr>
            <w:tcW w:w="1843" w:type="dxa"/>
          </w:tcPr>
          <w:p w14:paraId="58054518" w14:textId="6D4DB561" w:rsidR="00B365E4" w:rsidRPr="00745226" w:rsidRDefault="00B365E4" w:rsidP="00C44543">
            <w:pPr>
              <w:spacing w:after="0" w:line="240" w:lineRule="auto"/>
              <w:ind w:left="115"/>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Limited progress to date in achieving goals to reduce the negative impact</w:t>
            </w:r>
            <w:r w:rsidR="00361C3C" w:rsidRPr="00745226">
              <w:rPr>
                <w:rFonts w:ascii="Calibri" w:hAnsi="Calibri" w:cs="Calibri"/>
                <w:sz w:val="18"/>
                <w:szCs w:val="18"/>
              </w:rPr>
              <w:t>–</w:t>
            </w:r>
            <w:r w:rsidR="00F0707F" w:rsidRPr="00745226">
              <w:rPr>
                <w:rFonts w:ascii="Calibri" w:hAnsi="Calibri" w:cs="Calibri"/>
                <w:sz w:val="18"/>
                <w:szCs w:val="18"/>
              </w:rPr>
              <w:t xml:space="preserve"> </w:t>
            </w:r>
            <w:r w:rsidRPr="00745226">
              <w:rPr>
                <w:rFonts w:ascii="Calibri" w:hAnsi="Calibri" w:cs="Calibri"/>
                <w:sz w:val="18"/>
                <w:szCs w:val="18"/>
              </w:rPr>
              <w:t>but emerging engagement</w:t>
            </w:r>
          </w:p>
        </w:tc>
        <w:tc>
          <w:tcPr>
            <w:tcW w:w="1730" w:type="dxa"/>
          </w:tcPr>
          <w:p w14:paraId="5D388295" w14:textId="2CFC0D00" w:rsidR="00B365E4" w:rsidRPr="00745226" w:rsidRDefault="00B365E4">
            <w:pPr>
              <w:spacing w:after="0" w:line="240" w:lineRule="auto"/>
              <w:ind w:left="87"/>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Limited progress to date in achieving goals to reduce the negative impact</w:t>
            </w:r>
            <w:r w:rsidR="00361C3C" w:rsidRPr="00745226">
              <w:rPr>
                <w:rFonts w:ascii="Calibri" w:hAnsi="Calibri" w:cs="Calibri"/>
                <w:sz w:val="18"/>
                <w:szCs w:val="18"/>
              </w:rPr>
              <w:t>–</w:t>
            </w:r>
            <w:r w:rsidRPr="00745226">
              <w:rPr>
                <w:rFonts w:ascii="Calibri" w:hAnsi="Calibri" w:cs="Calibri"/>
                <w:sz w:val="18"/>
                <w:szCs w:val="18"/>
              </w:rPr>
              <w:t>but strong engagement</w:t>
            </w:r>
          </w:p>
        </w:tc>
        <w:tc>
          <w:tcPr>
            <w:tcW w:w="1417" w:type="dxa"/>
          </w:tcPr>
          <w:p w14:paraId="5BF6784D" w14:textId="5C8B7B4F" w:rsidR="00B365E4" w:rsidRPr="00745226" w:rsidRDefault="00B365E4" w:rsidP="00C44543">
            <w:pPr>
              <w:spacing w:after="0" w:line="240" w:lineRule="auto"/>
              <w:ind w:left="57"/>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 xml:space="preserve">Moderate progress to date in achieving goals to reduce the negative impact </w:t>
            </w:r>
          </w:p>
        </w:tc>
        <w:tc>
          <w:tcPr>
            <w:tcW w:w="1843" w:type="dxa"/>
          </w:tcPr>
          <w:p w14:paraId="19720A93" w14:textId="09DEB105" w:rsidR="00B365E4" w:rsidRPr="00745226" w:rsidRDefault="00B365E4" w:rsidP="00C44543">
            <w:pPr>
              <w:spacing w:after="0" w:line="240" w:lineRule="auto"/>
              <w:ind w:left="29"/>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Full achievement of goals related to reducing the negative impact of the immediate crisis</w:t>
            </w:r>
          </w:p>
        </w:tc>
      </w:tr>
    </w:tbl>
    <w:p w14:paraId="53F76E62" w14:textId="06A73A11" w:rsidR="000D367B" w:rsidRDefault="000D367B">
      <w:pPr>
        <w:spacing w:before="0" w:after="200" w:line="276" w:lineRule="auto"/>
      </w:pPr>
    </w:p>
    <w:p w14:paraId="5582424C" w14:textId="46B66AE5" w:rsidR="005E0A9B" w:rsidRPr="00254959" w:rsidRDefault="005E0A9B" w:rsidP="00254959">
      <w:pPr>
        <w:spacing w:line="288" w:lineRule="auto"/>
        <w:rPr>
          <w:rFonts w:ascii="Arial" w:hAnsi="Arial" w:cs="Arial"/>
          <w:szCs w:val="20"/>
        </w:rPr>
      </w:pPr>
      <w:r>
        <w:rPr>
          <w:rFonts w:ascii="Arial" w:hAnsi="Arial" w:cs="Arial"/>
          <w:szCs w:val="20"/>
        </w:rPr>
        <w:t xml:space="preserve">A client friendly, plain English version of the Goals SCORE domains has been developed to help organisations present SCORE to clients. </w:t>
      </w:r>
      <w:r w:rsidRPr="00745226">
        <w:rPr>
          <w:rFonts w:ascii="Arial" w:hAnsi="Arial" w:cs="Arial"/>
          <w:szCs w:val="20"/>
        </w:rPr>
        <w:t xml:space="preserve">Go to the </w:t>
      </w:r>
      <w:hyperlink r:id="rId52" w:history="1">
        <w:r w:rsidR="00A429B6" w:rsidRPr="00F418FC">
          <w:rPr>
            <w:rStyle w:val="Hyperlink"/>
            <w:rFonts w:ascii="Arial" w:hAnsi="Arial" w:cs="Arial"/>
            <w:szCs w:val="20"/>
          </w:rPr>
          <w:t>Data Exchange website</w:t>
        </w:r>
      </w:hyperlink>
      <w:r w:rsidRPr="00745226">
        <w:rPr>
          <w:rStyle w:val="Hyperlink"/>
          <w:color w:val="03485B" w:themeColor="accent5" w:themeShade="BF"/>
        </w:rPr>
        <w:t xml:space="preserve"> </w:t>
      </w:r>
      <w:r w:rsidRPr="00745226">
        <w:rPr>
          <w:rFonts w:ascii="Arial" w:hAnsi="Arial" w:cs="Arial"/>
          <w:szCs w:val="20"/>
        </w:rPr>
        <w:t xml:space="preserve">for </w:t>
      </w:r>
      <w:r>
        <w:rPr>
          <w:rFonts w:ascii="Arial" w:hAnsi="Arial" w:cs="Arial"/>
          <w:szCs w:val="20"/>
        </w:rPr>
        <w:t>How to use SCORE with clients</w:t>
      </w:r>
      <w:r w:rsidRPr="00745226">
        <w:rPr>
          <w:rFonts w:ascii="Arial" w:hAnsi="Arial" w:cs="Arial"/>
          <w:szCs w:val="20"/>
        </w:rPr>
        <w:t>.</w:t>
      </w:r>
    </w:p>
    <w:p w14:paraId="5652886E" w14:textId="0AC37412" w:rsidR="00944184" w:rsidRPr="00745226" w:rsidRDefault="00944184" w:rsidP="002138ED">
      <w:pPr>
        <w:pStyle w:val="Heading3"/>
        <w:rPr>
          <w:lang w:eastAsia="en-US"/>
        </w:rPr>
      </w:pPr>
      <w:bookmarkStart w:id="1716" w:name="_Toc394139395"/>
      <w:bookmarkStart w:id="1717" w:name="_Toc433100659"/>
      <w:bookmarkStart w:id="1718" w:name="_Toc15916222"/>
      <w:bookmarkStart w:id="1719" w:name="_Toc220072123"/>
      <w:bookmarkEnd w:id="1714"/>
      <w:bookmarkEnd w:id="1715"/>
      <w:r w:rsidRPr="00745226">
        <w:rPr>
          <w:lang w:eastAsia="en-US"/>
        </w:rPr>
        <w:t xml:space="preserve">Collecting </w:t>
      </w:r>
      <w:r w:rsidR="00F25F11" w:rsidRPr="00745226">
        <w:rPr>
          <w:lang w:eastAsia="en-US"/>
        </w:rPr>
        <w:t>and reporting client S</w:t>
      </w:r>
      <w:r w:rsidRPr="00745226">
        <w:rPr>
          <w:lang w:eastAsia="en-US"/>
        </w:rPr>
        <w:t>atisfaction SCOREs</w:t>
      </w:r>
      <w:bookmarkEnd w:id="1716"/>
      <w:bookmarkEnd w:id="1717"/>
      <w:bookmarkEnd w:id="1718"/>
      <w:bookmarkEnd w:id="1719"/>
    </w:p>
    <w:p w14:paraId="3748D434" w14:textId="2B61F8A0" w:rsidR="006804BD" w:rsidRPr="00745226" w:rsidRDefault="00BB413B" w:rsidP="00AF7186">
      <w:pPr>
        <w:spacing w:line="288" w:lineRule="auto"/>
        <w:rPr>
          <w:rFonts w:ascii="Arial" w:hAnsi="Arial" w:cs="Arial"/>
          <w:szCs w:val="20"/>
        </w:rPr>
      </w:pPr>
      <w:r w:rsidRPr="00745226">
        <w:rPr>
          <w:rFonts w:ascii="Arial" w:hAnsi="Arial" w:cs="Arial"/>
          <w:szCs w:val="20"/>
        </w:rPr>
        <w:t xml:space="preserve">Unlike the other areas of SCORE, </w:t>
      </w:r>
      <w:r w:rsidR="00D602CA" w:rsidRPr="00745226">
        <w:rPr>
          <w:rFonts w:ascii="Arial" w:hAnsi="Arial" w:cs="Arial"/>
          <w:szCs w:val="20"/>
        </w:rPr>
        <w:t>s</w:t>
      </w:r>
      <w:r w:rsidRPr="00745226">
        <w:rPr>
          <w:rFonts w:ascii="Arial" w:hAnsi="Arial" w:cs="Arial"/>
          <w:szCs w:val="20"/>
        </w:rPr>
        <w:t xml:space="preserve">atisfaction is only measured at the end of service delivery. </w:t>
      </w:r>
      <w:r w:rsidR="001B721C">
        <w:rPr>
          <w:rFonts w:ascii="Arial" w:hAnsi="Arial" w:cs="Arial"/>
          <w:szCs w:val="20"/>
        </w:rPr>
        <w:t>Unless otherwise specified in the Program Specific Guidance, o</w:t>
      </w:r>
      <w:r w:rsidR="001B721C" w:rsidRPr="00745226">
        <w:rPr>
          <w:rFonts w:ascii="Arial" w:hAnsi="Arial" w:cs="Arial"/>
          <w:szCs w:val="20"/>
        </w:rPr>
        <w:t xml:space="preserve">rganisations </w:t>
      </w:r>
      <w:r w:rsidR="006804BD" w:rsidRPr="00EA1EC9">
        <w:rPr>
          <w:rFonts w:ascii="Arial" w:hAnsi="Arial" w:cs="Arial"/>
          <w:szCs w:val="20"/>
        </w:rPr>
        <w:t xml:space="preserve">who participate in the </w:t>
      </w:r>
      <w:r w:rsidR="00EF753A" w:rsidRPr="00EA1EC9">
        <w:rPr>
          <w:rFonts w:ascii="Arial" w:hAnsi="Arial" w:cs="Arial"/>
          <w:szCs w:val="20"/>
        </w:rPr>
        <w:t>p</w:t>
      </w:r>
      <w:r w:rsidR="006804BD" w:rsidRPr="00EA1EC9">
        <w:rPr>
          <w:rFonts w:ascii="Arial" w:hAnsi="Arial" w:cs="Arial"/>
          <w:szCs w:val="20"/>
        </w:rPr>
        <w:t xml:space="preserve">artnership </w:t>
      </w:r>
      <w:r w:rsidR="00EF753A" w:rsidRPr="00EA1EC9">
        <w:rPr>
          <w:rFonts w:ascii="Arial" w:hAnsi="Arial" w:cs="Arial"/>
          <w:szCs w:val="20"/>
        </w:rPr>
        <w:t>a</w:t>
      </w:r>
      <w:r w:rsidR="006804BD" w:rsidRPr="00EA1EC9">
        <w:rPr>
          <w:rFonts w:ascii="Arial" w:hAnsi="Arial" w:cs="Arial"/>
          <w:szCs w:val="20"/>
        </w:rPr>
        <w:t>pproach agree to report client Satisfaction SCOREs for a small sample of their clients (at least 10</w:t>
      </w:r>
      <w:r w:rsidR="00361C3C" w:rsidRPr="00EA1EC9">
        <w:rPr>
          <w:rFonts w:ascii="Arial" w:hAnsi="Arial" w:cs="Arial"/>
          <w:szCs w:val="20"/>
        </w:rPr>
        <w:t xml:space="preserve"> </w:t>
      </w:r>
      <w:r w:rsidR="00CD73BD" w:rsidRPr="00EA1EC9">
        <w:rPr>
          <w:rFonts w:ascii="Arial" w:hAnsi="Arial" w:cs="Arial"/>
          <w:szCs w:val="20"/>
        </w:rPr>
        <w:t>per cent</w:t>
      </w:r>
      <w:r w:rsidR="006804BD" w:rsidRPr="00EA1EC9">
        <w:rPr>
          <w:rFonts w:ascii="Arial" w:hAnsi="Arial" w:cs="Arial"/>
          <w:szCs w:val="20"/>
        </w:rPr>
        <w:t xml:space="preserve"> per reporting period).</w:t>
      </w:r>
    </w:p>
    <w:p w14:paraId="0001AC7B" w14:textId="77777777" w:rsidR="006804BD" w:rsidRPr="00745226" w:rsidRDefault="00E120E2" w:rsidP="00AF7186">
      <w:pPr>
        <w:spacing w:line="288" w:lineRule="auto"/>
        <w:rPr>
          <w:rFonts w:ascii="Arial" w:hAnsi="Arial" w:cs="Arial"/>
          <w:szCs w:val="20"/>
        </w:rPr>
      </w:pPr>
      <w:r w:rsidRPr="00745226">
        <w:rPr>
          <w:rFonts w:ascii="Arial" w:hAnsi="Arial" w:cs="Arial"/>
          <w:szCs w:val="20"/>
        </w:rPr>
        <w:t xml:space="preserve">It is </w:t>
      </w:r>
      <w:r w:rsidR="00944184" w:rsidRPr="00745226">
        <w:rPr>
          <w:rFonts w:ascii="Arial" w:hAnsi="Arial" w:cs="Arial"/>
          <w:szCs w:val="20"/>
        </w:rPr>
        <w:t xml:space="preserve">valuable to have </w:t>
      </w:r>
      <w:r w:rsidR="006804BD" w:rsidRPr="00745226">
        <w:rPr>
          <w:rFonts w:ascii="Arial" w:hAnsi="Arial" w:cs="Arial"/>
          <w:szCs w:val="20"/>
        </w:rPr>
        <w:t>S</w:t>
      </w:r>
      <w:r w:rsidR="00944184" w:rsidRPr="00745226">
        <w:rPr>
          <w:rFonts w:ascii="Arial" w:hAnsi="Arial" w:cs="Arial"/>
          <w:szCs w:val="20"/>
        </w:rPr>
        <w:t>atisfaction SCOREs for all clients,</w:t>
      </w:r>
      <w:r w:rsidRPr="00745226">
        <w:rPr>
          <w:rFonts w:ascii="Arial" w:hAnsi="Arial" w:cs="Arial"/>
          <w:szCs w:val="20"/>
        </w:rPr>
        <w:t xml:space="preserve"> however</w:t>
      </w:r>
      <w:r w:rsidR="00944184" w:rsidRPr="00745226">
        <w:rPr>
          <w:rFonts w:ascii="Arial" w:hAnsi="Arial" w:cs="Arial"/>
          <w:szCs w:val="20"/>
        </w:rPr>
        <w:t xml:space="preserve"> this may be time consuming for some </w:t>
      </w:r>
      <w:r w:rsidR="00FF394D" w:rsidRPr="00745226">
        <w:rPr>
          <w:rFonts w:ascii="Arial" w:hAnsi="Arial" w:cs="Arial"/>
          <w:szCs w:val="20"/>
        </w:rPr>
        <w:t>organisation</w:t>
      </w:r>
      <w:r w:rsidR="00944184" w:rsidRPr="00745226">
        <w:rPr>
          <w:rFonts w:ascii="Arial" w:hAnsi="Arial" w:cs="Arial"/>
          <w:szCs w:val="20"/>
        </w:rPr>
        <w:t>s to collect</w:t>
      </w:r>
      <w:r w:rsidR="00DA0D18" w:rsidRPr="00745226">
        <w:rPr>
          <w:rFonts w:ascii="Arial" w:hAnsi="Arial" w:cs="Arial"/>
          <w:szCs w:val="20"/>
        </w:rPr>
        <w:t>. There can also be situations where SCOREs cannot be collected, such as clients unexpectedly exiting a service.</w:t>
      </w:r>
    </w:p>
    <w:p w14:paraId="5B429923" w14:textId="5F8316A2" w:rsidR="00AF0D9E" w:rsidRPr="00745226" w:rsidRDefault="00013D82" w:rsidP="002138ED">
      <w:pPr>
        <w:pStyle w:val="Heading4"/>
        <w:numPr>
          <w:ilvl w:val="0"/>
          <w:numId w:val="0"/>
        </w:numPr>
        <w:ind w:left="113"/>
      </w:pPr>
      <w:bookmarkStart w:id="1720" w:name="_Toc15916223"/>
      <w:r w:rsidRPr="00745226">
        <w:t>8</w:t>
      </w:r>
      <w:r w:rsidR="00AF0D9E" w:rsidRPr="00745226">
        <w:t>.</w:t>
      </w:r>
      <w:r w:rsidR="007707FA" w:rsidRPr="00745226">
        <w:t>4</w:t>
      </w:r>
      <w:r w:rsidR="00AF0D9E" w:rsidRPr="00745226">
        <w:t xml:space="preserve">.1 </w:t>
      </w:r>
      <w:r w:rsidR="00DB0DF3" w:rsidRPr="00745226">
        <w:tab/>
      </w:r>
      <w:r w:rsidR="00AF0D9E" w:rsidRPr="00745226">
        <w:t>Satisfaction domains</w:t>
      </w:r>
      <w:bookmarkEnd w:id="1720"/>
    </w:p>
    <w:p w14:paraId="24F9C53C" w14:textId="77777777" w:rsidR="00944184" w:rsidRPr="00745226" w:rsidRDefault="00944184" w:rsidP="00AF7186">
      <w:pPr>
        <w:spacing w:line="288" w:lineRule="auto"/>
        <w:rPr>
          <w:rFonts w:ascii="Arial" w:hAnsi="Arial" w:cs="Arial"/>
          <w:szCs w:val="20"/>
        </w:rPr>
      </w:pPr>
      <w:r w:rsidRPr="00745226">
        <w:rPr>
          <w:rFonts w:ascii="Arial" w:hAnsi="Arial" w:cs="Arial"/>
          <w:szCs w:val="20"/>
        </w:rPr>
        <w:t>The Satisfaction SCORE relates to three key questions about a client’s perceptions of the responsiveness and value of the service received:</w:t>
      </w:r>
    </w:p>
    <w:p w14:paraId="1D105741" w14:textId="77777777" w:rsidR="00944184" w:rsidRPr="00745226" w:rsidRDefault="00944184">
      <w:pPr>
        <w:pStyle w:val="NormalWeb"/>
        <w:keepNext/>
        <w:keepLines/>
        <w:numPr>
          <w:ilvl w:val="0"/>
          <w:numId w:val="11"/>
        </w:numPr>
        <w:shd w:val="clear" w:color="auto" w:fill="FFFFFF"/>
        <w:spacing w:before="120" w:beforeAutospacing="0" w:after="120" w:afterAutospacing="0" w:line="288" w:lineRule="auto"/>
        <w:ind w:hanging="436"/>
        <w:rPr>
          <w:rFonts w:ascii="Arial" w:hAnsi="Arial" w:cs="Arial"/>
          <w:szCs w:val="20"/>
        </w:rPr>
      </w:pPr>
      <w:r w:rsidRPr="00745226">
        <w:rPr>
          <w:rFonts w:ascii="Arial" w:hAnsi="Arial" w:cs="Arial"/>
          <w:sz w:val="20"/>
          <w:szCs w:val="20"/>
        </w:rPr>
        <w:t>The service listened to me and understood my issues</w:t>
      </w:r>
    </w:p>
    <w:p w14:paraId="16F024E5" w14:textId="77777777" w:rsidR="00944184" w:rsidRPr="00745226" w:rsidRDefault="00944184">
      <w:pPr>
        <w:pStyle w:val="NormalWeb"/>
        <w:keepNext/>
        <w:keepLines/>
        <w:numPr>
          <w:ilvl w:val="0"/>
          <w:numId w:val="11"/>
        </w:numPr>
        <w:shd w:val="clear" w:color="auto" w:fill="FFFFFF"/>
        <w:spacing w:before="120" w:beforeAutospacing="0" w:after="120" w:afterAutospacing="0" w:line="288" w:lineRule="auto"/>
        <w:ind w:hanging="436"/>
        <w:rPr>
          <w:rFonts w:ascii="Arial" w:hAnsi="Arial" w:cs="Arial"/>
          <w:szCs w:val="20"/>
        </w:rPr>
      </w:pPr>
      <w:r w:rsidRPr="00745226">
        <w:rPr>
          <w:rFonts w:ascii="Arial" w:hAnsi="Arial" w:cs="Arial"/>
          <w:sz w:val="20"/>
          <w:szCs w:val="20"/>
        </w:rPr>
        <w:t>I am satisfied with the services I have received</w:t>
      </w:r>
    </w:p>
    <w:p w14:paraId="15C41539" w14:textId="77777777" w:rsidR="00AF7186" w:rsidRPr="00745226" w:rsidRDefault="00944184">
      <w:pPr>
        <w:pStyle w:val="NormalWeb"/>
        <w:keepNext/>
        <w:keepLines/>
        <w:numPr>
          <w:ilvl w:val="0"/>
          <w:numId w:val="11"/>
        </w:numPr>
        <w:shd w:val="clear" w:color="auto" w:fill="FFFFFF"/>
        <w:spacing w:before="120" w:beforeAutospacing="0" w:after="120" w:afterAutospacing="0" w:line="288" w:lineRule="auto"/>
        <w:ind w:hanging="436"/>
        <w:rPr>
          <w:rFonts w:ascii="Arial" w:hAnsi="Arial" w:cs="Arial"/>
          <w:szCs w:val="20"/>
        </w:rPr>
      </w:pPr>
      <w:r w:rsidRPr="00745226">
        <w:rPr>
          <w:rFonts w:ascii="Arial" w:hAnsi="Arial" w:cs="Arial"/>
          <w:sz w:val="20"/>
          <w:szCs w:val="20"/>
        </w:rPr>
        <w:t xml:space="preserve">I am better able to deal with issues that I sought help with. </w:t>
      </w:r>
    </w:p>
    <w:p w14:paraId="1E6EEFBF" w14:textId="2AD02F7D" w:rsidR="00AF0D9E" w:rsidRPr="00745226" w:rsidRDefault="00013D82" w:rsidP="002138ED">
      <w:pPr>
        <w:pStyle w:val="Heading4"/>
        <w:numPr>
          <w:ilvl w:val="0"/>
          <w:numId w:val="0"/>
        </w:numPr>
        <w:ind w:left="113"/>
      </w:pPr>
      <w:bookmarkStart w:id="1721" w:name="_Toc15916224"/>
      <w:r w:rsidRPr="00745226">
        <w:t>8</w:t>
      </w:r>
      <w:r w:rsidR="00DB4760" w:rsidRPr="00745226">
        <w:t>.</w:t>
      </w:r>
      <w:r w:rsidR="007707FA" w:rsidRPr="00745226">
        <w:t>4</w:t>
      </w:r>
      <w:r w:rsidR="00AF0D9E" w:rsidRPr="00745226">
        <w:t xml:space="preserve">.2 </w:t>
      </w:r>
      <w:r w:rsidR="00DB0DF3" w:rsidRPr="00745226">
        <w:tab/>
      </w:r>
      <w:r w:rsidR="00AF0D9E" w:rsidRPr="00745226">
        <w:t>Satisfaction rating scale</w:t>
      </w:r>
      <w:bookmarkEnd w:id="1721"/>
    </w:p>
    <w:p w14:paraId="20F0232B" w14:textId="0995D7EB" w:rsidR="00792F28" w:rsidRPr="00745226" w:rsidRDefault="00792F28" w:rsidP="003852F0">
      <w:pPr>
        <w:keepNext/>
        <w:keepLines/>
        <w:spacing w:line="288" w:lineRule="auto"/>
        <w:rPr>
          <w:rFonts w:ascii="Arial" w:hAnsi="Arial" w:cs="Arial"/>
          <w:szCs w:val="20"/>
        </w:rPr>
      </w:pPr>
      <w:r w:rsidRPr="00745226">
        <w:rPr>
          <w:rFonts w:ascii="Arial" w:hAnsi="Arial" w:cs="Arial"/>
          <w:szCs w:val="20"/>
        </w:rPr>
        <w:t xml:space="preserve">A </w:t>
      </w:r>
      <w:r w:rsidR="0011481C" w:rsidRPr="00745226">
        <w:rPr>
          <w:rFonts w:ascii="Arial" w:hAnsi="Arial" w:cs="Arial"/>
          <w:szCs w:val="20"/>
        </w:rPr>
        <w:t>five-point</w:t>
      </w:r>
      <w:r w:rsidRPr="00745226">
        <w:rPr>
          <w:rFonts w:ascii="Arial" w:hAnsi="Arial" w:cs="Arial"/>
          <w:szCs w:val="20"/>
        </w:rPr>
        <w:t xml:space="preserve"> rating scale is used to report changes in client outcomes when using SCORE. This scale is used for all four SCORE components (Circumstances, Goals, Satisfaction and Community):</w:t>
      </w:r>
    </w:p>
    <w:p w14:paraId="3781E59D" w14:textId="77777777" w:rsidR="00944184" w:rsidRPr="00745226" w:rsidRDefault="00944184" w:rsidP="003852F0">
      <w:pPr>
        <w:pStyle w:val="ListParagraph"/>
        <w:keepNext/>
        <w:keepLines/>
        <w:spacing w:line="288" w:lineRule="auto"/>
        <w:ind w:left="567" w:hanging="283"/>
        <w:rPr>
          <w:rFonts w:ascii="Arial" w:hAnsi="Arial" w:cs="Arial"/>
          <w:szCs w:val="20"/>
        </w:rPr>
      </w:pPr>
      <w:r w:rsidRPr="00745226">
        <w:rPr>
          <w:rFonts w:ascii="Arial" w:hAnsi="Arial" w:cs="Arial"/>
          <w:b/>
          <w:szCs w:val="20"/>
        </w:rPr>
        <w:t>1</w:t>
      </w:r>
      <w:r w:rsidR="008D2F9F" w:rsidRPr="00745226">
        <w:rPr>
          <w:rFonts w:ascii="Arial" w:hAnsi="Arial" w:cs="Arial"/>
          <w:b/>
          <w:szCs w:val="20"/>
        </w:rPr>
        <w:t xml:space="preserve">: </w:t>
      </w:r>
      <w:r w:rsidRPr="00745226">
        <w:rPr>
          <w:rFonts w:ascii="Arial" w:hAnsi="Arial" w:cs="Arial"/>
          <w:szCs w:val="20"/>
        </w:rPr>
        <w:t xml:space="preserve"> is used to report that the client </w:t>
      </w:r>
      <w:r w:rsidRPr="00745226">
        <w:rPr>
          <w:rFonts w:ascii="Arial" w:hAnsi="Arial" w:cs="Arial"/>
          <w:b/>
          <w:szCs w:val="20"/>
        </w:rPr>
        <w:t>disagrees</w:t>
      </w:r>
      <w:r w:rsidRPr="00745226">
        <w:rPr>
          <w:rFonts w:ascii="Arial" w:hAnsi="Arial" w:cs="Arial"/>
          <w:szCs w:val="20"/>
        </w:rPr>
        <w:t xml:space="preserve"> with the statement about the service (for example, disagrees that the service listened to them and understood their issues).</w:t>
      </w:r>
    </w:p>
    <w:p w14:paraId="0D528C55" w14:textId="77777777" w:rsidR="00944184" w:rsidRPr="00745226" w:rsidRDefault="00944184" w:rsidP="003852F0">
      <w:pPr>
        <w:pStyle w:val="ListParagraph"/>
        <w:keepNext/>
        <w:keepLines/>
        <w:spacing w:line="288" w:lineRule="auto"/>
        <w:ind w:left="567" w:hanging="283"/>
        <w:rPr>
          <w:rFonts w:ascii="Arial" w:hAnsi="Arial" w:cs="Arial"/>
          <w:szCs w:val="20"/>
        </w:rPr>
      </w:pPr>
      <w:r w:rsidRPr="00745226">
        <w:rPr>
          <w:rFonts w:ascii="Arial" w:hAnsi="Arial" w:cs="Arial"/>
          <w:b/>
          <w:szCs w:val="20"/>
        </w:rPr>
        <w:t>2</w:t>
      </w:r>
      <w:r w:rsidR="008D2F9F" w:rsidRPr="00745226">
        <w:rPr>
          <w:rFonts w:ascii="Arial" w:hAnsi="Arial" w:cs="Arial"/>
          <w:b/>
          <w:szCs w:val="20"/>
        </w:rPr>
        <w:t xml:space="preserve">: </w:t>
      </w:r>
      <w:r w:rsidRPr="00745226">
        <w:rPr>
          <w:rFonts w:ascii="Arial" w:hAnsi="Arial" w:cs="Arial"/>
          <w:b/>
          <w:szCs w:val="20"/>
        </w:rPr>
        <w:t xml:space="preserve"> </w:t>
      </w:r>
      <w:r w:rsidRPr="00745226">
        <w:rPr>
          <w:rFonts w:ascii="Arial" w:hAnsi="Arial" w:cs="Arial"/>
          <w:szCs w:val="20"/>
        </w:rPr>
        <w:t xml:space="preserve">is used to report that the client </w:t>
      </w:r>
      <w:r w:rsidRPr="00745226">
        <w:rPr>
          <w:rFonts w:ascii="Arial" w:hAnsi="Arial" w:cs="Arial"/>
          <w:b/>
          <w:szCs w:val="20"/>
        </w:rPr>
        <w:t>tends to disagree</w:t>
      </w:r>
      <w:r w:rsidRPr="00745226">
        <w:rPr>
          <w:rFonts w:ascii="Arial" w:hAnsi="Arial" w:cs="Arial"/>
          <w:szCs w:val="20"/>
        </w:rPr>
        <w:t xml:space="preserve"> with the statement about the service (for example, tends to disagree that the service listened to them and understood their issues).</w:t>
      </w:r>
    </w:p>
    <w:p w14:paraId="32DE599E" w14:textId="77777777" w:rsidR="00944184" w:rsidRPr="00745226" w:rsidRDefault="00944184" w:rsidP="003852F0">
      <w:pPr>
        <w:pStyle w:val="ListParagraph"/>
        <w:keepNext/>
        <w:keepLines/>
        <w:spacing w:line="288" w:lineRule="auto"/>
        <w:ind w:left="567" w:hanging="283"/>
        <w:rPr>
          <w:rFonts w:ascii="Arial" w:hAnsi="Arial" w:cs="Arial"/>
          <w:szCs w:val="20"/>
        </w:rPr>
      </w:pPr>
      <w:r w:rsidRPr="00745226">
        <w:rPr>
          <w:rFonts w:ascii="Arial" w:hAnsi="Arial" w:cs="Arial"/>
          <w:b/>
          <w:szCs w:val="20"/>
        </w:rPr>
        <w:t>3</w:t>
      </w:r>
      <w:r w:rsidR="008D2F9F" w:rsidRPr="00745226">
        <w:rPr>
          <w:rFonts w:ascii="Arial" w:hAnsi="Arial" w:cs="Arial"/>
          <w:b/>
          <w:szCs w:val="20"/>
        </w:rPr>
        <w:t xml:space="preserve">: </w:t>
      </w:r>
      <w:r w:rsidR="008D2F9F" w:rsidRPr="00745226">
        <w:rPr>
          <w:rFonts w:ascii="Arial" w:hAnsi="Arial" w:cs="Arial"/>
          <w:szCs w:val="20"/>
        </w:rPr>
        <w:t xml:space="preserve"> </w:t>
      </w:r>
      <w:r w:rsidRPr="00745226">
        <w:rPr>
          <w:rFonts w:ascii="Arial" w:hAnsi="Arial" w:cs="Arial"/>
          <w:szCs w:val="20"/>
        </w:rPr>
        <w:t xml:space="preserve">is used to report that the client </w:t>
      </w:r>
      <w:r w:rsidRPr="00745226">
        <w:rPr>
          <w:rFonts w:ascii="Arial" w:hAnsi="Arial" w:cs="Arial"/>
          <w:b/>
          <w:szCs w:val="20"/>
        </w:rPr>
        <w:t>neither agrees or disagrees</w:t>
      </w:r>
      <w:r w:rsidRPr="00745226">
        <w:rPr>
          <w:rFonts w:ascii="Arial" w:hAnsi="Arial" w:cs="Arial"/>
          <w:szCs w:val="20"/>
        </w:rPr>
        <w:t xml:space="preserve"> with the statement about the service (for example, neither agrees nor disagrees that the service listened to them and understood their issues).</w:t>
      </w:r>
    </w:p>
    <w:p w14:paraId="1720D9D8" w14:textId="77777777" w:rsidR="00944184" w:rsidRPr="00745226" w:rsidRDefault="009120B5" w:rsidP="003852F0">
      <w:pPr>
        <w:pStyle w:val="ListParagraph"/>
        <w:keepNext/>
        <w:keepLines/>
        <w:spacing w:line="288" w:lineRule="auto"/>
        <w:ind w:left="567" w:hanging="283"/>
        <w:rPr>
          <w:rFonts w:ascii="Arial" w:hAnsi="Arial" w:cs="Arial"/>
          <w:szCs w:val="20"/>
        </w:rPr>
      </w:pPr>
      <w:r w:rsidRPr="00745226">
        <w:rPr>
          <w:rFonts w:ascii="Arial" w:hAnsi="Arial" w:cs="Arial"/>
          <w:b/>
          <w:szCs w:val="20"/>
        </w:rPr>
        <w:t>4</w:t>
      </w:r>
      <w:r w:rsidR="008D2F9F" w:rsidRPr="00745226">
        <w:rPr>
          <w:rFonts w:ascii="Arial" w:hAnsi="Arial" w:cs="Arial"/>
          <w:b/>
          <w:szCs w:val="20"/>
        </w:rPr>
        <w:t xml:space="preserve">: </w:t>
      </w:r>
      <w:r w:rsidR="00792F28" w:rsidRPr="00745226">
        <w:rPr>
          <w:rFonts w:ascii="Arial" w:hAnsi="Arial" w:cs="Arial"/>
          <w:szCs w:val="20"/>
        </w:rPr>
        <w:t xml:space="preserve"> </w:t>
      </w:r>
      <w:r w:rsidR="00944184" w:rsidRPr="00745226">
        <w:rPr>
          <w:rFonts w:ascii="Arial" w:hAnsi="Arial" w:cs="Arial"/>
          <w:szCs w:val="20"/>
        </w:rPr>
        <w:t xml:space="preserve">is used to report that the client </w:t>
      </w:r>
      <w:r w:rsidR="00944184" w:rsidRPr="00745226">
        <w:rPr>
          <w:rFonts w:ascii="Arial" w:hAnsi="Arial" w:cs="Arial"/>
          <w:b/>
          <w:szCs w:val="20"/>
        </w:rPr>
        <w:t>tends to agree</w:t>
      </w:r>
      <w:r w:rsidR="00944184" w:rsidRPr="00745226">
        <w:rPr>
          <w:rFonts w:ascii="Arial" w:hAnsi="Arial" w:cs="Arial"/>
          <w:szCs w:val="20"/>
        </w:rPr>
        <w:t xml:space="preserve"> with the statement about the service (for example, tends to agree that the service listened to them and understood their issues).</w:t>
      </w:r>
    </w:p>
    <w:p w14:paraId="6251E5F8" w14:textId="77777777" w:rsidR="00944184" w:rsidRPr="00745226" w:rsidRDefault="009120B5" w:rsidP="00AF7186">
      <w:pPr>
        <w:pStyle w:val="ListParagraph"/>
        <w:spacing w:line="288" w:lineRule="auto"/>
        <w:ind w:left="567" w:hanging="283"/>
        <w:rPr>
          <w:rFonts w:ascii="Arial" w:hAnsi="Arial" w:cs="Arial"/>
          <w:szCs w:val="20"/>
        </w:rPr>
      </w:pPr>
      <w:r w:rsidRPr="00745226">
        <w:rPr>
          <w:rFonts w:ascii="Arial" w:hAnsi="Arial" w:cs="Arial"/>
          <w:b/>
          <w:szCs w:val="20"/>
        </w:rPr>
        <w:t>5</w:t>
      </w:r>
      <w:r w:rsidR="008D2F9F" w:rsidRPr="00745226">
        <w:rPr>
          <w:rFonts w:ascii="Arial" w:hAnsi="Arial" w:cs="Arial"/>
          <w:b/>
          <w:szCs w:val="20"/>
        </w:rPr>
        <w:t xml:space="preserve">: </w:t>
      </w:r>
      <w:r w:rsidR="008D2F9F" w:rsidRPr="00745226">
        <w:rPr>
          <w:rFonts w:ascii="Arial" w:hAnsi="Arial" w:cs="Arial"/>
          <w:szCs w:val="20"/>
        </w:rPr>
        <w:t xml:space="preserve"> </w:t>
      </w:r>
      <w:r w:rsidR="00944184" w:rsidRPr="00745226">
        <w:rPr>
          <w:rFonts w:ascii="Arial" w:hAnsi="Arial" w:cs="Arial"/>
          <w:szCs w:val="20"/>
        </w:rPr>
        <w:t xml:space="preserve">is used to report that the client </w:t>
      </w:r>
      <w:r w:rsidR="00944184" w:rsidRPr="00745226">
        <w:rPr>
          <w:rFonts w:ascii="Arial" w:hAnsi="Arial" w:cs="Arial"/>
          <w:b/>
          <w:szCs w:val="20"/>
        </w:rPr>
        <w:t xml:space="preserve">agrees </w:t>
      </w:r>
      <w:r w:rsidR="00944184" w:rsidRPr="00745226">
        <w:rPr>
          <w:rFonts w:ascii="Arial" w:hAnsi="Arial" w:cs="Arial"/>
          <w:szCs w:val="20"/>
        </w:rPr>
        <w:t>with the statement about the service (for example, agrees that the service listened to them and understood their issues).</w:t>
      </w:r>
    </w:p>
    <w:p w14:paraId="6E9E2A4D" w14:textId="6B35C78A" w:rsidR="008D2F9F" w:rsidRDefault="00792F28" w:rsidP="00815153">
      <w:pPr>
        <w:spacing w:line="288" w:lineRule="auto"/>
        <w:rPr>
          <w:rFonts w:ascii="Arial" w:hAnsi="Arial" w:cs="Arial"/>
          <w:szCs w:val="20"/>
        </w:rPr>
      </w:pPr>
      <w:r w:rsidRPr="00745226">
        <w:rPr>
          <w:rFonts w:ascii="Arial" w:hAnsi="Arial" w:cs="Arial"/>
          <w:szCs w:val="20"/>
        </w:rPr>
        <w:t xml:space="preserve">To record a client SCORE, </w:t>
      </w:r>
      <w:r w:rsidR="00FF394D" w:rsidRPr="00745226">
        <w:rPr>
          <w:rFonts w:ascii="Arial" w:hAnsi="Arial" w:cs="Arial"/>
          <w:szCs w:val="20"/>
        </w:rPr>
        <w:t>organisation</w:t>
      </w:r>
      <w:r w:rsidRPr="00745226">
        <w:rPr>
          <w:rFonts w:ascii="Arial" w:hAnsi="Arial" w:cs="Arial"/>
          <w:szCs w:val="20"/>
        </w:rPr>
        <w:t>s need to record a rating between 1 and 5 against a relevant domain</w:t>
      </w:r>
      <w:r w:rsidR="00E96F2F" w:rsidRPr="00745226">
        <w:rPr>
          <w:rFonts w:ascii="Arial" w:hAnsi="Arial" w:cs="Arial"/>
          <w:szCs w:val="20"/>
        </w:rPr>
        <w:t>.</w:t>
      </w:r>
      <w:r w:rsidRPr="00745226">
        <w:rPr>
          <w:rFonts w:ascii="Arial" w:hAnsi="Arial" w:cs="Arial"/>
          <w:szCs w:val="20"/>
        </w:rPr>
        <w:t xml:space="preserve"> </w:t>
      </w:r>
    </w:p>
    <w:p w14:paraId="468FF99E" w14:textId="3E86898D" w:rsidR="00EA1EC9" w:rsidRPr="00745226" w:rsidRDefault="00EA1EC9" w:rsidP="00815153">
      <w:pPr>
        <w:spacing w:line="288" w:lineRule="auto"/>
        <w:rPr>
          <w:rFonts w:ascii="Cambria" w:eastAsia="Calibri" w:hAnsi="Cambria"/>
          <w:b/>
          <w:sz w:val="24"/>
          <w:szCs w:val="22"/>
          <w:lang w:eastAsia="en-US"/>
        </w:rPr>
      </w:pPr>
      <w:r w:rsidRPr="00745226">
        <w:rPr>
          <w:rFonts w:ascii="Arial" w:hAnsi="Arial" w:cs="Arial"/>
          <w:szCs w:val="20"/>
        </w:rPr>
        <w:t xml:space="preserve">A summary of the scale for the </w:t>
      </w:r>
      <w:r>
        <w:rPr>
          <w:rFonts w:ascii="Arial" w:hAnsi="Arial" w:cs="Arial"/>
          <w:szCs w:val="20"/>
        </w:rPr>
        <w:t>Satisfaction</w:t>
      </w:r>
      <w:r w:rsidRPr="00745226">
        <w:rPr>
          <w:rFonts w:ascii="Arial" w:hAnsi="Arial" w:cs="Arial"/>
          <w:szCs w:val="20"/>
        </w:rPr>
        <w:t xml:space="preserve"> SCORE is:</w:t>
      </w:r>
    </w:p>
    <w:p w14:paraId="44C9BBB1" w14:textId="179A2FD0" w:rsidR="004330FC" w:rsidRPr="00745226" w:rsidRDefault="008A5E84" w:rsidP="0008622F">
      <w:pPr>
        <w:pStyle w:val="TableHeading"/>
        <w:keepNext/>
        <w:keepLines/>
        <w:widowControl w:val="0"/>
        <w:spacing w:before="120"/>
        <w:rPr>
          <w:rFonts w:ascii="Arial" w:hAnsi="Arial" w:cs="Arial"/>
        </w:rPr>
      </w:pPr>
      <w:r w:rsidRPr="00745226">
        <w:rPr>
          <w:rFonts w:ascii="Arial" w:hAnsi="Arial" w:cs="Arial"/>
        </w:rPr>
        <w:t xml:space="preserve">Table 5. </w:t>
      </w:r>
      <w:r w:rsidR="004330FC" w:rsidRPr="00745226">
        <w:rPr>
          <w:rFonts w:ascii="Arial" w:hAnsi="Arial" w:cs="Arial"/>
        </w:rPr>
        <w:t xml:space="preserve">Satisfaction </w:t>
      </w:r>
      <w:r w:rsidR="0092410D" w:rsidRPr="00745226">
        <w:rPr>
          <w:rFonts w:ascii="Arial" w:hAnsi="Arial" w:cs="Arial"/>
        </w:rPr>
        <w:t xml:space="preserve">SCORE </w:t>
      </w:r>
      <w:r w:rsidR="000D367B" w:rsidRPr="00745226">
        <w:rPr>
          <w:rFonts w:ascii="Arial" w:hAnsi="Arial" w:cs="Arial"/>
        </w:rPr>
        <w:t>domains</w:t>
      </w:r>
      <w:r w:rsidR="004330FC" w:rsidRPr="00745226">
        <w:rPr>
          <w:rFonts w:ascii="Arial" w:hAnsi="Arial" w:cs="Arial"/>
        </w:rPr>
        <w:t xml:space="preserve"> </w:t>
      </w:r>
    </w:p>
    <w:tbl>
      <w:tblPr>
        <w:tblStyle w:val="LightList-Accent11"/>
        <w:tblW w:w="995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lient Satisfaction SCORE table"/>
        <w:tblDescription w:val="Table 3. Client Satisfaction SCORE table"/>
      </w:tblPr>
      <w:tblGrid>
        <w:gridCol w:w="2018"/>
        <w:gridCol w:w="1648"/>
        <w:gridCol w:w="1466"/>
        <w:gridCol w:w="1559"/>
        <w:gridCol w:w="1418"/>
        <w:gridCol w:w="1843"/>
      </w:tblGrid>
      <w:tr w:rsidR="00D602CA" w:rsidRPr="00745226" w14:paraId="75D58DCB" w14:textId="45C3EB12" w:rsidTr="005C2F03">
        <w:trPr>
          <w:cnfStyle w:val="100000000000" w:firstRow="1" w:lastRow="0" w:firstColumn="0" w:lastColumn="0" w:oddVBand="0" w:evenVBand="0" w:oddHBand="0" w:evenHBand="0" w:firstRowFirstColumn="0" w:firstRowLastColumn="0" w:lastRowFirstColumn="0" w:lastRowLastColumn="0"/>
          <w:cantSplit/>
          <w:trHeight w:val="680"/>
          <w:tblHeader/>
        </w:trPr>
        <w:tc>
          <w:tcPr>
            <w:cnfStyle w:val="001000000000" w:firstRow="0" w:lastRow="0" w:firstColumn="1" w:lastColumn="0" w:oddVBand="0" w:evenVBand="0" w:oddHBand="0" w:evenHBand="0" w:firstRowFirstColumn="0" w:firstRowLastColumn="0" w:lastRowFirstColumn="0" w:lastRowLastColumn="0"/>
            <w:tcW w:w="2018" w:type="dxa"/>
            <w:tcBorders>
              <w:top w:val="nil"/>
              <w:left w:val="nil"/>
              <w:bottom w:val="nil"/>
              <w:right w:val="nil"/>
            </w:tcBorders>
            <w:shd w:val="clear" w:color="auto" w:fill="105964" w:themeFill="background2" w:themeFillShade="40"/>
            <w:vAlign w:val="center"/>
          </w:tcPr>
          <w:p w14:paraId="274FF3A6" w14:textId="678EDD6A" w:rsidR="00447313" w:rsidRPr="00745226" w:rsidRDefault="00447313" w:rsidP="00A27249">
            <w:pPr>
              <w:spacing w:after="0" w:line="240" w:lineRule="auto"/>
              <w:ind w:left="115"/>
              <w:jc w:val="center"/>
              <w:rPr>
                <w:rFonts w:ascii="Calibri" w:hAnsi="Calibri" w:cs="Calibri"/>
                <w:sz w:val="18"/>
                <w:szCs w:val="18"/>
              </w:rPr>
            </w:pPr>
            <w:r w:rsidRPr="00745226">
              <w:rPr>
                <w:rFonts w:ascii="Calibri" w:hAnsi="Calibri" w:cs="Calibri"/>
                <w:sz w:val="18"/>
                <w:szCs w:val="18"/>
              </w:rPr>
              <w:t xml:space="preserve">Satisfaction </w:t>
            </w:r>
            <w:r w:rsidR="00F707D6" w:rsidRPr="00745226">
              <w:rPr>
                <w:rFonts w:ascii="Calibri" w:hAnsi="Calibri" w:cs="Calibri"/>
                <w:sz w:val="18"/>
                <w:szCs w:val="18"/>
              </w:rPr>
              <w:t xml:space="preserve">SCORE </w:t>
            </w:r>
            <w:r w:rsidRPr="00745226">
              <w:rPr>
                <w:rFonts w:ascii="Calibri" w:hAnsi="Calibri" w:cs="Calibri"/>
                <w:sz w:val="18"/>
                <w:szCs w:val="18"/>
              </w:rPr>
              <w:t>domain</w:t>
            </w:r>
          </w:p>
        </w:tc>
        <w:tc>
          <w:tcPr>
            <w:tcW w:w="1648" w:type="dxa"/>
            <w:tcBorders>
              <w:top w:val="nil"/>
              <w:left w:val="nil"/>
              <w:bottom w:val="nil"/>
              <w:right w:val="nil"/>
            </w:tcBorders>
            <w:shd w:val="clear" w:color="auto" w:fill="105964" w:themeFill="background2" w:themeFillShade="40"/>
          </w:tcPr>
          <w:p w14:paraId="4142FC0D" w14:textId="66EBD4CA" w:rsidR="00447313" w:rsidRPr="00745226" w:rsidRDefault="00447313" w:rsidP="00A27249">
            <w:pPr>
              <w:pStyle w:val="ListBullet"/>
              <w:numPr>
                <w:ilvl w:val="0"/>
                <w:numId w:val="0"/>
              </w:numPr>
              <w:spacing w:before="120" w:after="0" w:line="240" w:lineRule="auto"/>
              <w:ind w:left="115"/>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18"/>
                <w:szCs w:val="18"/>
              </w:rPr>
            </w:pPr>
            <w:r w:rsidRPr="00745226">
              <w:rPr>
                <w:rFonts w:ascii="Calibri" w:hAnsi="Calibri" w:cs="Calibri"/>
                <w:sz w:val="18"/>
                <w:szCs w:val="18"/>
              </w:rPr>
              <w:t>1:</w:t>
            </w:r>
          </w:p>
          <w:p w14:paraId="41CC42E8" w14:textId="004F464B" w:rsidR="00447313" w:rsidRPr="00745226" w:rsidRDefault="00447313" w:rsidP="00A27249">
            <w:pPr>
              <w:spacing w:after="0" w:line="240" w:lineRule="auto"/>
              <w:ind w:left="115"/>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Disagree</w:t>
            </w:r>
          </w:p>
        </w:tc>
        <w:tc>
          <w:tcPr>
            <w:tcW w:w="1466" w:type="dxa"/>
            <w:tcBorders>
              <w:top w:val="nil"/>
              <w:left w:val="nil"/>
              <w:bottom w:val="nil"/>
              <w:right w:val="nil"/>
            </w:tcBorders>
            <w:shd w:val="clear" w:color="auto" w:fill="105964" w:themeFill="background2" w:themeFillShade="40"/>
          </w:tcPr>
          <w:p w14:paraId="542FA35C" w14:textId="7E38DE75" w:rsidR="00447313" w:rsidRPr="00745226" w:rsidRDefault="00447313" w:rsidP="00A27249">
            <w:pPr>
              <w:pStyle w:val="ListBullet"/>
              <w:numPr>
                <w:ilvl w:val="0"/>
                <w:numId w:val="0"/>
              </w:numPr>
              <w:spacing w:before="120" w:after="0" w:line="240" w:lineRule="auto"/>
              <w:ind w:left="115"/>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18"/>
                <w:szCs w:val="18"/>
              </w:rPr>
            </w:pPr>
            <w:r w:rsidRPr="00745226">
              <w:rPr>
                <w:rFonts w:ascii="Calibri" w:hAnsi="Calibri" w:cs="Calibri"/>
                <w:sz w:val="18"/>
                <w:szCs w:val="18"/>
              </w:rPr>
              <w:t>2:</w:t>
            </w:r>
          </w:p>
          <w:p w14:paraId="429ADB89" w14:textId="66BB2111" w:rsidR="00447313" w:rsidRPr="00745226" w:rsidRDefault="00447313" w:rsidP="00A27249">
            <w:pPr>
              <w:spacing w:after="0" w:line="240" w:lineRule="auto"/>
              <w:ind w:left="115"/>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Tend to disagree</w:t>
            </w:r>
          </w:p>
        </w:tc>
        <w:tc>
          <w:tcPr>
            <w:tcW w:w="1559" w:type="dxa"/>
            <w:tcBorders>
              <w:top w:val="nil"/>
              <w:left w:val="nil"/>
              <w:bottom w:val="nil"/>
              <w:right w:val="nil"/>
            </w:tcBorders>
            <w:shd w:val="clear" w:color="auto" w:fill="105964" w:themeFill="background2" w:themeFillShade="40"/>
          </w:tcPr>
          <w:p w14:paraId="49E4EBD0" w14:textId="2C4671C2" w:rsidR="00447313" w:rsidRPr="00745226" w:rsidRDefault="00447313" w:rsidP="00A27249">
            <w:pPr>
              <w:pStyle w:val="ListBullet"/>
              <w:numPr>
                <w:ilvl w:val="0"/>
                <w:numId w:val="0"/>
              </w:numPr>
              <w:spacing w:before="120" w:after="0" w:line="240" w:lineRule="auto"/>
              <w:ind w:left="115"/>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18"/>
                <w:szCs w:val="18"/>
              </w:rPr>
            </w:pPr>
            <w:r w:rsidRPr="00745226">
              <w:rPr>
                <w:rFonts w:ascii="Calibri" w:hAnsi="Calibri" w:cs="Calibri"/>
                <w:sz w:val="18"/>
                <w:szCs w:val="18"/>
              </w:rPr>
              <w:t>3:</w:t>
            </w:r>
          </w:p>
          <w:p w14:paraId="6E376A9E" w14:textId="335216E9" w:rsidR="00447313" w:rsidRPr="00745226" w:rsidRDefault="00447313" w:rsidP="00A27249">
            <w:pPr>
              <w:spacing w:after="0" w:line="240" w:lineRule="auto"/>
              <w:ind w:left="115"/>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 xml:space="preserve">Neither agree </w:t>
            </w:r>
            <w:r w:rsidR="00C44213" w:rsidRPr="00745226">
              <w:rPr>
                <w:rFonts w:ascii="Calibri" w:hAnsi="Calibri" w:cs="Calibri"/>
                <w:sz w:val="18"/>
                <w:szCs w:val="18"/>
              </w:rPr>
              <w:t>nor</w:t>
            </w:r>
            <w:r w:rsidRPr="00745226">
              <w:rPr>
                <w:rFonts w:ascii="Calibri" w:hAnsi="Calibri" w:cs="Calibri"/>
                <w:sz w:val="18"/>
                <w:szCs w:val="18"/>
              </w:rPr>
              <w:t xml:space="preserve"> disagree</w:t>
            </w:r>
          </w:p>
        </w:tc>
        <w:tc>
          <w:tcPr>
            <w:tcW w:w="1418" w:type="dxa"/>
            <w:tcBorders>
              <w:top w:val="nil"/>
              <w:left w:val="nil"/>
              <w:bottom w:val="nil"/>
              <w:right w:val="nil"/>
            </w:tcBorders>
            <w:shd w:val="clear" w:color="auto" w:fill="105964" w:themeFill="background2" w:themeFillShade="40"/>
          </w:tcPr>
          <w:p w14:paraId="5F022A5B" w14:textId="11BC4EB8" w:rsidR="00447313" w:rsidRPr="00745226" w:rsidRDefault="00447313" w:rsidP="00A27249">
            <w:pPr>
              <w:pStyle w:val="ListBullet"/>
              <w:numPr>
                <w:ilvl w:val="0"/>
                <w:numId w:val="0"/>
              </w:numPr>
              <w:spacing w:before="120" w:after="0" w:line="240" w:lineRule="auto"/>
              <w:ind w:left="115"/>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18"/>
                <w:szCs w:val="18"/>
              </w:rPr>
            </w:pPr>
            <w:r w:rsidRPr="00745226">
              <w:rPr>
                <w:rFonts w:ascii="Calibri" w:hAnsi="Calibri" w:cs="Calibri"/>
                <w:sz w:val="18"/>
                <w:szCs w:val="18"/>
              </w:rPr>
              <w:t>4:</w:t>
            </w:r>
          </w:p>
          <w:p w14:paraId="711FC1BE" w14:textId="0024AD68" w:rsidR="00447313" w:rsidRPr="00745226" w:rsidRDefault="00447313" w:rsidP="00A27249">
            <w:pPr>
              <w:spacing w:after="0" w:line="240" w:lineRule="auto"/>
              <w:ind w:left="115"/>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Tend to agree</w:t>
            </w:r>
          </w:p>
        </w:tc>
        <w:tc>
          <w:tcPr>
            <w:tcW w:w="1843" w:type="dxa"/>
            <w:tcBorders>
              <w:top w:val="nil"/>
              <w:left w:val="nil"/>
              <w:bottom w:val="nil"/>
              <w:right w:val="nil"/>
            </w:tcBorders>
            <w:shd w:val="clear" w:color="auto" w:fill="105964" w:themeFill="background2" w:themeFillShade="40"/>
          </w:tcPr>
          <w:p w14:paraId="6A588A4F" w14:textId="6BE02254" w:rsidR="00447313" w:rsidRPr="00745226" w:rsidRDefault="00447313" w:rsidP="00A27249">
            <w:pPr>
              <w:pStyle w:val="ListBullet"/>
              <w:numPr>
                <w:ilvl w:val="0"/>
                <w:numId w:val="0"/>
              </w:numPr>
              <w:spacing w:before="120" w:after="0" w:line="240" w:lineRule="auto"/>
              <w:ind w:left="115"/>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18"/>
                <w:szCs w:val="18"/>
              </w:rPr>
            </w:pPr>
            <w:r w:rsidRPr="00745226">
              <w:rPr>
                <w:rFonts w:ascii="Calibri" w:hAnsi="Calibri" w:cs="Calibri"/>
                <w:sz w:val="18"/>
                <w:szCs w:val="18"/>
              </w:rPr>
              <w:t>5:</w:t>
            </w:r>
          </w:p>
          <w:p w14:paraId="61BEF54E" w14:textId="1091D5CE" w:rsidR="00447313" w:rsidRPr="00745226" w:rsidRDefault="00447313" w:rsidP="00A27249">
            <w:pPr>
              <w:spacing w:after="0" w:line="240" w:lineRule="auto"/>
              <w:ind w:left="115"/>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Agree</w:t>
            </w:r>
          </w:p>
        </w:tc>
      </w:tr>
      <w:tr w:rsidR="00D602CA" w:rsidRPr="00745226" w14:paraId="41726250" w14:textId="45D9C90D" w:rsidTr="005C2F03">
        <w:trPr>
          <w:cnfStyle w:val="100000000000" w:firstRow="1" w:lastRow="0" w:firstColumn="0" w:lastColumn="0" w:oddVBand="0" w:evenVBand="0" w:oddHBand="0" w:evenHBand="0" w:firstRowFirstColumn="0" w:firstRowLastColumn="0" w:lastRowFirstColumn="0" w:lastRowLastColumn="0"/>
          <w:cantSplit/>
          <w:trHeight w:val="907"/>
          <w:tblHeader/>
        </w:trPr>
        <w:tc>
          <w:tcPr>
            <w:cnfStyle w:val="001000000000" w:firstRow="0" w:lastRow="0" w:firstColumn="1" w:lastColumn="0" w:oddVBand="0" w:evenVBand="0" w:oddHBand="0" w:evenHBand="0" w:firstRowFirstColumn="0" w:firstRowLastColumn="0" w:lastRowFirstColumn="0" w:lastRowLastColumn="0"/>
            <w:tcW w:w="2018" w:type="dxa"/>
            <w:tcBorders>
              <w:top w:val="nil"/>
            </w:tcBorders>
            <w:shd w:val="clear" w:color="auto" w:fill="auto"/>
            <w:vAlign w:val="center"/>
          </w:tcPr>
          <w:p w14:paraId="1CADAA7F" w14:textId="081DE3F7" w:rsidR="00702465" w:rsidRPr="009E7090" w:rsidRDefault="00702465" w:rsidP="00A27249">
            <w:pPr>
              <w:spacing w:after="0" w:line="240" w:lineRule="auto"/>
              <w:ind w:left="115"/>
              <w:rPr>
                <w:rFonts w:ascii="Calibri" w:hAnsi="Calibri" w:cs="Calibri"/>
                <w:color w:val="000000" w:themeColor="text1"/>
                <w:sz w:val="18"/>
                <w:szCs w:val="18"/>
              </w:rPr>
            </w:pPr>
            <w:r w:rsidRPr="009E7090">
              <w:rPr>
                <w:rFonts w:ascii="Calibri" w:hAnsi="Calibri" w:cs="Calibri"/>
                <w:color w:val="000000" w:themeColor="text1"/>
                <w:sz w:val="18"/>
                <w:szCs w:val="18"/>
              </w:rPr>
              <w:t>The service listened to me and understood my issues</w:t>
            </w:r>
          </w:p>
        </w:tc>
        <w:tc>
          <w:tcPr>
            <w:tcW w:w="1648" w:type="dxa"/>
            <w:tcBorders>
              <w:top w:val="nil"/>
            </w:tcBorders>
            <w:shd w:val="clear" w:color="auto" w:fill="auto"/>
          </w:tcPr>
          <w:p w14:paraId="4D728674" w14:textId="53D90DD9" w:rsidR="00702465" w:rsidRPr="009E7090" w:rsidRDefault="00702465" w:rsidP="00A27249">
            <w:pPr>
              <w:spacing w:after="0" w:line="240" w:lineRule="auto"/>
              <w:ind w:left="115"/>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sz w:val="18"/>
                <w:szCs w:val="18"/>
              </w:rPr>
            </w:pPr>
            <w:r w:rsidRPr="009E7090">
              <w:rPr>
                <w:rFonts w:ascii="Calibri" w:hAnsi="Calibri" w:cs="Calibri"/>
                <w:b w:val="0"/>
                <w:bCs w:val="0"/>
                <w:color w:val="000000" w:themeColor="text1"/>
                <w:sz w:val="18"/>
                <w:szCs w:val="18"/>
              </w:rPr>
              <w:t>Disagrees that the service listened to me and understood my issues</w:t>
            </w:r>
          </w:p>
        </w:tc>
        <w:tc>
          <w:tcPr>
            <w:tcW w:w="1466" w:type="dxa"/>
            <w:tcBorders>
              <w:top w:val="nil"/>
            </w:tcBorders>
            <w:shd w:val="clear" w:color="auto" w:fill="auto"/>
          </w:tcPr>
          <w:p w14:paraId="3D9CF272" w14:textId="7FBC1A95" w:rsidR="00702465" w:rsidRPr="009E7090" w:rsidRDefault="00702465" w:rsidP="00A27249">
            <w:pPr>
              <w:spacing w:after="0" w:line="240" w:lineRule="auto"/>
              <w:ind w:left="115"/>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sz w:val="18"/>
                <w:szCs w:val="18"/>
              </w:rPr>
            </w:pPr>
            <w:r w:rsidRPr="009E7090">
              <w:rPr>
                <w:rFonts w:ascii="Calibri" w:hAnsi="Calibri" w:cs="Calibri"/>
                <w:b w:val="0"/>
                <w:bCs w:val="0"/>
                <w:color w:val="000000" w:themeColor="text1"/>
                <w:sz w:val="18"/>
                <w:szCs w:val="18"/>
              </w:rPr>
              <w:t>Tend to disagree that the service listened to me and understood my issues</w:t>
            </w:r>
          </w:p>
        </w:tc>
        <w:tc>
          <w:tcPr>
            <w:tcW w:w="1559" w:type="dxa"/>
            <w:tcBorders>
              <w:top w:val="nil"/>
            </w:tcBorders>
            <w:shd w:val="clear" w:color="auto" w:fill="auto"/>
          </w:tcPr>
          <w:p w14:paraId="490DE53E" w14:textId="23D58E2D" w:rsidR="00702465" w:rsidRPr="009E7090" w:rsidRDefault="00702465" w:rsidP="00A27249">
            <w:pPr>
              <w:spacing w:after="0" w:line="240" w:lineRule="auto"/>
              <w:ind w:left="115"/>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sz w:val="18"/>
                <w:szCs w:val="18"/>
              </w:rPr>
            </w:pPr>
            <w:r w:rsidRPr="009E7090">
              <w:rPr>
                <w:rFonts w:ascii="Calibri" w:hAnsi="Calibri" w:cs="Calibri"/>
                <w:b w:val="0"/>
                <w:bCs w:val="0"/>
                <w:color w:val="000000" w:themeColor="text1"/>
                <w:sz w:val="18"/>
                <w:szCs w:val="18"/>
              </w:rPr>
              <w:t>Neither agrees nor disagrees that the service listened to me and understood my issues</w:t>
            </w:r>
          </w:p>
        </w:tc>
        <w:tc>
          <w:tcPr>
            <w:tcW w:w="1418" w:type="dxa"/>
            <w:tcBorders>
              <w:top w:val="nil"/>
            </w:tcBorders>
            <w:shd w:val="clear" w:color="auto" w:fill="auto"/>
          </w:tcPr>
          <w:p w14:paraId="35204F98" w14:textId="16536F7C" w:rsidR="00702465" w:rsidRPr="009E7090" w:rsidRDefault="00702465" w:rsidP="00A27249">
            <w:pPr>
              <w:spacing w:after="0" w:line="240" w:lineRule="auto"/>
              <w:ind w:left="115"/>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sz w:val="18"/>
                <w:szCs w:val="18"/>
              </w:rPr>
            </w:pPr>
            <w:r w:rsidRPr="009E7090">
              <w:rPr>
                <w:rFonts w:ascii="Calibri" w:hAnsi="Calibri" w:cs="Calibri"/>
                <w:b w:val="0"/>
                <w:bCs w:val="0"/>
                <w:color w:val="000000" w:themeColor="text1"/>
                <w:sz w:val="18"/>
                <w:szCs w:val="18"/>
              </w:rPr>
              <w:t>Tends to agree that the service listened to me and understood my issues</w:t>
            </w:r>
          </w:p>
        </w:tc>
        <w:tc>
          <w:tcPr>
            <w:tcW w:w="1843" w:type="dxa"/>
            <w:tcBorders>
              <w:top w:val="nil"/>
            </w:tcBorders>
            <w:shd w:val="clear" w:color="auto" w:fill="auto"/>
          </w:tcPr>
          <w:p w14:paraId="339A4C6B" w14:textId="0EED6F76" w:rsidR="00702465" w:rsidRPr="009E7090" w:rsidRDefault="00702465" w:rsidP="00A27249">
            <w:pPr>
              <w:spacing w:after="0" w:line="240" w:lineRule="auto"/>
              <w:ind w:left="115"/>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sz w:val="18"/>
                <w:szCs w:val="18"/>
              </w:rPr>
            </w:pPr>
            <w:r w:rsidRPr="009E7090">
              <w:rPr>
                <w:rFonts w:ascii="Calibri" w:hAnsi="Calibri" w:cs="Calibri"/>
                <w:b w:val="0"/>
                <w:bCs w:val="0"/>
                <w:color w:val="000000" w:themeColor="text1"/>
                <w:sz w:val="18"/>
                <w:szCs w:val="18"/>
              </w:rPr>
              <w:t>Agrees that the service listened to me and understood my issues</w:t>
            </w:r>
          </w:p>
        </w:tc>
      </w:tr>
      <w:tr w:rsidR="00D602CA" w:rsidRPr="00745226" w14:paraId="6E39BA7A" w14:textId="1CBB968B" w:rsidTr="0008622F">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018" w:type="dxa"/>
            <w:shd w:val="clear" w:color="auto" w:fill="auto"/>
            <w:vAlign w:val="center"/>
          </w:tcPr>
          <w:p w14:paraId="5C326ECD" w14:textId="4F02C0A1" w:rsidR="00702465" w:rsidRPr="009E7090" w:rsidRDefault="00702465" w:rsidP="00A27249">
            <w:pPr>
              <w:spacing w:after="0" w:line="240" w:lineRule="auto"/>
              <w:ind w:left="115"/>
              <w:rPr>
                <w:rFonts w:ascii="Calibri" w:hAnsi="Calibri" w:cs="Calibri"/>
                <w:color w:val="000000" w:themeColor="text1"/>
                <w:sz w:val="18"/>
                <w:szCs w:val="18"/>
              </w:rPr>
            </w:pPr>
            <w:r w:rsidRPr="009E7090">
              <w:rPr>
                <w:rFonts w:ascii="Calibri" w:hAnsi="Calibri" w:cs="Calibri"/>
                <w:color w:val="000000" w:themeColor="text1"/>
                <w:sz w:val="18"/>
                <w:szCs w:val="18"/>
              </w:rPr>
              <w:t>I am satisfied with the services I have received</w:t>
            </w:r>
          </w:p>
        </w:tc>
        <w:tc>
          <w:tcPr>
            <w:tcW w:w="1648" w:type="dxa"/>
            <w:shd w:val="clear" w:color="auto" w:fill="auto"/>
          </w:tcPr>
          <w:p w14:paraId="15D1A337" w14:textId="24DCDC67" w:rsidR="00702465" w:rsidRPr="009E7090" w:rsidRDefault="00702465" w:rsidP="00A27249">
            <w:pPr>
              <w:spacing w:after="0" w:line="240" w:lineRule="auto"/>
              <w:ind w:left="115"/>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sz w:val="18"/>
                <w:szCs w:val="18"/>
              </w:rPr>
            </w:pPr>
            <w:r w:rsidRPr="009E7090">
              <w:rPr>
                <w:rFonts w:ascii="Calibri" w:hAnsi="Calibri" w:cs="Calibri"/>
                <w:b w:val="0"/>
                <w:bCs w:val="0"/>
                <w:color w:val="000000" w:themeColor="text1"/>
                <w:sz w:val="18"/>
                <w:szCs w:val="18"/>
              </w:rPr>
              <w:t>I am not satisfied with the services I have received</w:t>
            </w:r>
          </w:p>
        </w:tc>
        <w:tc>
          <w:tcPr>
            <w:tcW w:w="1466" w:type="dxa"/>
            <w:shd w:val="clear" w:color="auto" w:fill="auto"/>
          </w:tcPr>
          <w:p w14:paraId="266F284F" w14:textId="48AF31AD" w:rsidR="00702465" w:rsidRPr="009E7090" w:rsidRDefault="00702465" w:rsidP="00A27249">
            <w:pPr>
              <w:spacing w:after="0" w:line="240" w:lineRule="auto"/>
              <w:ind w:left="115"/>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sz w:val="18"/>
                <w:szCs w:val="18"/>
              </w:rPr>
            </w:pPr>
            <w:r w:rsidRPr="009E7090">
              <w:rPr>
                <w:rFonts w:ascii="Calibri" w:hAnsi="Calibri" w:cs="Calibri"/>
                <w:b w:val="0"/>
                <w:bCs w:val="0"/>
                <w:color w:val="000000" w:themeColor="text1"/>
                <w:sz w:val="18"/>
                <w:szCs w:val="18"/>
              </w:rPr>
              <w:t>Tends to disagree that I was satisfied with the services I have received</w:t>
            </w:r>
          </w:p>
        </w:tc>
        <w:tc>
          <w:tcPr>
            <w:tcW w:w="1559" w:type="dxa"/>
            <w:shd w:val="clear" w:color="auto" w:fill="auto"/>
          </w:tcPr>
          <w:p w14:paraId="116A2270" w14:textId="33E25B83" w:rsidR="00702465" w:rsidRPr="009E7090" w:rsidRDefault="00702465" w:rsidP="00A27249">
            <w:pPr>
              <w:spacing w:after="0" w:line="240" w:lineRule="auto"/>
              <w:ind w:left="115"/>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sz w:val="18"/>
                <w:szCs w:val="18"/>
              </w:rPr>
            </w:pPr>
            <w:r w:rsidRPr="009E7090">
              <w:rPr>
                <w:rFonts w:ascii="Calibri" w:hAnsi="Calibri" w:cs="Calibri"/>
                <w:b w:val="0"/>
                <w:bCs w:val="0"/>
                <w:color w:val="000000" w:themeColor="text1"/>
                <w:sz w:val="18"/>
                <w:szCs w:val="18"/>
              </w:rPr>
              <w:t>Neither agrees nor disagrees that the services listened to me and understood my issues</w:t>
            </w:r>
          </w:p>
        </w:tc>
        <w:tc>
          <w:tcPr>
            <w:tcW w:w="1418" w:type="dxa"/>
            <w:shd w:val="clear" w:color="auto" w:fill="auto"/>
          </w:tcPr>
          <w:p w14:paraId="2FB7DDF5" w14:textId="2676FB69" w:rsidR="00702465" w:rsidRPr="009E7090" w:rsidRDefault="00702465" w:rsidP="00A27249">
            <w:pPr>
              <w:spacing w:after="0" w:line="240" w:lineRule="auto"/>
              <w:ind w:left="115"/>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sz w:val="18"/>
                <w:szCs w:val="18"/>
              </w:rPr>
            </w:pPr>
            <w:r w:rsidRPr="009E7090">
              <w:rPr>
                <w:rFonts w:ascii="Calibri" w:hAnsi="Calibri" w:cs="Calibri"/>
                <w:b w:val="0"/>
                <w:bCs w:val="0"/>
                <w:color w:val="000000" w:themeColor="text1"/>
                <w:sz w:val="18"/>
                <w:szCs w:val="18"/>
              </w:rPr>
              <w:t>Tends to agree that I was satisfied with the services I have received</w:t>
            </w:r>
          </w:p>
        </w:tc>
        <w:tc>
          <w:tcPr>
            <w:tcW w:w="1843" w:type="dxa"/>
            <w:shd w:val="clear" w:color="auto" w:fill="auto"/>
          </w:tcPr>
          <w:p w14:paraId="3BCACD7B" w14:textId="01365731" w:rsidR="00702465" w:rsidRPr="009E7090" w:rsidRDefault="00702465" w:rsidP="00A27249">
            <w:pPr>
              <w:spacing w:after="0" w:line="240" w:lineRule="auto"/>
              <w:ind w:left="115"/>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sz w:val="18"/>
                <w:szCs w:val="18"/>
              </w:rPr>
            </w:pPr>
            <w:r w:rsidRPr="009E7090">
              <w:rPr>
                <w:rFonts w:ascii="Calibri" w:hAnsi="Calibri" w:cs="Calibri"/>
                <w:b w:val="0"/>
                <w:bCs w:val="0"/>
                <w:color w:val="000000" w:themeColor="text1"/>
                <w:sz w:val="18"/>
                <w:szCs w:val="18"/>
              </w:rPr>
              <w:t>I am satisfied with the services I have received</w:t>
            </w:r>
          </w:p>
        </w:tc>
      </w:tr>
      <w:tr w:rsidR="00D602CA" w:rsidRPr="00745226" w14:paraId="60A3E8A0" w14:textId="18B07F02" w:rsidTr="0008622F">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018" w:type="dxa"/>
            <w:shd w:val="clear" w:color="auto" w:fill="auto"/>
            <w:vAlign w:val="center"/>
          </w:tcPr>
          <w:p w14:paraId="37B3CF82" w14:textId="638B1E9F" w:rsidR="00297E55" w:rsidRPr="009E7090" w:rsidRDefault="00297E55" w:rsidP="00A27249">
            <w:pPr>
              <w:spacing w:after="0" w:line="240" w:lineRule="auto"/>
              <w:ind w:left="115"/>
              <w:rPr>
                <w:rFonts w:ascii="Calibri" w:hAnsi="Calibri" w:cs="Calibri"/>
                <w:color w:val="000000" w:themeColor="text1"/>
                <w:sz w:val="18"/>
                <w:szCs w:val="18"/>
              </w:rPr>
            </w:pPr>
            <w:r w:rsidRPr="009E7090">
              <w:rPr>
                <w:rFonts w:ascii="Calibri" w:hAnsi="Calibri" w:cs="Calibri"/>
                <w:color w:val="000000" w:themeColor="text1"/>
                <w:sz w:val="18"/>
                <w:szCs w:val="18"/>
              </w:rPr>
              <w:t>I am better able to deal with issues that I sought help with</w:t>
            </w:r>
          </w:p>
        </w:tc>
        <w:tc>
          <w:tcPr>
            <w:tcW w:w="1648" w:type="dxa"/>
            <w:shd w:val="clear" w:color="auto" w:fill="auto"/>
          </w:tcPr>
          <w:p w14:paraId="082C8B5E" w14:textId="08C173C5" w:rsidR="00297E55" w:rsidRPr="009E7090" w:rsidRDefault="00297E55" w:rsidP="00A27249">
            <w:pPr>
              <w:spacing w:after="0" w:line="240" w:lineRule="auto"/>
              <w:ind w:left="115"/>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sz w:val="18"/>
                <w:szCs w:val="18"/>
              </w:rPr>
            </w:pPr>
            <w:r w:rsidRPr="009E7090">
              <w:rPr>
                <w:rFonts w:ascii="Calibri" w:hAnsi="Calibri" w:cs="Calibri"/>
                <w:b w:val="0"/>
                <w:bCs w:val="0"/>
                <w:color w:val="000000" w:themeColor="text1"/>
                <w:sz w:val="18"/>
                <w:szCs w:val="18"/>
              </w:rPr>
              <w:t>Disagrees that I am better able to deal with my issues</w:t>
            </w:r>
          </w:p>
        </w:tc>
        <w:tc>
          <w:tcPr>
            <w:tcW w:w="1466" w:type="dxa"/>
            <w:shd w:val="clear" w:color="auto" w:fill="auto"/>
          </w:tcPr>
          <w:p w14:paraId="2FEB4029" w14:textId="3E3AC56F" w:rsidR="00297E55" w:rsidRPr="009E7090" w:rsidRDefault="00297E55" w:rsidP="00A27249">
            <w:pPr>
              <w:spacing w:after="0" w:line="240" w:lineRule="auto"/>
              <w:ind w:left="115"/>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sz w:val="18"/>
                <w:szCs w:val="18"/>
              </w:rPr>
            </w:pPr>
            <w:r w:rsidRPr="009E7090">
              <w:rPr>
                <w:rFonts w:ascii="Calibri" w:hAnsi="Calibri" w:cs="Calibri"/>
                <w:b w:val="0"/>
                <w:bCs w:val="0"/>
                <w:color w:val="000000" w:themeColor="text1"/>
                <w:sz w:val="18"/>
                <w:szCs w:val="18"/>
              </w:rPr>
              <w:t>Tend to disagree that I am better able to deal with my issues</w:t>
            </w:r>
          </w:p>
        </w:tc>
        <w:tc>
          <w:tcPr>
            <w:tcW w:w="1559" w:type="dxa"/>
            <w:shd w:val="clear" w:color="auto" w:fill="auto"/>
          </w:tcPr>
          <w:p w14:paraId="6F092268" w14:textId="777A3011" w:rsidR="00297E55" w:rsidRPr="009E7090" w:rsidRDefault="00297E55" w:rsidP="00A27249">
            <w:pPr>
              <w:spacing w:after="0" w:line="240" w:lineRule="auto"/>
              <w:ind w:left="115"/>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sz w:val="18"/>
                <w:szCs w:val="18"/>
              </w:rPr>
            </w:pPr>
            <w:r w:rsidRPr="009E7090">
              <w:rPr>
                <w:rFonts w:ascii="Calibri" w:hAnsi="Calibri" w:cs="Calibri"/>
                <w:b w:val="0"/>
                <w:bCs w:val="0"/>
                <w:color w:val="000000" w:themeColor="text1"/>
                <w:sz w:val="18"/>
                <w:szCs w:val="18"/>
              </w:rPr>
              <w:t>Neither agrees nor disagrees that I am better able to deal with my issues</w:t>
            </w:r>
          </w:p>
        </w:tc>
        <w:tc>
          <w:tcPr>
            <w:tcW w:w="1418" w:type="dxa"/>
            <w:shd w:val="clear" w:color="auto" w:fill="auto"/>
          </w:tcPr>
          <w:p w14:paraId="4C79F4DA" w14:textId="11F4920E" w:rsidR="00297E55" w:rsidRPr="009E7090" w:rsidRDefault="00297E55" w:rsidP="00A27249">
            <w:pPr>
              <w:spacing w:after="0" w:line="240" w:lineRule="auto"/>
              <w:ind w:left="115"/>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sz w:val="18"/>
                <w:szCs w:val="18"/>
              </w:rPr>
            </w:pPr>
            <w:r w:rsidRPr="009E7090">
              <w:rPr>
                <w:rFonts w:ascii="Calibri" w:hAnsi="Calibri" w:cs="Calibri"/>
                <w:b w:val="0"/>
                <w:bCs w:val="0"/>
                <w:color w:val="000000" w:themeColor="text1"/>
                <w:sz w:val="18"/>
                <w:szCs w:val="18"/>
              </w:rPr>
              <w:t>Tends to agree that that I am better able to deal with my issues</w:t>
            </w:r>
          </w:p>
        </w:tc>
        <w:tc>
          <w:tcPr>
            <w:tcW w:w="1843" w:type="dxa"/>
            <w:shd w:val="clear" w:color="auto" w:fill="auto"/>
          </w:tcPr>
          <w:p w14:paraId="7DB33FCF" w14:textId="3B61240B" w:rsidR="00297E55" w:rsidRPr="009E7090" w:rsidRDefault="00297E55" w:rsidP="00A27249">
            <w:pPr>
              <w:spacing w:after="0" w:line="240" w:lineRule="auto"/>
              <w:ind w:left="115"/>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themeColor="text1"/>
                <w:sz w:val="18"/>
                <w:szCs w:val="18"/>
              </w:rPr>
            </w:pPr>
            <w:r w:rsidRPr="009E7090">
              <w:rPr>
                <w:rFonts w:ascii="Calibri" w:hAnsi="Calibri" w:cs="Calibri"/>
                <w:b w:val="0"/>
                <w:bCs w:val="0"/>
                <w:color w:val="000000" w:themeColor="text1"/>
                <w:sz w:val="18"/>
                <w:szCs w:val="18"/>
              </w:rPr>
              <w:t>Agrees that that I am better able to deal with my issues</w:t>
            </w:r>
          </w:p>
        </w:tc>
      </w:tr>
    </w:tbl>
    <w:p w14:paraId="4D662BC0" w14:textId="6C78E316" w:rsidR="006C5AFB" w:rsidRPr="00EC1E87" w:rsidRDefault="006C5AFB" w:rsidP="00254959">
      <w:pPr>
        <w:spacing w:line="288" w:lineRule="auto"/>
        <w:rPr>
          <w:rFonts w:cs="Arial"/>
          <w:szCs w:val="20"/>
        </w:rPr>
      </w:pPr>
      <w:r>
        <w:rPr>
          <w:rFonts w:ascii="Arial" w:hAnsi="Arial" w:cs="Arial"/>
          <w:szCs w:val="20"/>
        </w:rPr>
        <w:t xml:space="preserve">A client friendly, plain English version of the Satisfaction SCORE domains has been developed to help organisations present SCORE to clients. </w:t>
      </w:r>
      <w:r w:rsidRPr="00745226">
        <w:rPr>
          <w:rFonts w:ascii="Arial" w:hAnsi="Arial" w:cs="Arial"/>
          <w:szCs w:val="20"/>
        </w:rPr>
        <w:t xml:space="preserve">Go to the </w:t>
      </w:r>
      <w:hyperlink r:id="rId53" w:history="1">
        <w:r w:rsidR="00A429B6" w:rsidRPr="00F418FC">
          <w:rPr>
            <w:rStyle w:val="Hyperlink"/>
            <w:rFonts w:ascii="Arial" w:hAnsi="Arial" w:cs="Arial"/>
            <w:szCs w:val="20"/>
          </w:rPr>
          <w:t>Data Exchange website</w:t>
        </w:r>
      </w:hyperlink>
      <w:r w:rsidRPr="00745226">
        <w:rPr>
          <w:rStyle w:val="Hyperlink"/>
          <w:color w:val="03485B" w:themeColor="accent5" w:themeShade="BF"/>
        </w:rPr>
        <w:t xml:space="preserve"> </w:t>
      </w:r>
      <w:r w:rsidRPr="00745226">
        <w:rPr>
          <w:rFonts w:ascii="Arial" w:hAnsi="Arial" w:cs="Arial"/>
          <w:szCs w:val="20"/>
        </w:rPr>
        <w:t xml:space="preserve">for </w:t>
      </w:r>
      <w:r>
        <w:rPr>
          <w:rFonts w:ascii="Arial" w:hAnsi="Arial" w:cs="Arial"/>
          <w:szCs w:val="20"/>
        </w:rPr>
        <w:t>How to use SCORE with clients</w:t>
      </w:r>
      <w:r w:rsidRPr="00745226">
        <w:rPr>
          <w:rFonts w:ascii="Arial" w:hAnsi="Arial" w:cs="Arial"/>
          <w:szCs w:val="20"/>
        </w:rPr>
        <w:t>.</w:t>
      </w:r>
    </w:p>
    <w:p w14:paraId="0A7C9A7A" w14:textId="18820AA4" w:rsidR="004330FC" w:rsidRPr="002138ED" w:rsidRDefault="00013D82" w:rsidP="002138ED">
      <w:pPr>
        <w:pStyle w:val="Heading4"/>
        <w:numPr>
          <w:ilvl w:val="0"/>
          <w:numId w:val="0"/>
        </w:numPr>
        <w:ind w:left="113"/>
      </w:pPr>
      <w:bookmarkStart w:id="1722" w:name="_Toc15916226"/>
      <w:r w:rsidRPr="00745226">
        <w:t>8</w:t>
      </w:r>
      <w:r w:rsidR="001C782C" w:rsidRPr="00745226">
        <w:t>.4.</w:t>
      </w:r>
      <w:r w:rsidR="00910EF7">
        <w:t>3</w:t>
      </w:r>
      <w:r w:rsidR="001C782C" w:rsidRPr="00745226">
        <w:tab/>
      </w:r>
      <w:r w:rsidR="00210BC0">
        <w:t xml:space="preserve"> </w:t>
      </w:r>
      <w:r w:rsidR="00254959">
        <w:t>Satisfaction SCORE d</w:t>
      </w:r>
      <w:r w:rsidR="004330FC" w:rsidRPr="00745226">
        <w:t>ata collection methods</w:t>
      </w:r>
      <w:bookmarkEnd w:id="1722"/>
    </w:p>
    <w:p w14:paraId="0586F930" w14:textId="34F5FEE8" w:rsidR="00F620B1" w:rsidRDefault="00F620B1" w:rsidP="000D6C99">
      <w:pPr>
        <w:spacing w:line="288" w:lineRule="auto"/>
        <w:rPr>
          <w:rFonts w:ascii="Arial" w:hAnsi="Arial" w:cs="Arial"/>
          <w:szCs w:val="20"/>
        </w:rPr>
      </w:pPr>
      <w:r w:rsidRPr="00745226">
        <w:rPr>
          <w:rFonts w:ascii="Arial" w:hAnsi="Arial" w:cs="Arial"/>
          <w:szCs w:val="20"/>
        </w:rPr>
        <w:t>Given that Satisfaction SCOREs are intended to be collected as part of good practice service delivery, each organisation is responsible for ensuring that the data collection process is ethical and reliable</w:t>
      </w:r>
      <w:r w:rsidR="006C5AFB">
        <w:rPr>
          <w:rFonts w:ascii="Arial" w:hAnsi="Arial" w:cs="Arial"/>
          <w:szCs w:val="20"/>
        </w:rPr>
        <w:t>.</w:t>
      </w:r>
    </w:p>
    <w:p w14:paraId="693EDE22" w14:textId="4BE40454" w:rsidR="004330FC" w:rsidRPr="00745226" w:rsidRDefault="004330FC" w:rsidP="000D6C99">
      <w:pPr>
        <w:spacing w:line="288" w:lineRule="auto"/>
        <w:rPr>
          <w:rFonts w:ascii="Arial" w:hAnsi="Arial" w:cs="Arial"/>
          <w:szCs w:val="20"/>
        </w:rPr>
      </w:pPr>
      <w:r w:rsidRPr="00745226">
        <w:rPr>
          <w:rFonts w:ascii="Arial" w:hAnsi="Arial" w:cs="Arial"/>
          <w:szCs w:val="20"/>
        </w:rPr>
        <w:t xml:space="preserve">It is important that client satisfaction feedback is voluntary and that it does not cause discomfort or anxiety for clients. In particular, the pre-existing relationship between clients and the </w:t>
      </w:r>
      <w:r w:rsidR="00FF394D" w:rsidRPr="00745226">
        <w:rPr>
          <w:rFonts w:ascii="Arial" w:hAnsi="Arial" w:cs="Arial"/>
          <w:szCs w:val="20"/>
        </w:rPr>
        <w:t>organisation</w:t>
      </w:r>
      <w:r w:rsidRPr="00745226">
        <w:rPr>
          <w:rFonts w:ascii="Arial" w:hAnsi="Arial" w:cs="Arial"/>
          <w:szCs w:val="20"/>
        </w:rPr>
        <w:t xml:space="preserve"> may </w:t>
      </w:r>
      <w:r w:rsidR="00954DD0" w:rsidRPr="00745226">
        <w:rPr>
          <w:rFonts w:ascii="Arial" w:hAnsi="Arial" w:cs="Arial"/>
          <w:szCs w:val="20"/>
        </w:rPr>
        <w:t xml:space="preserve">bias client results. </w:t>
      </w:r>
      <w:r w:rsidRPr="00745226">
        <w:rPr>
          <w:rFonts w:ascii="Arial" w:hAnsi="Arial" w:cs="Arial"/>
          <w:szCs w:val="20"/>
        </w:rPr>
        <w:t xml:space="preserve">A number of measures </w:t>
      </w:r>
      <w:r w:rsidR="00AD229D" w:rsidRPr="00745226">
        <w:rPr>
          <w:rFonts w:ascii="Arial" w:hAnsi="Arial" w:cs="Arial"/>
          <w:szCs w:val="20"/>
        </w:rPr>
        <w:t>are</w:t>
      </w:r>
      <w:r w:rsidRPr="00745226">
        <w:rPr>
          <w:rFonts w:ascii="Arial" w:hAnsi="Arial" w:cs="Arial"/>
          <w:szCs w:val="20"/>
        </w:rPr>
        <w:t xml:space="preserve"> taken to ensure that clients understand the nature of participating and their options:</w:t>
      </w:r>
    </w:p>
    <w:p w14:paraId="2BDCB7D0" w14:textId="08189B4C" w:rsidR="004330FC" w:rsidRPr="00745226" w:rsidRDefault="00954DD0">
      <w:pPr>
        <w:pStyle w:val="NormalWeb"/>
        <w:keepNext/>
        <w:keepLines/>
        <w:numPr>
          <w:ilvl w:val="0"/>
          <w:numId w:val="11"/>
        </w:numPr>
        <w:shd w:val="clear" w:color="auto" w:fill="FFFFFF"/>
        <w:spacing w:before="120" w:beforeAutospacing="0" w:after="120" w:afterAutospacing="0" w:line="288" w:lineRule="auto"/>
        <w:ind w:hanging="436"/>
        <w:rPr>
          <w:rFonts w:ascii="Arial" w:hAnsi="Arial" w:cs="Arial"/>
          <w:szCs w:val="20"/>
        </w:rPr>
      </w:pPr>
      <w:r w:rsidRPr="00745226">
        <w:rPr>
          <w:rFonts w:ascii="Arial" w:hAnsi="Arial" w:cs="Arial"/>
          <w:sz w:val="20"/>
          <w:szCs w:val="20"/>
        </w:rPr>
        <w:t>A</w:t>
      </w:r>
      <w:r w:rsidR="004330FC" w:rsidRPr="00745226">
        <w:rPr>
          <w:rFonts w:ascii="Arial" w:hAnsi="Arial" w:cs="Arial"/>
          <w:sz w:val="20"/>
          <w:szCs w:val="20"/>
        </w:rPr>
        <w:t>ll participants are provided with information that makes it clear that completing the survey</w:t>
      </w:r>
      <w:r w:rsidR="002042DC" w:rsidRPr="00745226">
        <w:rPr>
          <w:rFonts w:ascii="Arial" w:hAnsi="Arial" w:cs="Arial"/>
          <w:sz w:val="20"/>
          <w:szCs w:val="20"/>
        </w:rPr>
        <w:t xml:space="preserve"> to measure their outcomes</w:t>
      </w:r>
      <w:r w:rsidR="004330FC" w:rsidRPr="00745226">
        <w:rPr>
          <w:rFonts w:ascii="Arial" w:hAnsi="Arial" w:cs="Arial"/>
          <w:sz w:val="20"/>
          <w:szCs w:val="20"/>
        </w:rPr>
        <w:t xml:space="preserve"> is voluntary.</w:t>
      </w:r>
    </w:p>
    <w:p w14:paraId="4D846AE6" w14:textId="77777777" w:rsidR="004330FC" w:rsidRPr="00745226" w:rsidRDefault="004330FC">
      <w:pPr>
        <w:pStyle w:val="NormalWeb"/>
        <w:keepNext/>
        <w:keepLines/>
        <w:numPr>
          <w:ilvl w:val="0"/>
          <w:numId w:val="11"/>
        </w:numPr>
        <w:shd w:val="clear" w:color="auto" w:fill="FFFFFF"/>
        <w:spacing w:before="120" w:beforeAutospacing="0" w:after="120" w:afterAutospacing="0" w:line="288" w:lineRule="auto"/>
        <w:ind w:hanging="436"/>
        <w:rPr>
          <w:rFonts w:ascii="Arial" w:hAnsi="Arial" w:cs="Arial"/>
          <w:szCs w:val="20"/>
        </w:rPr>
      </w:pPr>
      <w:r w:rsidRPr="00745226">
        <w:rPr>
          <w:rFonts w:ascii="Arial" w:hAnsi="Arial" w:cs="Arial"/>
          <w:sz w:val="20"/>
          <w:szCs w:val="20"/>
        </w:rPr>
        <w:t xml:space="preserve">Participants </w:t>
      </w:r>
      <w:r w:rsidR="00954DD0" w:rsidRPr="00745226">
        <w:rPr>
          <w:rFonts w:ascii="Arial" w:hAnsi="Arial" w:cs="Arial"/>
          <w:sz w:val="20"/>
          <w:szCs w:val="20"/>
        </w:rPr>
        <w:t>are</w:t>
      </w:r>
      <w:r w:rsidRPr="00745226">
        <w:rPr>
          <w:rFonts w:ascii="Arial" w:hAnsi="Arial" w:cs="Arial"/>
          <w:sz w:val="20"/>
          <w:szCs w:val="20"/>
        </w:rPr>
        <w:t xml:space="preserve"> provided with information that makes it clear that the purpose of collecting the client feedback is to improve services. </w:t>
      </w:r>
    </w:p>
    <w:p w14:paraId="6C05C634" w14:textId="3191D6AC" w:rsidR="004330FC" w:rsidRPr="00963054" w:rsidRDefault="00954DD0">
      <w:pPr>
        <w:pStyle w:val="NormalWeb"/>
        <w:keepNext/>
        <w:keepLines/>
        <w:numPr>
          <w:ilvl w:val="0"/>
          <w:numId w:val="11"/>
        </w:numPr>
        <w:shd w:val="clear" w:color="auto" w:fill="FFFFFF"/>
        <w:spacing w:before="120" w:beforeAutospacing="0" w:after="120" w:afterAutospacing="0" w:line="288" w:lineRule="auto"/>
        <w:ind w:hanging="436"/>
        <w:rPr>
          <w:rFonts w:ascii="Arial" w:hAnsi="Arial" w:cs="Arial"/>
          <w:szCs w:val="20"/>
        </w:rPr>
      </w:pPr>
      <w:r w:rsidRPr="00745226">
        <w:rPr>
          <w:rFonts w:ascii="Arial" w:hAnsi="Arial" w:cs="Arial"/>
          <w:sz w:val="20"/>
          <w:szCs w:val="20"/>
        </w:rPr>
        <w:t>Participants should be encouraged to share</w:t>
      </w:r>
      <w:r w:rsidR="004330FC" w:rsidRPr="00745226">
        <w:rPr>
          <w:rFonts w:ascii="Arial" w:hAnsi="Arial" w:cs="Arial"/>
          <w:sz w:val="20"/>
          <w:szCs w:val="20"/>
        </w:rPr>
        <w:t xml:space="preserve"> their honest views and to make constructive suggestions if they think the service could be improved. </w:t>
      </w:r>
    </w:p>
    <w:p w14:paraId="004BD825" w14:textId="1868C921" w:rsidR="00963054" w:rsidRPr="00745226" w:rsidRDefault="00963054" w:rsidP="002138ED">
      <w:pPr>
        <w:pStyle w:val="Heading4"/>
        <w:numPr>
          <w:ilvl w:val="0"/>
          <w:numId w:val="0"/>
        </w:numPr>
        <w:ind w:left="113"/>
      </w:pPr>
      <w:bookmarkStart w:id="1723" w:name="_Toc15916227"/>
      <w:r w:rsidRPr="00745226">
        <w:t>8.4.</w:t>
      </w:r>
      <w:r>
        <w:t>4</w:t>
      </w:r>
      <w:r w:rsidRPr="00745226">
        <w:tab/>
        <w:t>Client confidentiality</w:t>
      </w:r>
      <w:bookmarkEnd w:id="1723"/>
    </w:p>
    <w:p w14:paraId="78AFA634" w14:textId="77777777" w:rsidR="00963054" w:rsidRPr="00745226" w:rsidRDefault="00963054" w:rsidP="00963054">
      <w:pPr>
        <w:spacing w:line="288" w:lineRule="auto"/>
        <w:rPr>
          <w:rFonts w:ascii="Arial" w:hAnsi="Arial" w:cs="Arial"/>
          <w:szCs w:val="20"/>
        </w:rPr>
      </w:pPr>
      <w:r w:rsidRPr="00745226">
        <w:rPr>
          <w:rFonts w:ascii="Arial" w:hAnsi="Arial" w:cs="Arial"/>
          <w:szCs w:val="20"/>
        </w:rPr>
        <w:t>It is important that clients can provide feedback anonymously. There is a range of ways to achieve this, for example:</w:t>
      </w:r>
    </w:p>
    <w:p w14:paraId="058823E3" w14:textId="77777777" w:rsidR="00963054" w:rsidRPr="00745226" w:rsidRDefault="00963054" w:rsidP="00963054">
      <w:pPr>
        <w:pStyle w:val="ListParagraph"/>
        <w:numPr>
          <w:ilvl w:val="0"/>
          <w:numId w:val="10"/>
        </w:numPr>
        <w:spacing w:line="288" w:lineRule="auto"/>
        <w:ind w:left="709" w:hanging="425"/>
        <w:rPr>
          <w:rFonts w:ascii="Arial" w:hAnsi="Arial" w:cs="Arial"/>
          <w:szCs w:val="20"/>
        </w:rPr>
      </w:pPr>
      <w:r w:rsidRPr="00745226">
        <w:rPr>
          <w:rFonts w:ascii="Arial" w:hAnsi="Arial" w:cs="Arial"/>
          <w:szCs w:val="20"/>
        </w:rPr>
        <w:t>The client feedback is collected by a person not directly involved in service delivery.</w:t>
      </w:r>
    </w:p>
    <w:p w14:paraId="745DE4CC" w14:textId="77777777" w:rsidR="00963054" w:rsidRDefault="00963054" w:rsidP="00963054">
      <w:pPr>
        <w:pStyle w:val="ListParagraph"/>
        <w:numPr>
          <w:ilvl w:val="0"/>
          <w:numId w:val="10"/>
        </w:numPr>
        <w:spacing w:line="288" w:lineRule="auto"/>
        <w:ind w:left="709" w:hanging="425"/>
        <w:rPr>
          <w:rFonts w:ascii="Arial" w:hAnsi="Arial" w:cs="Arial"/>
          <w:szCs w:val="20"/>
        </w:rPr>
      </w:pPr>
      <w:r w:rsidRPr="00745226">
        <w:rPr>
          <w:rFonts w:ascii="Arial" w:hAnsi="Arial" w:cs="Arial"/>
          <w:szCs w:val="20"/>
        </w:rPr>
        <w:t xml:space="preserve">Using a survey so that clients can complete and submit without showing the organisation their response. </w:t>
      </w:r>
    </w:p>
    <w:p w14:paraId="6FE57B6C" w14:textId="119DF8C9" w:rsidR="00963054" w:rsidRPr="00963054" w:rsidRDefault="00963054" w:rsidP="00963054">
      <w:pPr>
        <w:pStyle w:val="ListParagraph"/>
        <w:numPr>
          <w:ilvl w:val="0"/>
          <w:numId w:val="10"/>
        </w:numPr>
        <w:spacing w:line="288" w:lineRule="auto"/>
        <w:ind w:left="709" w:hanging="425"/>
        <w:rPr>
          <w:rFonts w:ascii="Arial" w:hAnsi="Arial" w:cs="Arial"/>
          <w:szCs w:val="20"/>
        </w:rPr>
      </w:pPr>
      <w:r w:rsidRPr="00963054">
        <w:rPr>
          <w:rFonts w:ascii="Arial" w:hAnsi="Arial" w:cs="Arial"/>
          <w:szCs w:val="20"/>
        </w:rPr>
        <w:t>If paper-based forms are used, consider using sealed envelopes for returning completed surveys</w:t>
      </w:r>
    </w:p>
    <w:p w14:paraId="329D50AA" w14:textId="53F8DBE4" w:rsidR="00D80B41" w:rsidRPr="00745226" w:rsidRDefault="00D80B41" w:rsidP="009F210F">
      <w:pPr>
        <w:pStyle w:val="Heading3"/>
        <w:keepNext/>
        <w:rPr>
          <w:lang w:eastAsia="en-US"/>
        </w:rPr>
      </w:pPr>
      <w:bookmarkStart w:id="1724" w:name="_Toc216942162"/>
      <w:bookmarkStart w:id="1725" w:name="_Toc216942163"/>
      <w:bookmarkStart w:id="1726" w:name="_Toc216942164"/>
      <w:bookmarkStart w:id="1727" w:name="_Toc216942165"/>
      <w:bookmarkStart w:id="1728" w:name="_Toc216942166"/>
      <w:bookmarkStart w:id="1729" w:name="_Toc394139400"/>
      <w:bookmarkStart w:id="1730" w:name="_Toc433100662"/>
      <w:bookmarkStart w:id="1731" w:name="_Toc15916228"/>
      <w:bookmarkStart w:id="1732" w:name="_Toc220072124"/>
      <w:bookmarkEnd w:id="1724"/>
      <w:bookmarkEnd w:id="1725"/>
      <w:bookmarkEnd w:id="1726"/>
      <w:bookmarkEnd w:id="1727"/>
      <w:bookmarkEnd w:id="1728"/>
      <w:r w:rsidRPr="00745226">
        <w:rPr>
          <w:lang w:eastAsia="en-US"/>
        </w:rPr>
        <w:t xml:space="preserve">Collecting </w:t>
      </w:r>
      <w:r w:rsidR="00EE6FAA" w:rsidRPr="00745226">
        <w:rPr>
          <w:lang w:eastAsia="en-US"/>
        </w:rPr>
        <w:t>and reporting C</w:t>
      </w:r>
      <w:r w:rsidRPr="00745226">
        <w:rPr>
          <w:lang w:eastAsia="en-US"/>
        </w:rPr>
        <w:t>ommunity SCOREs</w:t>
      </w:r>
      <w:bookmarkEnd w:id="1729"/>
      <w:bookmarkEnd w:id="1730"/>
      <w:bookmarkEnd w:id="1731"/>
      <w:bookmarkEnd w:id="1732"/>
    </w:p>
    <w:p w14:paraId="582C5309" w14:textId="259EF427" w:rsidR="00173F66" w:rsidRPr="00745226" w:rsidRDefault="00FF394D" w:rsidP="00AF7186">
      <w:pPr>
        <w:spacing w:line="288" w:lineRule="auto"/>
        <w:rPr>
          <w:rFonts w:ascii="Arial" w:hAnsi="Arial" w:cs="Arial"/>
          <w:szCs w:val="20"/>
        </w:rPr>
      </w:pPr>
      <w:r w:rsidRPr="00745226">
        <w:rPr>
          <w:rFonts w:ascii="Arial" w:hAnsi="Arial" w:cs="Arial"/>
          <w:szCs w:val="20"/>
        </w:rPr>
        <w:t>Organisation</w:t>
      </w:r>
      <w:r w:rsidR="00173F66" w:rsidRPr="00745226">
        <w:rPr>
          <w:rFonts w:ascii="Arial" w:hAnsi="Arial" w:cs="Arial"/>
          <w:szCs w:val="20"/>
        </w:rPr>
        <w:t xml:space="preserve">s who participate in the </w:t>
      </w:r>
      <w:r w:rsidR="00836F9C" w:rsidRPr="00745226">
        <w:rPr>
          <w:rFonts w:ascii="Arial" w:hAnsi="Arial" w:cs="Arial"/>
          <w:szCs w:val="20"/>
        </w:rPr>
        <w:t>p</w:t>
      </w:r>
      <w:r w:rsidR="00173F66" w:rsidRPr="00745226">
        <w:rPr>
          <w:rFonts w:ascii="Arial" w:hAnsi="Arial" w:cs="Arial"/>
          <w:szCs w:val="20"/>
        </w:rPr>
        <w:t xml:space="preserve">artnership </w:t>
      </w:r>
      <w:r w:rsidR="00836F9C" w:rsidRPr="00745226">
        <w:rPr>
          <w:rFonts w:ascii="Arial" w:hAnsi="Arial" w:cs="Arial"/>
          <w:szCs w:val="20"/>
        </w:rPr>
        <w:t>a</w:t>
      </w:r>
      <w:r w:rsidR="00173F66" w:rsidRPr="00745226">
        <w:rPr>
          <w:rFonts w:ascii="Arial" w:hAnsi="Arial" w:cs="Arial"/>
          <w:szCs w:val="20"/>
        </w:rPr>
        <w:t xml:space="preserve">pproach agree to report Community SCOREs for the majority of group or community </w:t>
      </w:r>
      <w:r w:rsidR="007402CD">
        <w:rPr>
          <w:rFonts w:ascii="Arial" w:hAnsi="Arial" w:cs="Arial"/>
          <w:szCs w:val="20"/>
        </w:rPr>
        <w:t>sessions</w:t>
      </w:r>
      <w:r w:rsidR="007402CD" w:rsidRPr="00745226">
        <w:rPr>
          <w:rFonts w:ascii="Arial" w:hAnsi="Arial" w:cs="Arial"/>
          <w:szCs w:val="20"/>
        </w:rPr>
        <w:t xml:space="preserve"> </w:t>
      </w:r>
      <w:r w:rsidR="00173F66" w:rsidRPr="00745226">
        <w:rPr>
          <w:rFonts w:ascii="Arial" w:hAnsi="Arial" w:cs="Arial"/>
          <w:szCs w:val="20"/>
        </w:rPr>
        <w:t>where it is not feasible to record the changes for individual clients.</w:t>
      </w:r>
      <w:r w:rsidR="006C5AFB" w:rsidRPr="006C5AFB">
        <w:rPr>
          <w:rFonts w:ascii="Arial" w:hAnsi="Arial" w:cs="Arial"/>
          <w:szCs w:val="20"/>
        </w:rPr>
        <w:t xml:space="preserve"> </w:t>
      </w:r>
    </w:p>
    <w:p w14:paraId="377A72D6" w14:textId="2AD2DE59" w:rsidR="00944184" w:rsidRPr="00745226" w:rsidRDefault="00013D82" w:rsidP="002138ED">
      <w:pPr>
        <w:pStyle w:val="Heading4"/>
        <w:numPr>
          <w:ilvl w:val="0"/>
          <w:numId w:val="0"/>
        </w:numPr>
        <w:ind w:left="113"/>
      </w:pPr>
      <w:bookmarkStart w:id="1733" w:name="_Toc394139401"/>
      <w:bookmarkStart w:id="1734" w:name="_Toc433100663"/>
      <w:bookmarkStart w:id="1735" w:name="_Toc15916229"/>
      <w:r w:rsidRPr="00745226">
        <w:t>8</w:t>
      </w:r>
      <w:r w:rsidR="00944184" w:rsidRPr="00745226">
        <w:t>.</w:t>
      </w:r>
      <w:r w:rsidR="001A27AB" w:rsidRPr="00745226">
        <w:t>5</w:t>
      </w:r>
      <w:r w:rsidR="00944184" w:rsidRPr="00745226">
        <w:t>.1</w:t>
      </w:r>
      <w:r w:rsidR="00944184" w:rsidRPr="00745226">
        <w:tab/>
        <w:t>Community domains</w:t>
      </w:r>
      <w:bookmarkEnd w:id="1733"/>
      <w:bookmarkEnd w:id="1734"/>
      <w:bookmarkEnd w:id="1735"/>
    </w:p>
    <w:p w14:paraId="6F944B2A" w14:textId="77777777" w:rsidR="00944184" w:rsidRPr="00745226" w:rsidRDefault="00944184" w:rsidP="00AF7186">
      <w:pPr>
        <w:spacing w:line="288" w:lineRule="auto"/>
        <w:rPr>
          <w:rFonts w:ascii="Arial" w:hAnsi="Arial" w:cs="Arial"/>
          <w:szCs w:val="20"/>
        </w:rPr>
      </w:pPr>
      <w:r w:rsidRPr="00745226">
        <w:rPr>
          <w:rFonts w:ascii="Arial" w:hAnsi="Arial" w:cs="Arial"/>
          <w:szCs w:val="20"/>
        </w:rPr>
        <w:t xml:space="preserve">The Community SCORE is linked to </w:t>
      </w:r>
      <w:r w:rsidR="00D069BB" w:rsidRPr="00745226">
        <w:rPr>
          <w:rFonts w:ascii="Arial" w:hAnsi="Arial" w:cs="Arial"/>
          <w:szCs w:val="20"/>
        </w:rPr>
        <w:t xml:space="preserve">four </w:t>
      </w:r>
      <w:r w:rsidRPr="00745226">
        <w:rPr>
          <w:rFonts w:ascii="Arial" w:hAnsi="Arial" w:cs="Arial"/>
          <w:szCs w:val="20"/>
        </w:rPr>
        <w:t xml:space="preserve">domains that reflect changes </w:t>
      </w:r>
      <w:r w:rsidR="000D07A1" w:rsidRPr="00745226">
        <w:rPr>
          <w:rFonts w:ascii="Arial" w:hAnsi="Arial" w:cs="Arial"/>
          <w:szCs w:val="20"/>
        </w:rPr>
        <w:t xml:space="preserve">that may occur for a group or </w:t>
      </w:r>
      <w:r w:rsidRPr="00745226">
        <w:rPr>
          <w:rFonts w:ascii="Arial" w:hAnsi="Arial" w:cs="Arial"/>
          <w:szCs w:val="20"/>
        </w:rPr>
        <w:t>community rather than individual clients:</w:t>
      </w:r>
    </w:p>
    <w:p w14:paraId="271478C7" w14:textId="77777777" w:rsidR="00BA623B" w:rsidRPr="00745226" w:rsidRDefault="00BA623B">
      <w:pPr>
        <w:pStyle w:val="NormalWeb"/>
        <w:numPr>
          <w:ilvl w:val="0"/>
          <w:numId w:val="11"/>
        </w:numPr>
        <w:shd w:val="clear" w:color="auto" w:fill="FFFFFF"/>
        <w:spacing w:before="120" w:beforeAutospacing="0" w:after="120" w:afterAutospacing="0" w:line="288" w:lineRule="auto"/>
        <w:ind w:left="721" w:hanging="437"/>
        <w:rPr>
          <w:rFonts w:ascii="Arial" w:hAnsi="Arial" w:cs="Arial"/>
          <w:szCs w:val="20"/>
        </w:rPr>
      </w:pPr>
      <w:r w:rsidRPr="00745226">
        <w:rPr>
          <w:rFonts w:ascii="Arial" w:hAnsi="Arial" w:cs="Arial"/>
          <w:sz w:val="20"/>
          <w:szCs w:val="20"/>
        </w:rPr>
        <w:t>Group</w:t>
      </w:r>
      <w:r w:rsidR="000F2E33" w:rsidRPr="00745226">
        <w:rPr>
          <w:rFonts w:ascii="Arial" w:hAnsi="Arial" w:cs="Arial"/>
          <w:sz w:val="20"/>
          <w:szCs w:val="20"/>
        </w:rPr>
        <w:t>/</w:t>
      </w:r>
      <w:r w:rsidRPr="00745226">
        <w:rPr>
          <w:rFonts w:ascii="Arial" w:hAnsi="Arial" w:cs="Arial"/>
          <w:sz w:val="20"/>
          <w:szCs w:val="20"/>
        </w:rPr>
        <w:t>Community knowledge, skills, attitudes and behaviours</w:t>
      </w:r>
      <w:r w:rsidR="00FD5F53" w:rsidRPr="00745226">
        <w:rPr>
          <w:rFonts w:ascii="Arial" w:hAnsi="Arial" w:cs="Arial"/>
          <w:sz w:val="20"/>
          <w:szCs w:val="20"/>
        </w:rPr>
        <w:t xml:space="preserve"> for a group of clients or community members participating in the service (where it is not feasible to record the changes for individual members of the group or community)</w:t>
      </w:r>
    </w:p>
    <w:p w14:paraId="576A4122" w14:textId="77777777" w:rsidR="00FD5F53" w:rsidRPr="00745226" w:rsidRDefault="00BA623B">
      <w:pPr>
        <w:pStyle w:val="NormalWeb"/>
        <w:numPr>
          <w:ilvl w:val="0"/>
          <w:numId w:val="11"/>
        </w:numPr>
        <w:shd w:val="clear" w:color="auto" w:fill="FFFFFF"/>
        <w:spacing w:before="120" w:beforeAutospacing="0" w:after="120" w:afterAutospacing="0" w:line="288" w:lineRule="auto"/>
        <w:ind w:left="721" w:hanging="437"/>
        <w:rPr>
          <w:rFonts w:ascii="Arial" w:hAnsi="Arial" w:cs="Arial"/>
          <w:szCs w:val="20"/>
        </w:rPr>
      </w:pPr>
      <w:r w:rsidRPr="00745226">
        <w:rPr>
          <w:rFonts w:ascii="Arial" w:hAnsi="Arial" w:cs="Arial"/>
          <w:sz w:val="20"/>
          <w:szCs w:val="20"/>
        </w:rPr>
        <w:t>Organisational knowledge, skills and practi</w:t>
      </w:r>
      <w:r w:rsidR="00896A1B" w:rsidRPr="00745226">
        <w:rPr>
          <w:rFonts w:ascii="Arial" w:hAnsi="Arial" w:cs="Arial"/>
          <w:sz w:val="20"/>
          <w:szCs w:val="20"/>
        </w:rPr>
        <w:t>c</w:t>
      </w:r>
      <w:r w:rsidRPr="00745226">
        <w:rPr>
          <w:rFonts w:ascii="Arial" w:hAnsi="Arial" w:cs="Arial"/>
          <w:sz w:val="20"/>
          <w:szCs w:val="20"/>
        </w:rPr>
        <w:t>es</w:t>
      </w:r>
      <w:r w:rsidR="00FD5F53" w:rsidRPr="00745226">
        <w:rPr>
          <w:rFonts w:ascii="Arial" w:hAnsi="Arial" w:cs="Arial"/>
          <w:sz w:val="20"/>
          <w:szCs w:val="20"/>
        </w:rPr>
        <w:t xml:space="preserve"> to better respond to the needs of targeted clients or communities.</w:t>
      </w:r>
    </w:p>
    <w:p w14:paraId="2251A333" w14:textId="77777777" w:rsidR="00FD5F53" w:rsidRPr="00745226" w:rsidRDefault="00FD5F53">
      <w:pPr>
        <w:pStyle w:val="NormalWeb"/>
        <w:keepNext/>
        <w:numPr>
          <w:ilvl w:val="0"/>
          <w:numId w:val="11"/>
        </w:numPr>
        <w:shd w:val="clear" w:color="auto" w:fill="FFFFFF"/>
        <w:spacing w:before="120" w:beforeAutospacing="0" w:after="120" w:afterAutospacing="0" w:line="288" w:lineRule="auto"/>
        <w:ind w:left="721" w:hanging="437"/>
        <w:rPr>
          <w:rFonts w:ascii="Arial" w:hAnsi="Arial" w:cs="Arial"/>
          <w:szCs w:val="20"/>
        </w:rPr>
      </w:pPr>
      <w:r w:rsidRPr="00745226">
        <w:rPr>
          <w:rFonts w:ascii="Arial" w:hAnsi="Arial" w:cs="Arial"/>
          <w:sz w:val="20"/>
          <w:szCs w:val="20"/>
        </w:rPr>
        <w:t>Community infrastructure and networks to better respond to the needs of targeted clients and communities.</w:t>
      </w:r>
    </w:p>
    <w:p w14:paraId="30EE99F2" w14:textId="77777777" w:rsidR="00FD5F53" w:rsidRPr="00210BC0" w:rsidRDefault="00BA623B">
      <w:pPr>
        <w:pStyle w:val="NormalWeb"/>
        <w:numPr>
          <w:ilvl w:val="0"/>
          <w:numId w:val="11"/>
        </w:numPr>
        <w:shd w:val="clear" w:color="auto" w:fill="FFFFFF"/>
        <w:spacing w:before="120" w:beforeAutospacing="0" w:after="120" w:afterAutospacing="0" w:line="288" w:lineRule="auto"/>
        <w:ind w:left="721" w:hanging="437"/>
        <w:rPr>
          <w:rFonts w:ascii="Arial" w:hAnsi="Arial" w:cs="Arial"/>
          <w:szCs w:val="20"/>
        </w:rPr>
      </w:pPr>
      <w:r w:rsidRPr="00745226">
        <w:rPr>
          <w:rFonts w:ascii="Arial" w:hAnsi="Arial" w:cs="Arial"/>
          <w:sz w:val="20"/>
          <w:szCs w:val="20"/>
        </w:rPr>
        <w:t xml:space="preserve">Social </w:t>
      </w:r>
      <w:r w:rsidR="00113F4E" w:rsidRPr="00745226">
        <w:rPr>
          <w:rFonts w:ascii="Arial" w:hAnsi="Arial" w:cs="Arial"/>
          <w:sz w:val="20"/>
          <w:szCs w:val="20"/>
        </w:rPr>
        <w:t>c</w:t>
      </w:r>
      <w:r w:rsidRPr="00745226">
        <w:rPr>
          <w:rFonts w:ascii="Arial" w:hAnsi="Arial" w:cs="Arial"/>
          <w:sz w:val="20"/>
          <w:szCs w:val="20"/>
        </w:rPr>
        <w:t>ohesion</w:t>
      </w:r>
      <w:r w:rsidR="00FD5F53" w:rsidRPr="00745226">
        <w:rPr>
          <w:rFonts w:ascii="Arial" w:hAnsi="Arial" w:cs="Arial"/>
          <w:sz w:val="20"/>
          <w:szCs w:val="20"/>
        </w:rPr>
        <w:t xml:space="preserve"> to demonstrate greater community cohesion and social harmony.</w:t>
      </w:r>
    </w:p>
    <w:p w14:paraId="777BB1D7" w14:textId="075CEDEE" w:rsidR="006C5AFB" w:rsidRPr="00210BC0" w:rsidRDefault="006C5AFB" w:rsidP="00210BC0">
      <w:pPr>
        <w:pStyle w:val="NormalWeb"/>
        <w:shd w:val="clear" w:color="auto" w:fill="FFFFFF"/>
        <w:spacing w:before="120" w:beforeAutospacing="0" w:after="120" w:afterAutospacing="0" w:line="288" w:lineRule="auto"/>
        <w:rPr>
          <w:rFonts w:ascii="Arial" w:hAnsi="Arial" w:cs="Arial"/>
          <w:sz w:val="20"/>
          <w:szCs w:val="20"/>
        </w:rPr>
      </w:pPr>
      <w:r>
        <w:rPr>
          <w:rFonts w:ascii="Arial" w:hAnsi="Arial" w:cs="Arial"/>
          <w:sz w:val="20"/>
          <w:szCs w:val="20"/>
        </w:rPr>
        <w:t>Organisations</w:t>
      </w:r>
      <w:r w:rsidRPr="00210BC0">
        <w:rPr>
          <w:rFonts w:ascii="Arial" w:hAnsi="Arial" w:cs="Arial"/>
          <w:sz w:val="20"/>
          <w:szCs w:val="20"/>
        </w:rPr>
        <w:t xml:space="preserve"> are</w:t>
      </w:r>
      <w:r w:rsidR="00910EF7">
        <w:rPr>
          <w:rFonts w:ascii="Arial" w:hAnsi="Arial" w:cs="Arial"/>
          <w:sz w:val="20"/>
          <w:szCs w:val="20"/>
        </w:rPr>
        <w:t>, at a minimum,</w:t>
      </w:r>
      <w:r w:rsidRPr="00210BC0">
        <w:rPr>
          <w:rFonts w:ascii="Arial" w:hAnsi="Arial" w:cs="Arial"/>
          <w:sz w:val="20"/>
          <w:szCs w:val="20"/>
        </w:rPr>
        <w:t xml:space="preserve"> required to report SCOREs for C</w:t>
      </w:r>
      <w:r>
        <w:rPr>
          <w:rFonts w:ascii="Arial" w:hAnsi="Arial" w:cs="Arial"/>
          <w:sz w:val="20"/>
          <w:szCs w:val="20"/>
        </w:rPr>
        <w:t>ommunity</w:t>
      </w:r>
      <w:r w:rsidRPr="00210BC0">
        <w:rPr>
          <w:rFonts w:ascii="Arial" w:hAnsi="Arial" w:cs="Arial"/>
          <w:sz w:val="20"/>
          <w:szCs w:val="20"/>
        </w:rPr>
        <w:t xml:space="preserve"> domains listed in the </w:t>
      </w:r>
      <w:r w:rsidR="00CD68D8">
        <w:rPr>
          <w:rFonts w:ascii="Arial" w:hAnsi="Arial" w:cs="Arial"/>
          <w:sz w:val="20"/>
          <w:szCs w:val="20"/>
        </w:rPr>
        <w:t>Program Specific Guidance</w:t>
      </w:r>
      <w:r w:rsidRPr="00210BC0">
        <w:rPr>
          <w:rFonts w:ascii="Arial" w:hAnsi="Arial" w:cs="Arial"/>
          <w:sz w:val="20"/>
          <w:szCs w:val="20"/>
        </w:rPr>
        <w:t>.</w:t>
      </w:r>
    </w:p>
    <w:p w14:paraId="4C949827" w14:textId="4604E977" w:rsidR="00944184" w:rsidRPr="00745226" w:rsidRDefault="00013D82" w:rsidP="002138ED">
      <w:pPr>
        <w:pStyle w:val="Heading4"/>
        <w:numPr>
          <w:ilvl w:val="0"/>
          <w:numId w:val="0"/>
        </w:numPr>
        <w:ind w:left="113"/>
      </w:pPr>
      <w:bookmarkStart w:id="1736" w:name="_Toc394139402"/>
      <w:bookmarkStart w:id="1737" w:name="_Toc433100664"/>
      <w:bookmarkStart w:id="1738" w:name="_Toc15916230"/>
      <w:r w:rsidRPr="00745226">
        <w:t>8</w:t>
      </w:r>
      <w:r w:rsidR="00944184" w:rsidRPr="00745226">
        <w:t>.</w:t>
      </w:r>
      <w:r w:rsidR="005E5830" w:rsidRPr="00745226">
        <w:t>5</w:t>
      </w:r>
      <w:r w:rsidR="00944184" w:rsidRPr="00745226">
        <w:t>.2</w:t>
      </w:r>
      <w:r w:rsidR="00944184" w:rsidRPr="00745226">
        <w:tab/>
        <w:t>Community rating scale</w:t>
      </w:r>
      <w:bookmarkEnd w:id="1736"/>
      <w:bookmarkEnd w:id="1737"/>
      <w:bookmarkEnd w:id="1738"/>
    </w:p>
    <w:p w14:paraId="7B9DF5B1" w14:textId="3E8CC3B7" w:rsidR="008D2F9F" w:rsidRPr="00745226" w:rsidRDefault="000D07A1" w:rsidP="008D2F9F">
      <w:pPr>
        <w:spacing w:line="288" w:lineRule="auto"/>
        <w:rPr>
          <w:rFonts w:ascii="Arial" w:hAnsi="Arial" w:cs="Arial"/>
          <w:szCs w:val="20"/>
        </w:rPr>
      </w:pPr>
      <w:r w:rsidRPr="00745226">
        <w:rPr>
          <w:rFonts w:ascii="Arial" w:hAnsi="Arial" w:cs="Arial"/>
          <w:szCs w:val="20"/>
        </w:rPr>
        <w:t xml:space="preserve">A </w:t>
      </w:r>
      <w:r w:rsidR="0011481C" w:rsidRPr="00745226">
        <w:rPr>
          <w:rFonts w:ascii="Arial" w:hAnsi="Arial" w:cs="Arial"/>
          <w:szCs w:val="20"/>
        </w:rPr>
        <w:t>five-point</w:t>
      </w:r>
      <w:r w:rsidRPr="00745226">
        <w:rPr>
          <w:rFonts w:ascii="Arial" w:hAnsi="Arial" w:cs="Arial"/>
          <w:szCs w:val="20"/>
        </w:rPr>
        <w:t xml:space="preserve"> rating scale is used to report changes in </w:t>
      </w:r>
      <w:r w:rsidR="00D069BB" w:rsidRPr="00745226">
        <w:rPr>
          <w:rFonts w:ascii="Arial" w:hAnsi="Arial" w:cs="Arial"/>
          <w:szCs w:val="20"/>
        </w:rPr>
        <w:t xml:space="preserve">community </w:t>
      </w:r>
      <w:r w:rsidRPr="00745226">
        <w:rPr>
          <w:rFonts w:ascii="Arial" w:hAnsi="Arial" w:cs="Arial"/>
          <w:szCs w:val="20"/>
        </w:rPr>
        <w:t xml:space="preserve">outcomes when using SCORE. </w:t>
      </w:r>
      <w:r w:rsidR="006C5AFB">
        <w:rPr>
          <w:rFonts w:ascii="Arial" w:hAnsi="Arial" w:cs="Arial"/>
          <w:szCs w:val="20"/>
        </w:rPr>
        <w:t>For Community SCORES:</w:t>
      </w:r>
      <w:r w:rsidR="008D2F9F" w:rsidRPr="00745226">
        <w:rPr>
          <w:rFonts w:ascii="Arial" w:hAnsi="Arial" w:cs="Arial"/>
          <w:szCs w:val="20"/>
        </w:rPr>
        <w:t xml:space="preserve"> </w:t>
      </w:r>
    </w:p>
    <w:p w14:paraId="4EFB4989" w14:textId="77777777" w:rsidR="00944184" w:rsidRPr="00745226" w:rsidRDefault="00944184" w:rsidP="000D6C99">
      <w:pPr>
        <w:pStyle w:val="ListParagraph"/>
        <w:keepNext/>
        <w:keepLines/>
        <w:spacing w:line="288" w:lineRule="auto"/>
        <w:ind w:left="567" w:hanging="283"/>
        <w:rPr>
          <w:rFonts w:ascii="Arial" w:hAnsi="Arial" w:cs="Arial"/>
          <w:szCs w:val="20"/>
        </w:rPr>
      </w:pPr>
      <w:r w:rsidRPr="00745226">
        <w:rPr>
          <w:rFonts w:ascii="Arial" w:hAnsi="Arial" w:cs="Arial"/>
          <w:b/>
          <w:szCs w:val="20"/>
        </w:rPr>
        <w:t>1</w:t>
      </w:r>
      <w:r w:rsidR="008D2F9F" w:rsidRPr="00745226">
        <w:rPr>
          <w:rFonts w:ascii="Arial" w:hAnsi="Arial" w:cs="Arial"/>
          <w:b/>
          <w:szCs w:val="20"/>
        </w:rPr>
        <w:t xml:space="preserve">: </w:t>
      </w:r>
      <w:r w:rsidRPr="00745226">
        <w:rPr>
          <w:rFonts w:ascii="Arial" w:hAnsi="Arial" w:cs="Arial"/>
          <w:szCs w:val="20"/>
        </w:rPr>
        <w:t xml:space="preserve"> is used to report </w:t>
      </w:r>
      <w:r w:rsidRPr="00745226">
        <w:rPr>
          <w:rFonts w:ascii="Arial" w:hAnsi="Arial" w:cs="Arial"/>
          <w:b/>
          <w:szCs w:val="20"/>
        </w:rPr>
        <w:t>no change</w:t>
      </w:r>
      <w:r w:rsidRPr="00745226">
        <w:rPr>
          <w:rFonts w:ascii="Arial" w:hAnsi="Arial" w:cs="Arial"/>
          <w:szCs w:val="20"/>
        </w:rPr>
        <w:t xml:space="preserve"> in the group</w:t>
      </w:r>
      <w:r w:rsidR="000F2E33" w:rsidRPr="00745226">
        <w:rPr>
          <w:rFonts w:ascii="Arial" w:hAnsi="Arial" w:cs="Arial"/>
          <w:szCs w:val="20"/>
        </w:rPr>
        <w:t>/</w:t>
      </w:r>
      <w:r w:rsidRPr="00745226">
        <w:rPr>
          <w:rFonts w:ascii="Arial" w:hAnsi="Arial" w:cs="Arial"/>
          <w:szCs w:val="20"/>
        </w:rPr>
        <w:t>organisation</w:t>
      </w:r>
      <w:r w:rsidR="000F2E33" w:rsidRPr="00745226">
        <w:rPr>
          <w:rFonts w:ascii="Arial" w:hAnsi="Arial" w:cs="Arial"/>
          <w:szCs w:val="20"/>
        </w:rPr>
        <w:t>/</w:t>
      </w:r>
      <w:r w:rsidRPr="00745226">
        <w:rPr>
          <w:rFonts w:ascii="Arial" w:hAnsi="Arial" w:cs="Arial"/>
          <w:szCs w:val="20"/>
        </w:rPr>
        <w:t>community capacity to address or respond to their own needs or the needs of targeted clients and communities.</w:t>
      </w:r>
    </w:p>
    <w:p w14:paraId="1940FD17" w14:textId="77777777" w:rsidR="00944184" w:rsidRPr="00745226" w:rsidRDefault="00944184" w:rsidP="000D6C99">
      <w:pPr>
        <w:pStyle w:val="ListParagraph"/>
        <w:keepNext/>
        <w:keepLines/>
        <w:spacing w:line="288" w:lineRule="auto"/>
        <w:ind w:left="567" w:hanging="283"/>
        <w:rPr>
          <w:rFonts w:ascii="Arial" w:hAnsi="Arial" w:cs="Arial"/>
          <w:szCs w:val="20"/>
        </w:rPr>
      </w:pPr>
      <w:r w:rsidRPr="00745226">
        <w:rPr>
          <w:rFonts w:ascii="Arial" w:hAnsi="Arial" w:cs="Arial"/>
          <w:b/>
          <w:szCs w:val="20"/>
        </w:rPr>
        <w:t>2</w:t>
      </w:r>
      <w:r w:rsidR="008D2F9F" w:rsidRPr="00745226">
        <w:rPr>
          <w:rFonts w:ascii="Arial" w:hAnsi="Arial" w:cs="Arial"/>
          <w:b/>
          <w:szCs w:val="20"/>
        </w:rPr>
        <w:t xml:space="preserve">: </w:t>
      </w:r>
      <w:r w:rsidR="008D2F9F" w:rsidRPr="00745226">
        <w:rPr>
          <w:rFonts w:ascii="Arial" w:hAnsi="Arial" w:cs="Arial"/>
          <w:szCs w:val="20"/>
        </w:rPr>
        <w:t xml:space="preserve"> </w:t>
      </w:r>
      <w:r w:rsidRPr="00745226">
        <w:rPr>
          <w:rFonts w:ascii="Arial" w:hAnsi="Arial" w:cs="Arial"/>
          <w:szCs w:val="20"/>
        </w:rPr>
        <w:t xml:space="preserve">is used to report </w:t>
      </w:r>
      <w:r w:rsidRPr="00745226">
        <w:rPr>
          <w:rFonts w:ascii="Arial" w:hAnsi="Arial" w:cs="Arial"/>
          <w:b/>
          <w:szCs w:val="20"/>
        </w:rPr>
        <w:t>limited change</w:t>
      </w:r>
      <w:r w:rsidRPr="00745226">
        <w:rPr>
          <w:rFonts w:ascii="Arial" w:hAnsi="Arial" w:cs="Arial"/>
          <w:szCs w:val="20"/>
        </w:rPr>
        <w:t xml:space="preserve"> in the group</w:t>
      </w:r>
      <w:r w:rsidR="000F2E33" w:rsidRPr="00745226">
        <w:rPr>
          <w:rFonts w:ascii="Arial" w:hAnsi="Arial" w:cs="Arial"/>
          <w:szCs w:val="20"/>
        </w:rPr>
        <w:t>/</w:t>
      </w:r>
      <w:r w:rsidRPr="00745226">
        <w:rPr>
          <w:rFonts w:ascii="Arial" w:hAnsi="Arial" w:cs="Arial"/>
          <w:szCs w:val="20"/>
        </w:rPr>
        <w:t>organisation</w:t>
      </w:r>
      <w:r w:rsidR="000F2E33" w:rsidRPr="00745226">
        <w:rPr>
          <w:rFonts w:ascii="Arial" w:hAnsi="Arial" w:cs="Arial"/>
          <w:szCs w:val="20"/>
        </w:rPr>
        <w:t>/</w:t>
      </w:r>
      <w:r w:rsidRPr="00745226">
        <w:rPr>
          <w:rFonts w:ascii="Arial" w:hAnsi="Arial" w:cs="Arial"/>
          <w:szCs w:val="20"/>
        </w:rPr>
        <w:t>community capacity to address or respond to their own needs or the needs of targeted clients and communities</w:t>
      </w:r>
      <w:r w:rsidR="00D069BB" w:rsidRPr="00745226">
        <w:rPr>
          <w:rFonts w:ascii="Arial" w:hAnsi="Arial" w:cs="Arial"/>
          <w:szCs w:val="20"/>
        </w:rPr>
        <w:t xml:space="preserve">, </w:t>
      </w:r>
      <w:r w:rsidRPr="00745226">
        <w:rPr>
          <w:rFonts w:ascii="Arial" w:hAnsi="Arial" w:cs="Arial"/>
          <w:szCs w:val="20"/>
        </w:rPr>
        <w:t xml:space="preserve">but there is </w:t>
      </w:r>
      <w:r w:rsidRPr="00745226">
        <w:rPr>
          <w:rFonts w:ascii="Arial" w:hAnsi="Arial" w:cs="Arial"/>
          <w:b/>
          <w:szCs w:val="20"/>
        </w:rPr>
        <w:t>emerging engagement</w:t>
      </w:r>
      <w:r w:rsidRPr="00745226">
        <w:rPr>
          <w:rFonts w:ascii="Arial" w:hAnsi="Arial" w:cs="Arial"/>
          <w:szCs w:val="20"/>
        </w:rPr>
        <w:t xml:space="preserve"> in addressing the issues.</w:t>
      </w:r>
    </w:p>
    <w:p w14:paraId="6D3A198B" w14:textId="77777777" w:rsidR="00944184" w:rsidRPr="00745226" w:rsidRDefault="00944184" w:rsidP="000D6C99">
      <w:pPr>
        <w:pStyle w:val="ListParagraph"/>
        <w:keepNext/>
        <w:keepLines/>
        <w:spacing w:line="288" w:lineRule="auto"/>
        <w:ind w:left="567" w:hanging="283"/>
        <w:rPr>
          <w:rFonts w:ascii="Arial" w:hAnsi="Arial" w:cs="Arial"/>
          <w:szCs w:val="20"/>
        </w:rPr>
      </w:pPr>
      <w:r w:rsidRPr="00745226">
        <w:rPr>
          <w:rFonts w:ascii="Arial" w:hAnsi="Arial" w:cs="Arial"/>
          <w:b/>
          <w:szCs w:val="20"/>
        </w:rPr>
        <w:t>3</w:t>
      </w:r>
      <w:r w:rsidR="008D2F9F" w:rsidRPr="00745226">
        <w:rPr>
          <w:rFonts w:ascii="Arial" w:hAnsi="Arial" w:cs="Arial"/>
          <w:szCs w:val="20"/>
        </w:rPr>
        <w:t xml:space="preserve">:  </w:t>
      </w:r>
      <w:r w:rsidRPr="00745226">
        <w:rPr>
          <w:rFonts w:ascii="Arial" w:hAnsi="Arial" w:cs="Arial"/>
          <w:szCs w:val="20"/>
        </w:rPr>
        <w:t xml:space="preserve">is used to report </w:t>
      </w:r>
      <w:r w:rsidRPr="00745226">
        <w:rPr>
          <w:rFonts w:ascii="Arial" w:hAnsi="Arial" w:cs="Arial"/>
          <w:b/>
          <w:szCs w:val="20"/>
        </w:rPr>
        <w:t xml:space="preserve">limited change </w:t>
      </w:r>
      <w:r w:rsidRPr="00745226">
        <w:rPr>
          <w:rFonts w:ascii="Arial" w:hAnsi="Arial" w:cs="Arial"/>
          <w:szCs w:val="20"/>
        </w:rPr>
        <w:t>in the group</w:t>
      </w:r>
      <w:r w:rsidR="000F2E33" w:rsidRPr="00745226">
        <w:rPr>
          <w:rFonts w:ascii="Arial" w:hAnsi="Arial" w:cs="Arial"/>
          <w:szCs w:val="20"/>
        </w:rPr>
        <w:t>/</w:t>
      </w:r>
      <w:r w:rsidRPr="00745226">
        <w:rPr>
          <w:rFonts w:ascii="Arial" w:hAnsi="Arial" w:cs="Arial"/>
          <w:szCs w:val="20"/>
        </w:rPr>
        <w:t>organisation</w:t>
      </w:r>
      <w:r w:rsidR="000F2E33" w:rsidRPr="00745226">
        <w:rPr>
          <w:rFonts w:ascii="Arial" w:hAnsi="Arial" w:cs="Arial"/>
          <w:szCs w:val="20"/>
        </w:rPr>
        <w:t>/</w:t>
      </w:r>
      <w:r w:rsidRPr="00745226">
        <w:rPr>
          <w:rFonts w:ascii="Arial" w:hAnsi="Arial" w:cs="Arial"/>
          <w:szCs w:val="20"/>
        </w:rPr>
        <w:t>community capacity to address or respond to their own needs or the needs of t</w:t>
      </w:r>
      <w:r w:rsidR="000D07A1" w:rsidRPr="00745226">
        <w:rPr>
          <w:rFonts w:ascii="Arial" w:hAnsi="Arial" w:cs="Arial"/>
          <w:szCs w:val="20"/>
        </w:rPr>
        <w:t xml:space="preserve">argeted clients and communities, </w:t>
      </w:r>
      <w:r w:rsidRPr="00745226">
        <w:rPr>
          <w:rFonts w:ascii="Arial" w:hAnsi="Arial" w:cs="Arial"/>
          <w:szCs w:val="20"/>
        </w:rPr>
        <w:t xml:space="preserve">but there is </w:t>
      </w:r>
      <w:r w:rsidRPr="00745226">
        <w:rPr>
          <w:rFonts w:ascii="Arial" w:hAnsi="Arial" w:cs="Arial"/>
          <w:b/>
          <w:szCs w:val="20"/>
        </w:rPr>
        <w:t>strong engagement</w:t>
      </w:r>
      <w:r w:rsidRPr="00745226">
        <w:rPr>
          <w:rFonts w:ascii="Arial" w:hAnsi="Arial" w:cs="Arial"/>
          <w:szCs w:val="20"/>
        </w:rPr>
        <w:t xml:space="preserve"> in addressing the issues.</w:t>
      </w:r>
    </w:p>
    <w:p w14:paraId="68F2E08E" w14:textId="77777777" w:rsidR="00944184" w:rsidRPr="00745226" w:rsidRDefault="00AF7186" w:rsidP="000D6C99">
      <w:pPr>
        <w:pStyle w:val="ListParagraph"/>
        <w:keepNext/>
        <w:keepLines/>
        <w:spacing w:line="288" w:lineRule="auto"/>
        <w:ind w:left="567" w:hanging="283"/>
        <w:rPr>
          <w:rFonts w:ascii="Arial" w:hAnsi="Arial" w:cs="Arial"/>
          <w:szCs w:val="20"/>
        </w:rPr>
      </w:pPr>
      <w:r w:rsidRPr="00745226">
        <w:rPr>
          <w:rFonts w:ascii="Arial" w:hAnsi="Arial" w:cs="Arial"/>
          <w:b/>
          <w:szCs w:val="20"/>
        </w:rPr>
        <w:t>4</w:t>
      </w:r>
      <w:r w:rsidR="008D2F9F" w:rsidRPr="00745226">
        <w:rPr>
          <w:rFonts w:ascii="Arial" w:hAnsi="Arial" w:cs="Arial"/>
          <w:b/>
          <w:szCs w:val="20"/>
        </w:rPr>
        <w:t xml:space="preserve">: </w:t>
      </w:r>
      <w:r w:rsidR="00D069BB" w:rsidRPr="00745226">
        <w:rPr>
          <w:rFonts w:ascii="Arial" w:hAnsi="Arial" w:cs="Arial"/>
          <w:szCs w:val="20"/>
        </w:rPr>
        <w:t xml:space="preserve"> </w:t>
      </w:r>
      <w:r w:rsidR="00944184" w:rsidRPr="00745226">
        <w:rPr>
          <w:rFonts w:ascii="Arial" w:hAnsi="Arial" w:cs="Arial"/>
          <w:szCs w:val="20"/>
        </w:rPr>
        <w:t xml:space="preserve">is used to report </w:t>
      </w:r>
      <w:r w:rsidR="00944184" w:rsidRPr="00745226">
        <w:rPr>
          <w:rFonts w:ascii="Arial" w:hAnsi="Arial" w:cs="Arial"/>
          <w:b/>
          <w:szCs w:val="20"/>
        </w:rPr>
        <w:t>moderate change</w:t>
      </w:r>
      <w:r w:rsidR="00944184" w:rsidRPr="00745226">
        <w:rPr>
          <w:rFonts w:ascii="Arial" w:hAnsi="Arial" w:cs="Arial"/>
          <w:szCs w:val="20"/>
        </w:rPr>
        <w:t xml:space="preserve"> in the group</w:t>
      </w:r>
      <w:r w:rsidR="000F2E33" w:rsidRPr="00745226">
        <w:rPr>
          <w:rFonts w:ascii="Arial" w:hAnsi="Arial" w:cs="Arial"/>
          <w:szCs w:val="20"/>
        </w:rPr>
        <w:t>/</w:t>
      </w:r>
      <w:r w:rsidR="00944184" w:rsidRPr="00745226">
        <w:rPr>
          <w:rFonts w:ascii="Arial" w:hAnsi="Arial" w:cs="Arial"/>
          <w:szCs w:val="20"/>
        </w:rPr>
        <w:t>organisation</w:t>
      </w:r>
      <w:r w:rsidR="000F2E33" w:rsidRPr="00745226">
        <w:rPr>
          <w:rFonts w:ascii="Arial" w:hAnsi="Arial" w:cs="Arial"/>
          <w:szCs w:val="20"/>
        </w:rPr>
        <w:t>/</w:t>
      </w:r>
      <w:r w:rsidR="00944184" w:rsidRPr="00745226">
        <w:rPr>
          <w:rFonts w:ascii="Arial" w:hAnsi="Arial" w:cs="Arial"/>
          <w:szCs w:val="20"/>
        </w:rPr>
        <w:t>community capacity to address or respond to their own needs or the needs of targeted clients and communities.</w:t>
      </w:r>
    </w:p>
    <w:p w14:paraId="489D998D" w14:textId="77777777" w:rsidR="00944184" w:rsidRPr="00745226" w:rsidRDefault="00AF7186" w:rsidP="000D6C99">
      <w:pPr>
        <w:keepNext/>
        <w:keepLines/>
        <w:spacing w:line="288" w:lineRule="auto"/>
        <w:ind w:left="567" w:hanging="283"/>
        <w:rPr>
          <w:rFonts w:ascii="Arial" w:hAnsi="Arial" w:cs="Arial"/>
          <w:szCs w:val="20"/>
        </w:rPr>
      </w:pPr>
      <w:r w:rsidRPr="00745226">
        <w:rPr>
          <w:rFonts w:ascii="Arial" w:hAnsi="Arial" w:cs="Arial"/>
          <w:b/>
          <w:szCs w:val="20"/>
        </w:rPr>
        <w:t>5</w:t>
      </w:r>
      <w:r w:rsidR="008D2F9F" w:rsidRPr="00745226">
        <w:rPr>
          <w:rFonts w:ascii="Arial" w:hAnsi="Arial" w:cs="Arial"/>
          <w:b/>
          <w:szCs w:val="20"/>
        </w:rPr>
        <w:t xml:space="preserve">: </w:t>
      </w:r>
      <w:r w:rsidR="00D069BB" w:rsidRPr="00745226">
        <w:rPr>
          <w:rFonts w:ascii="Arial" w:hAnsi="Arial" w:cs="Arial"/>
          <w:szCs w:val="20"/>
        </w:rPr>
        <w:t xml:space="preserve"> </w:t>
      </w:r>
      <w:r w:rsidR="000D07A1" w:rsidRPr="00745226">
        <w:rPr>
          <w:rFonts w:ascii="Arial" w:hAnsi="Arial" w:cs="Arial"/>
          <w:szCs w:val="20"/>
        </w:rPr>
        <w:t xml:space="preserve">is </w:t>
      </w:r>
      <w:r w:rsidR="00944184" w:rsidRPr="00745226">
        <w:rPr>
          <w:rFonts w:ascii="Arial" w:hAnsi="Arial" w:cs="Arial"/>
          <w:szCs w:val="20"/>
        </w:rPr>
        <w:t xml:space="preserve">used to report </w:t>
      </w:r>
      <w:r w:rsidR="00944184" w:rsidRPr="00745226">
        <w:rPr>
          <w:rFonts w:ascii="Arial" w:hAnsi="Arial" w:cs="Arial"/>
          <w:b/>
          <w:szCs w:val="20"/>
        </w:rPr>
        <w:t>significant change</w:t>
      </w:r>
      <w:r w:rsidR="00944184" w:rsidRPr="00745226">
        <w:rPr>
          <w:rFonts w:ascii="Arial" w:hAnsi="Arial" w:cs="Arial"/>
          <w:szCs w:val="20"/>
        </w:rPr>
        <w:t xml:space="preserve"> in the group</w:t>
      </w:r>
      <w:r w:rsidR="000F2E33" w:rsidRPr="00745226">
        <w:rPr>
          <w:rFonts w:ascii="Arial" w:hAnsi="Arial" w:cs="Arial"/>
          <w:szCs w:val="20"/>
        </w:rPr>
        <w:t>/</w:t>
      </w:r>
      <w:r w:rsidR="00944184" w:rsidRPr="00745226">
        <w:rPr>
          <w:rFonts w:ascii="Arial" w:hAnsi="Arial" w:cs="Arial"/>
          <w:szCs w:val="20"/>
        </w:rPr>
        <w:t>organisation</w:t>
      </w:r>
      <w:r w:rsidR="000F2E33" w:rsidRPr="00745226">
        <w:rPr>
          <w:rFonts w:ascii="Arial" w:hAnsi="Arial" w:cs="Arial"/>
          <w:szCs w:val="20"/>
        </w:rPr>
        <w:t>/</w:t>
      </w:r>
      <w:r w:rsidR="00944184" w:rsidRPr="00745226">
        <w:rPr>
          <w:rFonts w:ascii="Arial" w:hAnsi="Arial" w:cs="Arial"/>
          <w:szCs w:val="20"/>
        </w:rPr>
        <w:t>community capacity to address or respond to their own needs or the needs of targeted clients and communities.</w:t>
      </w:r>
    </w:p>
    <w:p w14:paraId="3D31CC05" w14:textId="20503C0D" w:rsidR="00446664" w:rsidRPr="00745226" w:rsidRDefault="00E96F2F">
      <w:pPr>
        <w:spacing w:before="0" w:after="200" w:line="276" w:lineRule="auto"/>
        <w:rPr>
          <w:rFonts w:ascii="Arial" w:hAnsi="Arial" w:cs="Arial"/>
          <w:b/>
          <w:sz w:val="22"/>
          <w:szCs w:val="22"/>
        </w:rPr>
      </w:pPr>
      <w:r w:rsidRPr="00745226">
        <w:rPr>
          <w:rFonts w:ascii="Arial" w:hAnsi="Arial" w:cs="Arial"/>
          <w:szCs w:val="20"/>
        </w:rPr>
        <w:t xml:space="preserve">To record a Community SCORE, </w:t>
      </w:r>
      <w:r w:rsidR="00FF394D" w:rsidRPr="00745226">
        <w:rPr>
          <w:rFonts w:ascii="Arial" w:hAnsi="Arial" w:cs="Arial"/>
          <w:szCs w:val="20"/>
        </w:rPr>
        <w:t>organisation</w:t>
      </w:r>
      <w:r w:rsidRPr="00745226">
        <w:rPr>
          <w:rFonts w:ascii="Arial" w:hAnsi="Arial" w:cs="Arial"/>
          <w:szCs w:val="20"/>
        </w:rPr>
        <w:t>s need to record a rating between 1 and 5 against a relevant domain. A summary of the scale for the Community SCORE is:</w:t>
      </w:r>
    </w:p>
    <w:p w14:paraId="3A6CB881" w14:textId="465D9FD0" w:rsidR="00944184" w:rsidRPr="00745226" w:rsidRDefault="008A5E84" w:rsidP="009F210F">
      <w:pPr>
        <w:pStyle w:val="TableHeading"/>
        <w:keepNext/>
        <w:rPr>
          <w:rFonts w:ascii="Arial" w:hAnsi="Arial" w:cs="Arial"/>
        </w:rPr>
      </w:pPr>
      <w:r w:rsidRPr="00745226">
        <w:rPr>
          <w:rFonts w:ascii="Arial" w:hAnsi="Arial" w:cs="Arial"/>
        </w:rPr>
        <w:t xml:space="preserve">Table 6. </w:t>
      </w:r>
      <w:r w:rsidR="00944184" w:rsidRPr="00745226">
        <w:rPr>
          <w:rFonts w:ascii="Arial" w:hAnsi="Arial" w:cs="Arial"/>
        </w:rPr>
        <w:t xml:space="preserve">Community </w:t>
      </w:r>
      <w:r w:rsidR="0092410D" w:rsidRPr="00745226">
        <w:rPr>
          <w:rFonts w:ascii="Arial" w:hAnsi="Arial" w:cs="Arial"/>
        </w:rPr>
        <w:t xml:space="preserve">SCORE </w:t>
      </w:r>
      <w:r w:rsidR="000D367B" w:rsidRPr="00745226">
        <w:rPr>
          <w:rFonts w:ascii="Arial" w:hAnsi="Arial" w:cs="Arial"/>
        </w:rPr>
        <w:t>domains</w:t>
      </w:r>
      <w:r w:rsidR="00944184" w:rsidRPr="00745226">
        <w:rPr>
          <w:rFonts w:ascii="Arial" w:hAnsi="Arial" w:cs="Arial"/>
        </w:rPr>
        <w:t xml:space="preserve"> </w:t>
      </w:r>
    </w:p>
    <w:tbl>
      <w:tblPr>
        <w:tblStyle w:val="LightList-Accent11"/>
        <w:tblW w:w="966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Caption w:val="Community SCORE table"/>
        <w:tblDescription w:val="Table 4. Community SCORE table"/>
      </w:tblPr>
      <w:tblGrid>
        <w:gridCol w:w="1588"/>
        <w:gridCol w:w="1560"/>
        <w:gridCol w:w="1559"/>
        <w:gridCol w:w="1631"/>
        <w:gridCol w:w="1629"/>
        <w:gridCol w:w="1701"/>
      </w:tblGrid>
      <w:tr w:rsidR="00447313" w:rsidRPr="00745226" w14:paraId="4C5F7CC2" w14:textId="47B3AB66" w:rsidTr="00697D0D">
        <w:trPr>
          <w:cnfStyle w:val="100000000000" w:firstRow="1" w:lastRow="0" w:firstColumn="0" w:lastColumn="0" w:oddVBand="0" w:evenVBand="0" w:oddHBand="0" w:evenHBand="0" w:firstRowFirstColumn="0" w:firstRowLastColumn="0" w:lastRowFirstColumn="0" w:lastRowLastColumn="0"/>
          <w:cantSplit/>
          <w:trHeight w:val="850"/>
          <w:tblHeader/>
        </w:trPr>
        <w:tc>
          <w:tcPr>
            <w:cnfStyle w:val="001000000000" w:firstRow="0" w:lastRow="0" w:firstColumn="1" w:lastColumn="0" w:oddVBand="0" w:evenVBand="0" w:oddHBand="0" w:evenHBand="0" w:firstRowFirstColumn="0" w:firstRowLastColumn="0" w:lastRowFirstColumn="0" w:lastRowLastColumn="0"/>
            <w:tcW w:w="1588" w:type="dxa"/>
            <w:tcBorders>
              <w:top w:val="nil"/>
              <w:left w:val="nil"/>
              <w:bottom w:val="nil"/>
              <w:right w:val="nil"/>
            </w:tcBorders>
            <w:shd w:val="clear" w:color="auto" w:fill="1C6576"/>
          </w:tcPr>
          <w:p w14:paraId="449B2BA3" w14:textId="0802754C" w:rsidR="008D28DC" w:rsidRPr="00745226" w:rsidRDefault="00F707D6" w:rsidP="00A27249">
            <w:pPr>
              <w:spacing w:after="0" w:line="240" w:lineRule="auto"/>
              <w:ind w:left="115"/>
              <w:jc w:val="center"/>
              <w:rPr>
                <w:rFonts w:ascii="Calibri" w:hAnsi="Calibri" w:cs="Calibri"/>
                <w:bCs w:val="0"/>
                <w:sz w:val="18"/>
                <w:szCs w:val="18"/>
              </w:rPr>
            </w:pPr>
            <w:r w:rsidRPr="00745226">
              <w:rPr>
                <w:rFonts w:ascii="Calibri" w:hAnsi="Calibri" w:cs="Calibri"/>
                <w:sz w:val="18"/>
                <w:szCs w:val="18"/>
              </w:rPr>
              <w:t>C</w:t>
            </w:r>
            <w:r w:rsidR="00447313" w:rsidRPr="00745226">
              <w:rPr>
                <w:rFonts w:ascii="Calibri" w:hAnsi="Calibri" w:cs="Calibri"/>
                <w:sz w:val="18"/>
                <w:szCs w:val="18"/>
              </w:rPr>
              <w:t xml:space="preserve">ommunity </w:t>
            </w:r>
            <w:r w:rsidRPr="00745226">
              <w:rPr>
                <w:rFonts w:ascii="Calibri" w:hAnsi="Calibri" w:cs="Calibri"/>
                <w:sz w:val="18"/>
                <w:szCs w:val="18"/>
              </w:rPr>
              <w:t xml:space="preserve">SCORE </w:t>
            </w:r>
            <w:r w:rsidR="00447313" w:rsidRPr="00745226">
              <w:rPr>
                <w:rFonts w:ascii="Calibri" w:hAnsi="Calibri" w:cs="Calibri"/>
                <w:sz w:val="18"/>
                <w:szCs w:val="18"/>
              </w:rPr>
              <w:t>domain</w:t>
            </w:r>
          </w:p>
        </w:tc>
        <w:tc>
          <w:tcPr>
            <w:tcW w:w="1560" w:type="dxa"/>
            <w:tcBorders>
              <w:top w:val="nil"/>
              <w:left w:val="nil"/>
              <w:bottom w:val="nil"/>
              <w:right w:val="nil"/>
            </w:tcBorders>
            <w:shd w:val="clear" w:color="auto" w:fill="1C6576"/>
          </w:tcPr>
          <w:p w14:paraId="0FE5EF59" w14:textId="6C722B30" w:rsidR="00447313" w:rsidRPr="00745226" w:rsidRDefault="00447313" w:rsidP="00A27249">
            <w:pPr>
              <w:pStyle w:val="ListBullet"/>
              <w:numPr>
                <w:ilvl w:val="0"/>
                <w:numId w:val="0"/>
              </w:numPr>
              <w:spacing w:before="120" w:after="120" w:line="276" w:lineRule="auto"/>
              <w:ind w:left="115"/>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sz w:val="18"/>
                <w:szCs w:val="18"/>
              </w:rPr>
            </w:pPr>
            <w:r w:rsidRPr="00745226">
              <w:rPr>
                <w:rFonts w:ascii="Calibri" w:hAnsi="Calibri" w:cs="Calibri"/>
                <w:sz w:val="18"/>
                <w:szCs w:val="18"/>
              </w:rPr>
              <w:t>1:</w:t>
            </w:r>
          </w:p>
          <w:p w14:paraId="031BE8BA" w14:textId="710AC49A" w:rsidR="00447313" w:rsidRPr="00745226" w:rsidRDefault="00447313" w:rsidP="00A27249">
            <w:pPr>
              <w:spacing w:after="0" w:line="240" w:lineRule="auto"/>
              <w:ind w:left="115"/>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sz w:val="18"/>
                <w:szCs w:val="18"/>
              </w:rPr>
            </w:pPr>
            <w:r w:rsidRPr="00745226">
              <w:rPr>
                <w:rFonts w:ascii="Calibri" w:hAnsi="Calibri" w:cs="Calibri"/>
                <w:sz w:val="18"/>
                <w:szCs w:val="18"/>
              </w:rPr>
              <w:t>No change</w:t>
            </w:r>
          </w:p>
        </w:tc>
        <w:tc>
          <w:tcPr>
            <w:tcW w:w="1559" w:type="dxa"/>
            <w:tcBorders>
              <w:top w:val="nil"/>
              <w:left w:val="nil"/>
              <w:bottom w:val="nil"/>
              <w:right w:val="nil"/>
            </w:tcBorders>
            <w:shd w:val="clear" w:color="auto" w:fill="1C6576"/>
          </w:tcPr>
          <w:p w14:paraId="60BBCE4E" w14:textId="3FC9C885" w:rsidR="00447313" w:rsidRPr="00745226" w:rsidRDefault="00447313" w:rsidP="00A27249">
            <w:pPr>
              <w:pStyle w:val="ListBullet"/>
              <w:numPr>
                <w:ilvl w:val="0"/>
                <w:numId w:val="0"/>
              </w:numPr>
              <w:spacing w:before="120" w:after="120" w:line="276" w:lineRule="auto"/>
              <w:ind w:left="115"/>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sz w:val="18"/>
                <w:szCs w:val="18"/>
              </w:rPr>
            </w:pPr>
            <w:r w:rsidRPr="00745226">
              <w:rPr>
                <w:rFonts w:ascii="Calibri" w:hAnsi="Calibri" w:cs="Calibri"/>
                <w:sz w:val="18"/>
                <w:szCs w:val="18"/>
              </w:rPr>
              <w:t>2:</w:t>
            </w:r>
          </w:p>
          <w:p w14:paraId="1FE68305" w14:textId="1B1790D1" w:rsidR="00447313" w:rsidRPr="00745226" w:rsidRDefault="00447313" w:rsidP="00A27249">
            <w:pPr>
              <w:spacing w:after="0" w:line="240" w:lineRule="auto"/>
              <w:ind w:left="115"/>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sz w:val="18"/>
                <w:szCs w:val="18"/>
              </w:rPr>
            </w:pPr>
            <w:r w:rsidRPr="00745226">
              <w:rPr>
                <w:rFonts w:ascii="Calibri" w:hAnsi="Calibri" w:cs="Calibri"/>
                <w:sz w:val="18"/>
                <w:szCs w:val="18"/>
              </w:rPr>
              <w:t>Limited change with emerging engagement</w:t>
            </w:r>
          </w:p>
        </w:tc>
        <w:tc>
          <w:tcPr>
            <w:tcW w:w="1631" w:type="dxa"/>
            <w:tcBorders>
              <w:top w:val="nil"/>
              <w:left w:val="nil"/>
              <w:bottom w:val="nil"/>
              <w:right w:val="nil"/>
            </w:tcBorders>
            <w:shd w:val="clear" w:color="auto" w:fill="1C6576"/>
          </w:tcPr>
          <w:p w14:paraId="693D2AE2" w14:textId="1ED5F483" w:rsidR="00447313" w:rsidRPr="00745226" w:rsidRDefault="00447313" w:rsidP="00A27249">
            <w:pPr>
              <w:pStyle w:val="ListBullet"/>
              <w:numPr>
                <w:ilvl w:val="0"/>
                <w:numId w:val="0"/>
              </w:numPr>
              <w:spacing w:before="120" w:after="120" w:line="276" w:lineRule="auto"/>
              <w:ind w:left="115"/>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sz w:val="18"/>
                <w:szCs w:val="18"/>
              </w:rPr>
            </w:pPr>
            <w:r w:rsidRPr="00745226">
              <w:rPr>
                <w:rFonts w:ascii="Calibri" w:hAnsi="Calibri" w:cs="Calibri"/>
                <w:sz w:val="18"/>
                <w:szCs w:val="18"/>
              </w:rPr>
              <w:t>3:</w:t>
            </w:r>
          </w:p>
          <w:p w14:paraId="6AA318A9" w14:textId="7DA323C5" w:rsidR="00447313" w:rsidRPr="00745226" w:rsidRDefault="00447313" w:rsidP="00A27249">
            <w:pPr>
              <w:spacing w:after="0" w:line="240" w:lineRule="auto"/>
              <w:ind w:left="115"/>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sz w:val="18"/>
                <w:szCs w:val="18"/>
              </w:rPr>
            </w:pPr>
            <w:r w:rsidRPr="00745226">
              <w:rPr>
                <w:rFonts w:ascii="Calibri" w:hAnsi="Calibri" w:cs="Calibri"/>
                <w:sz w:val="18"/>
                <w:szCs w:val="18"/>
              </w:rPr>
              <w:t>Limited change with strong engagement</w:t>
            </w:r>
          </w:p>
        </w:tc>
        <w:tc>
          <w:tcPr>
            <w:tcW w:w="1629" w:type="dxa"/>
            <w:tcBorders>
              <w:top w:val="nil"/>
              <w:left w:val="nil"/>
              <w:bottom w:val="nil"/>
              <w:right w:val="nil"/>
            </w:tcBorders>
            <w:shd w:val="clear" w:color="auto" w:fill="1C6576"/>
          </w:tcPr>
          <w:p w14:paraId="0DF5EF34" w14:textId="7BA16AD0" w:rsidR="00447313" w:rsidRPr="00745226" w:rsidRDefault="00447313" w:rsidP="00A27249">
            <w:pPr>
              <w:pStyle w:val="ListBullet"/>
              <w:numPr>
                <w:ilvl w:val="0"/>
                <w:numId w:val="0"/>
              </w:numPr>
              <w:spacing w:before="120" w:after="120" w:line="276" w:lineRule="auto"/>
              <w:ind w:left="115"/>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sz w:val="18"/>
                <w:szCs w:val="18"/>
              </w:rPr>
            </w:pPr>
            <w:r w:rsidRPr="00745226">
              <w:rPr>
                <w:rFonts w:ascii="Calibri" w:hAnsi="Calibri" w:cs="Calibri"/>
                <w:sz w:val="18"/>
                <w:szCs w:val="18"/>
              </w:rPr>
              <w:t>4:</w:t>
            </w:r>
          </w:p>
          <w:p w14:paraId="2EE64F45" w14:textId="58267186" w:rsidR="00447313" w:rsidRPr="00745226" w:rsidRDefault="00447313" w:rsidP="00A27249">
            <w:pPr>
              <w:spacing w:after="0" w:line="240" w:lineRule="auto"/>
              <w:ind w:left="115"/>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sz w:val="18"/>
                <w:szCs w:val="18"/>
              </w:rPr>
            </w:pPr>
            <w:r w:rsidRPr="00745226">
              <w:rPr>
                <w:rFonts w:ascii="Calibri" w:hAnsi="Calibri" w:cs="Calibri"/>
                <w:sz w:val="18"/>
                <w:szCs w:val="18"/>
              </w:rPr>
              <w:t>Moderate change</w:t>
            </w:r>
          </w:p>
        </w:tc>
        <w:tc>
          <w:tcPr>
            <w:tcW w:w="1701" w:type="dxa"/>
            <w:tcBorders>
              <w:top w:val="nil"/>
              <w:left w:val="nil"/>
              <w:bottom w:val="nil"/>
              <w:right w:val="nil"/>
            </w:tcBorders>
            <w:shd w:val="clear" w:color="auto" w:fill="1C6576"/>
          </w:tcPr>
          <w:p w14:paraId="547BD871" w14:textId="40462C25" w:rsidR="00447313" w:rsidRPr="00745226" w:rsidRDefault="00447313" w:rsidP="00A27249">
            <w:pPr>
              <w:pStyle w:val="ListBullet"/>
              <w:numPr>
                <w:ilvl w:val="0"/>
                <w:numId w:val="0"/>
              </w:numPr>
              <w:spacing w:before="120" w:after="120" w:line="276" w:lineRule="auto"/>
              <w:ind w:left="115"/>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sz w:val="18"/>
                <w:szCs w:val="18"/>
              </w:rPr>
            </w:pPr>
            <w:r w:rsidRPr="00745226">
              <w:rPr>
                <w:rFonts w:ascii="Calibri" w:hAnsi="Calibri" w:cs="Calibri"/>
                <w:sz w:val="18"/>
                <w:szCs w:val="18"/>
              </w:rPr>
              <w:t>5:</w:t>
            </w:r>
          </w:p>
          <w:p w14:paraId="2E2B40BE" w14:textId="4330F1A9" w:rsidR="00447313" w:rsidRPr="00745226" w:rsidRDefault="00447313" w:rsidP="00A27249">
            <w:pPr>
              <w:spacing w:after="0" w:line="240" w:lineRule="auto"/>
              <w:ind w:left="115"/>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sz w:val="18"/>
                <w:szCs w:val="18"/>
              </w:rPr>
            </w:pPr>
            <w:r w:rsidRPr="00745226">
              <w:rPr>
                <w:rFonts w:ascii="Calibri" w:hAnsi="Calibri" w:cs="Calibri"/>
                <w:sz w:val="18"/>
                <w:szCs w:val="18"/>
              </w:rPr>
              <w:t>Significant change</w:t>
            </w:r>
          </w:p>
        </w:tc>
      </w:tr>
      <w:tr w:rsidR="00C44543" w:rsidRPr="00745226" w14:paraId="70892837" w14:textId="5DAFA560" w:rsidTr="00697D0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88" w:type="dxa"/>
            <w:tcBorders>
              <w:top w:val="nil"/>
            </w:tcBorders>
          </w:tcPr>
          <w:p w14:paraId="0642001D" w14:textId="5E07398D" w:rsidR="00C44543" w:rsidRPr="00745226" w:rsidRDefault="00C44543" w:rsidP="00A27249">
            <w:pPr>
              <w:spacing w:after="0" w:line="240" w:lineRule="auto"/>
              <w:ind w:left="115"/>
              <w:rPr>
                <w:rFonts w:ascii="Calibri" w:hAnsi="Calibri" w:cs="Calibri"/>
                <w:sz w:val="18"/>
                <w:szCs w:val="18"/>
              </w:rPr>
            </w:pPr>
            <w:r w:rsidRPr="00745226">
              <w:rPr>
                <w:rFonts w:ascii="Calibri" w:hAnsi="Calibri" w:cs="Calibri"/>
                <w:sz w:val="18"/>
                <w:szCs w:val="18"/>
              </w:rPr>
              <w:t>Group</w:t>
            </w:r>
            <w:r w:rsidR="000F2E33" w:rsidRPr="00745226">
              <w:rPr>
                <w:rFonts w:ascii="Calibri" w:hAnsi="Calibri" w:cs="Calibri"/>
                <w:sz w:val="18"/>
                <w:szCs w:val="18"/>
              </w:rPr>
              <w:t>/</w:t>
            </w:r>
            <w:r w:rsidRPr="00745226">
              <w:rPr>
                <w:rFonts w:ascii="Calibri" w:hAnsi="Calibri" w:cs="Calibri"/>
                <w:sz w:val="18"/>
                <w:szCs w:val="18"/>
              </w:rPr>
              <w:t xml:space="preserve">community knowledge, skills, attitudes behaviours </w:t>
            </w:r>
          </w:p>
        </w:tc>
        <w:tc>
          <w:tcPr>
            <w:tcW w:w="1560" w:type="dxa"/>
            <w:tcBorders>
              <w:top w:val="nil"/>
            </w:tcBorders>
          </w:tcPr>
          <w:p w14:paraId="2D0AFFA6" w14:textId="5637C830" w:rsidR="00C44543" w:rsidRPr="00745226" w:rsidRDefault="00C44543" w:rsidP="00A27249">
            <w:pPr>
              <w:spacing w:after="0" w:line="240" w:lineRule="auto"/>
              <w:ind w:left="115"/>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 xml:space="preserve">No change in knowledge, skills, attitudes, behaviours </w:t>
            </w:r>
          </w:p>
        </w:tc>
        <w:tc>
          <w:tcPr>
            <w:tcW w:w="1559" w:type="dxa"/>
            <w:tcBorders>
              <w:top w:val="nil"/>
            </w:tcBorders>
          </w:tcPr>
          <w:p w14:paraId="19FE561A" w14:textId="09FD0D35" w:rsidR="00C44543" w:rsidRPr="00745226" w:rsidRDefault="00C44543" w:rsidP="00A27249">
            <w:pPr>
              <w:spacing w:after="0" w:line="240" w:lineRule="auto"/>
              <w:ind w:left="115"/>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Limited change in knowledge, skills, attitudes, behaviours</w:t>
            </w:r>
            <w:r w:rsidR="00361C3C" w:rsidRPr="00745226">
              <w:rPr>
                <w:rFonts w:ascii="Calibri" w:hAnsi="Calibri" w:cs="Calibri"/>
                <w:sz w:val="18"/>
                <w:szCs w:val="18"/>
              </w:rPr>
              <w:t>–</w:t>
            </w:r>
            <w:r w:rsidRPr="00745226">
              <w:rPr>
                <w:rFonts w:ascii="Calibri" w:hAnsi="Calibri" w:cs="Calibri"/>
                <w:sz w:val="18"/>
                <w:szCs w:val="18"/>
              </w:rPr>
              <w:t>but emerging engagement</w:t>
            </w:r>
          </w:p>
        </w:tc>
        <w:tc>
          <w:tcPr>
            <w:tcW w:w="1631" w:type="dxa"/>
            <w:tcBorders>
              <w:top w:val="nil"/>
            </w:tcBorders>
          </w:tcPr>
          <w:p w14:paraId="4D39F245" w14:textId="5EB9EB8B" w:rsidR="00C44543" w:rsidRPr="00745226" w:rsidRDefault="00C44543" w:rsidP="00A27249">
            <w:pPr>
              <w:spacing w:after="0" w:line="240" w:lineRule="auto"/>
              <w:ind w:left="115"/>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Limited change in knowledge, skills, attitudes, behaviours</w:t>
            </w:r>
            <w:r w:rsidR="00361C3C" w:rsidRPr="00745226">
              <w:rPr>
                <w:rFonts w:ascii="Calibri" w:hAnsi="Calibri" w:cs="Calibri"/>
                <w:sz w:val="18"/>
                <w:szCs w:val="18"/>
              </w:rPr>
              <w:t>–</w:t>
            </w:r>
            <w:r w:rsidRPr="00745226">
              <w:rPr>
                <w:rFonts w:ascii="Calibri" w:hAnsi="Calibri" w:cs="Calibri"/>
                <w:sz w:val="18"/>
                <w:szCs w:val="18"/>
              </w:rPr>
              <w:t>but strong engagement</w:t>
            </w:r>
          </w:p>
        </w:tc>
        <w:tc>
          <w:tcPr>
            <w:tcW w:w="1629" w:type="dxa"/>
            <w:tcBorders>
              <w:top w:val="nil"/>
            </w:tcBorders>
          </w:tcPr>
          <w:p w14:paraId="43101E34" w14:textId="6E070963" w:rsidR="00C44543" w:rsidRPr="00745226" w:rsidRDefault="00C44543" w:rsidP="00A27249">
            <w:pPr>
              <w:spacing w:after="0" w:line="240" w:lineRule="auto"/>
              <w:ind w:left="115"/>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Moderate change in knowledge, skills, attitudes, behaviours</w:t>
            </w:r>
          </w:p>
        </w:tc>
        <w:tc>
          <w:tcPr>
            <w:tcW w:w="1701" w:type="dxa"/>
            <w:tcBorders>
              <w:top w:val="nil"/>
            </w:tcBorders>
          </w:tcPr>
          <w:p w14:paraId="5C638243" w14:textId="1EFFFD93" w:rsidR="00C44543" w:rsidRPr="00745226" w:rsidRDefault="00C44543" w:rsidP="00A27249">
            <w:pPr>
              <w:spacing w:after="0" w:line="240" w:lineRule="auto"/>
              <w:ind w:left="115"/>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 xml:space="preserve">Significant positive change in knowledge, skills, attitudes, behaviours </w:t>
            </w:r>
          </w:p>
        </w:tc>
      </w:tr>
      <w:tr w:rsidR="00C44543" w:rsidRPr="00745226" w14:paraId="24B45CE1" w14:textId="26150868" w:rsidTr="0008622F">
        <w:trPr>
          <w:cantSplit/>
        </w:trPr>
        <w:tc>
          <w:tcPr>
            <w:cnfStyle w:val="001000000000" w:firstRow="0" w:lastRow="0" w:firstColumn="1" w:lastColumn="0" w:oddVBand="0" w:evenVBand="0" w:oddHBand="0" w:evenHBand="0" w:firstRowFirstColumn="0" w:firstRowLastColumn="0" w:lastRowFirstColumn="0" w:lastRowLastColumn="0"/>
            <w:tcW w:w="1588" w:type="dxa"/>
          </w:tcPr>
          <w:p w14:paraId="58D8CB0D" w14:textId="36683DD3" w:rsidR="00C44543" w:rsidRPr="00745226" w:rsidRDefault="00C44543" w:rsidP="00A27249">
            <w:pPr>
              <w:spacing w:after="0" w:line="240" w:lineRule="auto"/>
              <w:ind w:left="115"/>
              <w:rPr>
                <w:rFonts w:ascii="Calibri" w:hAnsi="Calibri" w:cs="Calibri"/>
                <w:sz w:val="18"/>
                <w:szCs w:val="18"/>
              </w:rPr>
            </w:pPr>
            <w:r w:rsidRPr="00745226">
              <w:rPr>
                <w:rFonts w:ascii="Calibri" w:hAnsi="Calibri" w:cs="Calibri"/>
                <w:sz w:val="18"/>
                <w:szCs w:val="18"/>
              </w:rPr>
              <w:t xml:space="preserve">Organisational knowledge, skills and practices </w:t>
            </w:r>
          </w:p>
        </w:tc>
        <w:tc>
          <w:tcPr>
            <w:tcW w:w="1560" w:type="dxa"/>
          </w:tcPr>
          <w:p w14:paraId="0FF2A258" w14:textId="13A49054" w:rsidR="00C44543" w:rsidRPr="00745226" w:rsidRDefault="00C44543" w:rsidP="00A27249">
            <w:pPr>
              <w:spacing w:after="0" w:line="240" w:lineRule="auto"/>
              <w:ind w:left="115"/>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No change in organisational knowledge, skills, practices to respond to the needs of targeted clients</w:t>
            </w:r>
            <w:r w:rsidR="000F2E33" w:rsidRPr="00745226">
              <w:rPr>
                <w:rFonts w:ascii="Calibri" w:hAnsi="Calibri" w:cs="Calibri"/>
                <w:sz w:val="18"/>
                <w:szCs w:val="18"/>
              </w:rPr>
              <w:t xml:space="preserve">/ </w:t>
            </w:r>
            <w:r w:rsidRPr="00745226">
              <w:rPr>
                <w:rFonts w:ascii="Calibri" w:hAnsi="Calibri" w:cs="Calibri"/>
                <w:sz w:val="18"/>
                <w:szCs w:val="18"/>
              </w:rPr>
              <w:t>communities</w:t>
            </w:r>
          </w:p>
        </w:tc>
        <w:tc>
          <w:tcPr>
            <w:tcW w:w="1559" w:type="dxa"/>
          </w:tcPr>
          <w:p w14:paraId="6A4ABDAB" w14:textId="36D7093F" w:rsidR="00C44543" w:rsidRPr="00745226" w:rsidRDefault="00C44543" w:rsidP="00A27249">
            <w:pPr>
              <w:spacing w:after="0" w:line="240" w:lineRule="auto"/>
              <w:ind w:left="115"/>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Limited change in organisational knowledge, skills, practices</w:t>
            </w:r>
            <w:r w:rsidR="007F53E9" w:rsidRPr="00745226">
              <w:rPr>
                <w:rFonts w:ascii="Calibri" w:hAnsi="Calibri" w:cs="Calibri"/>
                <w:sz w:val="18"/>
                <w:szCs w:val="18"/>
              </w:rPr>
              <w:t>–</w:t>
            </w:r>
            <w:r w:rsidRPr="00745226">
              <w:rPr>
                <w:rFonts w:ascii="Calibri" w:hAnsi="Calibri" w:cs="Calibri"/>
                <w:sz w:val="18"/>
                <w:szCs w:val="18"/>
              </w:rPr>
              <w:t>but emerging engagement</w:t>
            </w:r>
          </w:p>
        </w:tc>
        <w:tc>
          <w:tcPr>
            <w:tcW w:w="1631" w:type="dxa"/>
          </w:tcPr>
          <w:p w14:paraId="505B2FB2" w14:textId="4392189F" w:rsidR="00C44543" w:rsidRPr="00745226" w:rsidRDefault="00C44543" w:rsidP="00A27249">
            <w:pPr>
              <w:spacing w:after="0" w:line="240" w:lineRule="auto"/>
              <w:ind w:left="115"/>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Limited change in organisational knowledge, skills, practices</w:t>
            </w:r>
            <w:r w:rsidR="00361C3C" w:rsidRPr="00745226">
              <w:rPr>
                <w:rFonts w:ascii="Calibri" w:hAnsi="Calibri" w:cs="Calibri"/>
                <w:sz w:val="18"/>
                <w:szCs w:val="18"/>
              </w:rPr>
              <w:t>–</w:t>
            </w:r>
            <w:r w:rsidRPr="00745226">
              <w:rPr>
                <w:rFonts w:ascii="Calibri" w:hAnsi="Calibri" w:cs="Calibri"/>
                <w:sz w:val="18"/>
                <w:szCs w:val="18"/>
              </w:rPr>
              <w:t>but strong engagement</w:t>
            </w:r>
          </w:p>
        </w:tc>
        <w:tc>
          <w:tcPr>
            <w:tcW w:w="1629" w:type="dxa"/>
          </w:tcPr>
          <w:p w14:paraId="5541B30D" w14:textId="56C76021" w:rsidR="00C44543" w:rsidRPr="00745226" w:rsidRDefault="00C44543" w:rsidP="00A27249">
            <w:pPr>
              <w:spacing w:after="0" w:line="240" w:lineRule="auto"/>
              <w:ind w:left="115"/>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Moderate change in organisational knowledge, skills, practices</w:t>
            </w:r>
          </w:p>
        </w:tc>
        <w:tc>
          <w:tcPr>
            <w:tcW w:w="1701" w:type="dxa"/>
          </w:tcPr>
          <w:p w14:paraId="547EEF6F" w14:textId="3F61CD7D" w:rsidR="00C44543" w:rsidRPr="00745226" w:rsidRDefault="00C44543" w:rsidP="00A27249">
            <w:pPr>
              <w:spacing w:after="0" w:line="240" w:lineRule="auto"/>
              <w:ind w:left="115"/>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Significant positive change in organisational knowledge, skills, behaviours to better respond to the needs of targeted clients</w:t>
            </w:r>
            <w:r w:rsidR="000F2E33" w:rsidRPr="00745226">
              <w:rPr>
                <w:rFonts w:ascii="Calibri" w:hAnsi="Calibri" w:cs="Calibri"/>
                <w:sz w:val="18"/>
                <w:szCs w:val="18"/>
              </w:rPr>
              <w:t xml:space="preserve">/ </w:t>
            </w:r>
            <w:r w:rsidRPr="00745226">
              <w:rPr>
                <w:rFonts w:ascii="Calibri" w:hAnsi="Calibri" w:cs="Calibri"/>
                <w:sz w:val="18"/>
                <w:szCs w:val="18"/>
              </w:rPr>
              <w:t>communities</w:t>
            </w:r>
          </w:p>
        </w:tc>
      </w:tr>
      <w:tr w:rsidR="00C44543" w:rsidRPr="00745226" w14:paraId="69EFF905" w14:textId="2EDDC2EE" w:rsidTr="0008622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88" w:type="dxa"/>
          </w:tcPr>
          <w:p w14:paraId="365BD844" w14:textId="0FF04903" w:rsidR="00C44543" w:rsidRPr="00745226" w:rsidRDefault="00C44543" w:rsidP="00A27249">
            <w:pPr>
              <w:spacing w:after="0" w:line="240" w:lineRule="auto"/>
              <w:ind w:left="115"/>
              <w:rPr>
                <w:rFonts w:ascii="Calibri" w:hAnsi="Calibri" w:cs="Calibri"/>
                <w:sz w:val="18"/>
                <w:szCs w:val="18"/>
              </w:rPr>
            </w:pPr>
            <w:r w:rsidRPr="00745226">
              <w:rPr>
                <w:rFonts w:ascii="Calibri" w:hAnsi="Calibri" w:cs="Calibri"/>
                <w:sz w:val="18"/>
                <w:szCs w:val="18"/>
              </w:rPr>
              <w:t xml:space="preserve">Community infrastructure and networks </w:t>
            </w:r>
          </w:p>
        </w:tc>
        <w:tc>
          <w:tcPr>
            <w:tcW w:w="1560" w:type="dxa"/>
          </w:tcPr>
          <w:p w14:paraId="7C8468D7" w14:textId="3F79D4A0" w:rsidR="00C44543" w:rsidRPr="00745226" w:rsidRDefault="00C44543" w:rsidP="00A27249">
            <w:pPr>
              <w:spacing w:after="0" w:line="240" w:lineRule="auto"/>
              <w:ind w:left="115"/>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No change in community infrastructure</w:t>
            </w:r>
            <w:r w:rsidR="000F2E33" w:rsidRPr="00745226">
              <w:rPr>
                <w:rFonts w:ascii="Calibri" w:hAnsi="Calibri" w:cs="Calibri"/>
                <w:sz w:val="18"/>
                <w:szCs w:val="18"/>
              </w:rPr>
              <w:t xml:space="preserve">/ </w:t>
            </w:r>
            <w:r w:rsidRPr="00745226">
              <w:rPr>
                <w:rFonts w:ascii="Calibri" w:hAnsi="Calibri" w:cs="Calibri"/>
                <w:sz w:val="18"/>
                <w:szCs w:val="18"/>
              </w:rPr>
              <w:t>networks to respond to the needs of targeted clients</w:t>
            </w:r>
            <w:r w:rsidR="000F2E33" w:rsidRPr="00745226">
              <w:rPr>
                <w:rFonts w:ascii="Calibri" w:hAnsi="Calibri" w:cs="Calibri"/>
                <w:sz w:val="18"/>
                <w:szCs w:val="18"/>
              </w:rPr>
              <w:t xml:space="preserve">/ </w:t>
            </w:r>
            <w:r w:rsidRPr="00745226">
              <w:rPr>
                <w:rFonts w:ascii="Calibri" w:hAnsi="Calibri" w:cs="Calibri"/>
                <w:sz w:val="18"/>
                <w:szCs w:val="18"/>
              </w:rPr>
              <w:t>communities</w:t>
            </w:r>
          </w:p>
        </w:tc>
        <w:tc>
          <w:tcPr>
            <w:tcW w:w="1559" w:type="dxa"/>
          </w:tcPr>
          <w:p w14:paraId="7EB6EC86" w14:textId="378E6AC8" w:rsidR="00C44543" w:rsidRPr="00745226" w:rsidRDefault="00C44543" w:rsidP="00A27249">
            <w:pPr>
              <w:spacing w:after="0" w:line="240" w:lineRule="auto"/>
              <w:ind w:left="115"/>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Limited change in community infrastructure</w:t>
            </w:r>
            <w:r w:rsidR="000F2E33" w:rsidRPr="00745226">
              <w:rPr>
                <w:rFonts w:ascii="Calibri" w:hAnsi="Calibri" w:cs="Calibri"/>
                <w:sz w:val="18"/>
                <w:szCs w:val="18"/>
              </w:rPr>
              <w:t>/</w:t>
            </w:r>
            <w:r w:rsidRPr="00745226">
              <w:rPr>
                <w:rFonts w:ascii="Calibri" w:hAnsi="Calibri" w:cs="Calibri"/>
                <w:sz w:val="18"/>
                <w:szCs w:val="18"/>
              </w:rPr>
              <w:t>networks</w:t>
            </w:r>
            <w:r w:rsidR="00361C3C" w:rsidRPr="00745226">
              <w:rPr>
                <w:rFonts w:ascii="Calibri" w:hAnsi="Calibri" w:cs="Calibri"/>
                <w:sz w:val="18"/>
                <w:szCs w:val="18"/>
              </w:rPr>
              <w:t>–</w:t>
            </w:r>
            <w:r w:rsidRPr="00745226">
              <w:rPr>
                <w:rFonts w:ascii="Calibri" w:hAnsi="Calibri" w:cs="Calibri"/>
                <w:sz w:val="18"/>
                <w:szCs w:val="18"/>
              </w:rPr>
              <w:t>but emerging engagement of community networks</w:t>
            </w:r>
          </w:p>
        </w:tc>
        <w:tc>
          <w:tcPr>
            <w:tcW w:w="1631" w:type="dxa"/>
          </w:tcPr>
          <w:p w14:paraId="4A9CCA96" w14:textId="4DE162E3" w:rsidR="00C44543" w:rsidRPr="00745226" w:rsidRDefault="00C44543" w:rsidP="00A27249">
            <w:pPr>
              <w:spacing w:after="0" w:line="240" w:lineRule="auto"/>
              <w:ind w:left="115"/>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Limited change in community infrastructure</w:t>
            </w:r>
            <w:r w:rsidR="000F2E33" w:rsidRPr="00745226">
              <w:rPr>
                <w:rFonts w:ascii="Calibri" w:hAnsi="Calibri" w:cs="Calibri"/>
                <w:sz w:val="18"/>
                <w:szCs w:val="18"/>
              </w:rPr>
              <w:t xml:space="preserve">/ </w:t>
            </w:r>
            <w:r w:rsidRPr="00745226">
              <w:rPr>
                <w:rFonts w:ascii="Calibri" w:hAnsi="Calibri" w:cs="Calibri"/>
                <w:sz w:val="18"/>
                <w:szCs w:val="18"/>
              </w:rPr>
              <w:t>networks</w:t>
            </w:r>
            <w:r w:rsidR="007F53E9" w:rsidRPr="00745226">
              <w:rPr>
                <w:rFonts w:ascii="Calibri" w:hAnsi="Calibri" w:cs="Calibri"/>
                <w:sz w:val="18"/>
                <w:szCs w:val="18"/>
              </w:rPr>
              <w:t>–</w:t>
            </w:r>
            <w:r w:rsidRPr="00745226">
              <w:rPr>
                <w:rFonts w:ascii="Calibri" w:hAnsi="Calibri" w:cs="Calibri"/>
                <w:sz w:val="18"/>
                <w:szCs w:val="18"/>
              </w:rPr>
              <w:t>but strong engagement of community networks</w:t>
            </w:r>
          </w:p>
        </w:tc>
        <w:tc>
          <w:tcPr>
            <w:tcW w:w="1629" w:type="dxa"/>
          </w:tcPr>
          <w:p w14:paraId="7C14CAB5" w14:textId="64323083" w:rsidR="00C44543" w:rsidRPr="00745226" w:rsidRDefault="00C44543" w:rsidP="00A27249">
            <w:pPr>
              <w:spacing w:after="0" w:line="240" w:lineRule="auto"/>
              <w:ind w:left="115"/>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Moderate change in community infrastructure</w:t>
            </w:r>
            <w:r w:rsidR="000F2E33" w:rsidRPr="00745226">
              <w:rPr>
                <w:rFonts w:ascii="Calibri" w:hAnsi="Calibri" w:cs="Calibri"/>
                <w:sz w:val="18"/>
                <w:szCs w:val="18"/>
              </w:rPr>
              <w:t xml:space="preserve">/ </w:t>
            </w:r>
            <w:r w:rsidRPr="00745226">
              <w:rPr>
                <w:rFonts w:ascii="Calibri" w:hAnsi="Calibri" w:cs="Calibri"/>
                <w:sz w:val="18"/>
                <w:szCs w:val="18"/>
              </w:rPr>
              <w:t>networks</w:t>
            </w:r>
          </w:p>
        </w:tc>
        <w:tc>
          <w:tcPr>
            <w:tcW w:w="1701" w:type="dxa"/>
          </w:tcPr>
          <w:p w14:paraId="44B18960" w14:textId="1CACDE6D" w:rsidR="00C44543" w:rsidRPr="00745226" w:rsidRDefault="00C44543" w:rsidP="00A27249">
            <w:pPr>
              <w:spacing w:after="0" w:line="240" w:lineRule="auto"/>
              <w:ind w:left="115"/>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Significant positive cha</w:t>
            </w:r>
            <w:r w:rsidR="000F2E33" w:rsidRPr="00745226">
              <w:rPr>
                <w:rFonts w:ascii="Calibri" w:hAnsi="Calibri" w:cs="Calibri"/>
                <w:sz w:val="18"/>
                <w:szCs w:val="18"/>
              </w:rPr>
              <w:t>nge in community infrastructure</w:t>
            </w:r>
            <w:r w:rsidRPr="00745226">
              <w:rPr>
                <w:rFonts w:ascii="Calibri" w:hAnsi="Calibri" w:cs="Calibri"/>
                <w:sz w:val="18"/>
                <w:szCs w:val="18"/>
              </w:rPr>
              <w:t>/ networks to better respond t</w:t>
            </w:r>
            <w:r w:rsidR="000F2E33" w:rsidRPr="00745226">
              <w:rPr>
                <w:rFonts w:ascii="Calibri" w:hAnsi="Calibri" w:cs="Calibri"/>
                <w:sz w:val="18"/>
                <w:szCs w:val="18"/>
              </w:rPr>
              <w:t>o the needs of targeted clients</w:t>
            </w:r>
            <w:r w:rsidRPr="00745226">
              <w:rPr>
                <w:rFonts w:ascii="Calibri" w:hAnsi="Calibri" w:cs="Calibri"/>
                <w:sz w:val="18"/>
                <w:szCs w:val="18"/>
              </w:rPr>
              <w:t>/ communities</w:t>
            </w:r>
          </w:p>
        </w:tc>
      </w:tr>
      <w:tr w:rsidR="00C44543" w:rsidRPr="00745226" w14:paraId="46F51FF7" w14:textId="2EE69BC7" w:rsidTr="0008622F">
        <w:trPr>
          <w:cantSplit/>
        </w:trPr>
        <w:tc>
          <w:tcPr>
            <w:cnfStyle w:val="001000000000" w:firstRow="0" w:lastRow="0" w:firstColumn="1" w:lastColumn="0" w:oddVBand="0" w:evenVBand="0" w:oddHBand="0" w:evenHBand="0" w:firstRowFirstColumn="0" w:firstRowLastColumn="0" w:lastRowFirstColumn="0" w:lastRowLastColumn="0"/>
            <w:tcW w:w="1588" w:type="dxa"/>
          </w:tcPr>
          <w:p w14:paraId="36312A28" w14:textId="0C8BFB4E" w:rsidR="00C44543" w:rsidRPr="00745226" w:rsidRDefault="00C44543" w:rsidP="00A27249">
            <w:pPr>
              <w:spacing w:after="0" w:line="240" w:lineRule="auto"/>
              <w:ind w:left="115"/>
              <w:rPr>
                <w:rFonts w:ascii="Calibri" w:hAnsi="Calibri" w:cs="Calibri"/>
                <w:sz w:val="18"/>
                <w:szCs w:val="18"/>
              </w:rPr>
            </w:pPr>
            <w:r w:rsidRPr="00745226">
              <w:rPr>
                <w:rFonts w:ascii="Calibri" w:hAnsi="Calibri" w:cs="Calibri"/>
                <w:sz w:val="18"/>
                <w:szCs w:val="18"/>
              </w:rPr>
              <w:t>Social cohesion</w:t>
            </w:r>
          </w:p>
        </w:tc>
        <w:tc>
          <w:tcPr>
            <w:tcW w:w="1560" w:type="dxa"/>
          </w:tcPr>
          <w:p w14:paraId="172B053E" w14:textId="50F11FAC" w:rsidR="00C44543" w:rsidRPr="00745226" w:rsidRDefault="00C44543" w:rsidP="00A27249">
            <w:pPr>
              <w:spacing w:after="0" w:line="240" w:lineRule="auto"/>
              <w:ind w:left="115"/>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No change in demonstration of greater community cohesion and social harmony</w:t>
            </w:r>
          </w:p>
        </w:tc>
        <w:tc>
          <w:tcPr>
            <w:tcW w:w="1559" w:type="dxa"/>
          </w:tcPr>
          <w:p w14:paraId="6874E4A7" w14:textId="264E05D8" w:rsidR="00C44543" w:rsidRPr="00745226" w:rsidRDefault="00C44543" w:rsidP="00A27249">
            <w:pPr>
              <w:spacing w:after="0" w:line="240" w:lineRule="auto"/>
              <w:ind w:left="115"/>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Limited change in demonstration of greater community cohesion and social harmony</w:t>
            </w:r>
            <w:r w:rsidR="000F2E33" w:rsidRPr="00745226">
              <w:rPr>
                <w:rFonts w:ascii="Calibri" w:hAnsi="Calibri" w:cs="Calibri"/>
                <w:sz w:val="18"/>
                <w:szCs w:val="18"/>
              </w:rPr>
              <w:t>–</w:t>
            </w:r>
            <w:r w:rsidRPr="00745226">
              <w:rPr>
                <w:rFonts w:ascii="Calibri" w:hAnsi="Calibri" w:cs="Calibri"/>
                <w:sz w:val="18"/>
                <w:szCs w:val="18"/>
              </w:rPr>
              <w:t>but emerging engagement in issues</w:t>
            </w:r>
          </w:p>
        </w:tc>
        <w:tc>
          <w:tcPr>
            <w:tcW w:w="1631" w:type="dxa"/>
          </w:tcPr>
          <w:p w14:paraId="6774BF4B" w14:textId="08F9AC97" w:rsidR="00C44543" w:rsidRPr="00745226" w:rsidRDefault="00C44543" w:rsidP="00A27249">
            <w:pPr>
              <w:spacing w:after="0" w:line="240" w:lineRule="auto"/>
              <w:ind w:left="115"/>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Limited change in demonstration of greater community cohesion and social harmony</w:t>
            </w:r>
            <w:r w:rsidR="000F2E33" w:rsidRPr="00745226">
              <w:rPr>
                <w:rFonts w:ascii="Calibri" w:hAnsi="Calibri" w:cs="Calibri"/>
                <w:sz w:val="18"/>
                <w:szCs w:val="18"/>
              </w:rPr>
              <w:t>–</w:t>
            </w:r>
            <w:r w:rsidRPr="00745226">
              <w:rPr>
                <w:rFonts w:ascii="Calibri" w:hAnsi="Calibri" w:cs="Calibri"/>
                <w:sz w:val="18"/>
                <w:szCs w:val="18"/>
              </w:rPr>
              <w:t>but stronger engagement in issues</w:t>
            </w:r>
          </w:p>
        </w:tc>
        <w:tc>
          <w:tcPr>
            <w:tcW w:w="1629" w:type="dxa"/>
          </w:tcPr>
          <w:p w14:paraId="04DB9E48" w14:textId="6A81F201" w:rsidR="00C44543" w:rsidRPr="00745226" w:rsidRDefault="00C44543" w:rsidP="00A27249">
            <w:pPr>
              <w:spacing w:after="0" w:line="240" w:lineRule="auto"/>
              <w:ind w:left="115"/>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Moderate demonstration of greater community cohesion and social harmony</w:t>
            </w:r>
          </w:p>
        </w:tc>
        <w:tc>
          <w:tcPr>
            <w:tcW w:w="1701" w:type="dxa"/>
          </w:tcPr>
          <w:p w14:paraId="7853D132" w14:textId="162E0016" w:rsidR="00C44543" w:rsidRPr="00745226" w:rsidRDefault="00C44543" w:rsidP="00A27249">
            <w:pPr>
              <w:spacing w:after="0" w:line="240" w:lineRule="auto"/>
              <w:ind w:left="115"/>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45226">
              <w:rPr>
                <w:rFonts w:ascii="Calibri" w:hAnsi="Calibri" w:cs="Calibri"/>
                <w:sz w:val="18"/>
                <w:szCs w:val="18"/>
              </w:rPr>
              <w:t xml:space="preserve">Significant positive demonstration of greater community cohesion and social harmony </w:t>
            </w:r>
          </w:p>
          <w:p w14:paraId="428D6F56" w14:textId="7DC5F8CC" w:rsidR="00C44543" w:rsidRPr="00745226" w:rsidRDefault="00C44543" w:rsidP="00A27249">
            <w:pPr>
              <w:spacing w:after="0" w:line="240" w:lineRule="auto"/>
              <w:ind w:left="115"/>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bl>
    <w:p w14:paraId="2A313D12" w14:textId="1BE70A15" w:rsidR="00E96F2F" w:rsidRPr="00745226" w:rsidRDefault="00B6403C" w:rsidP="002138ED">
      <w:pPr>
        <w:pStyle w:val="Heading2"/>
        <w:rPr>
          <w:lang w:eastAsia="en-US"/>
        </w:rPr>
      </w:pPr>
      <w:bookmarkStart w:id="1739" w:name="_Toc6412542"/>
      <w:bookmarkStart w:id="1740" w:name="_Toc6412898"/>
      <w:bookmarkStart w:id="1741" w:name="_Toc6413056"/>
      <w:bookmarkStart w:id="1742" w:name="_Toc6413215"/>
      <w:bookmarkStart w:id="1743" w:name="_Toc6413374"/>
      <w:bookmarkStart w:id="1744" w:name="_Toc6470431"/>
      <w:bookmarkStart w:id="1745" w:name="_Toc6470589"/>
      <w:bookmarkStart w:id="1746" w:name="_Toc6470734"/>
      <w:bookmarkStart w:id="1747" w:name="_Toc6470976"/>
      <w:bookmarkStart w:id="1748" w:name="_Toc6471157"/>
      <w:bookmarkStart w:id="1749" w:name="_Toc6471336"/>
      <w:bookmarkStart w:id="1750" w:name="_Toc6471515"/>
      <w:bookmarkStart w:id="1751" w:name="_Toc6471862"/>
      <w:bookmarkStart w:id="1752" w:name="_Toc6472043"/>
      <w:bookmarkStart w:id="1753" w:name="_Toc6924929"/>
      <w:bookmarkStart w:id="1754" w:name="_Toc6925200"/>
      <w:bookmarkStart w:id="1755" w:name="_Toc6927100"/>
      <w:bookmarkStart w:id="1756" w:name="_Toc9350756"/>
      <w:bookmarkStart w:id="1757" w:name="_Toc13563648"/>
      <w:bookmarkStart w:id="1758" w:name="_Toc13643921"/>
      <w:bookmarkStart w:id="1759" w:name="_Toc13672879"/>
      <w:bookmarkStart w:id="1760" w:name="_Toc13673056"/>
      <w:bookmarkStart w:id="1761" w:name="_Toc13743927"/>
      <w:bookmarkStart w:id="1762" w:name="_Toc13744112"/>
      <w:bookmarkStart w:id="1763" w:name="_Toc13744296"/>
      <w:bookmarkStart w:id="1764" w:name="_Toc13744481"/>
      <w:bookmarkStart w:id="1765" w:name="_Toc13744666"/>
      <w:bookmarkStart w:id="1766" w:name="_Toc13744850"/>
      <w:bookmarkStart w:id="1767" w:name="_Toc13745035"/>
      <w:bookmarkStart w:id="1768" w:name="_Toc13745209"/>
      <w:bookmarkStart w:id="1769" w:name="_Toc13747816"/>
      <w:bookmarkStart w:id="1770" w:name="_Toc15916232"/>
      <w:bookmarkStart w:id="1771" w:name="_Toc220072125"/>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r w:rsidRPr="00745226">
        <w:rPr>
          <w:lang w:eastAsia="en-US"/>
        </w:rPr>
        <w:t>Program specific</w:t>
      </w:r>
      <w:r w:rsidR="00F17972" w:rsidRPr="00745226">
        <w:rPr>
          <w:lang w:eastAsia="en-US"/>
        </w:rPr>
        <w:t xml:space="preserve"> </w:t>
      </w:r>
      <w:r w:rsidRPr="00745226">
        <w:rPr>
          <w:lang w:eastAsia="en-US"/>
        </w:rPr>
        <w:t>s</w:t>
      </w:r>
      <w:r w:rsidR="00F17972" w:rsidRPr="00745226">
        <w:rPr>
          <w:lang w:eastAsia="en-US"/>
        </w:rPr>
        <w:t>urvey</w:t>
      </w:r>
      <w:r w:rsidR="00370F0C" w:rsidRPr="00745226">
        <w:rPr>
          <w:lang w:eastAsia="en-US"/>
        </w:rPr>
        <w:t>s</w:t>
      </w:r>
      <w:bookmarkEnd w:id="1770"/>
      <w:bookmarkEnd w:id="1771"/>
      <w:r w:rsidR="00F17972" w:rsidRPr="00745226">
        <w:rPr>
          <w:lang w:eastAsia="en-US"/>
        </w:rPr>
        <w:t xml:space="preserve"> </w:t>
      </w:r>
    </w:p>
    <w:p w14:paraId="3E00AC9D" w14:textId="0EFDBA70" w:rsidR="00B212B6" w:rsidRPr="00745226" w:rsidRDefault="00B212B6" w:rsidP="00A27249">
      <w:pPr>
        <w:spacing w:line="288" w:lineRule="auto"/>
        <w:rPr>
          <w:rFonts w:ascii="Arial" w:hAnsi="Arial" w:cs="Arial"/>
          <w:szCs w:val="20"/>
        </w:rPr>
      </w:pPr>
      <w:r w:rsidRPr="00745226">
        <w:rPr>
          <w:rFonts w:ascii="Arial" w:hAnsi="Arial" w:cs="Arial"/>
          <w:szCs w:val="20"/>
        </w:rPr>
        <w:t xml:space="preserve">As the host of the Data Exchange, the </w:t>
      </w:r>
      <w:r w:rsidR="00A87B45" w:rsidRPr="00745226">
        <w:rPr>
          <w:rFonts w:ascii="Arial" w:hAnsi="Arial" w:cs="Arial"/>
          <w:szCs w:val="20"/>
        </w:rPr>
        <w:t>department</w:t>
      </w:r>
      <w:r w:rsidRPr="00745226">
        <w:rPr>
          <w:rFonts w:ascii="Arial" w:hAnsi="Arial" w:cs="Arial"/>
          <w:szCs w:val="20"/>
        </w:rPr>
        <w:t xml:space="preserve"> is looking at additional ways to better understand how funded services are achieving outcomes f</w:t>
      </w:r>
      <w:r w:rsidR="00B17129" w:rsidRPr="00745226">
        <w:rPr>
          <w:rFonts w:ascii="Arial" w:hAnsi="Arial" w:cs="Arial"/>
          <w:szCs w:val="20"/>
        </w:rPr>
        <w:t>or individuals and communities.</w:t>
      </w:r>
    </w:p>
    <w:p w14:paraId="3AEACB0B" w14:textId="0D5271FF" w:rsidR="00E86735" w:rsidRPr="00745226" w:rsidRDefault="00370F0C">
      <w:pPr>
        <w:spacing w:line="288" w:lineRule="auto"/>
        <w:rPr>
          <w:rFonts w:ascii="Arial" w:hAnsi="Arial" w:cs="Arial"/>
          <w:szCs w:val="20"/>
        </w:rPr>
      </w:pPr>
      <w:r w:rsidRPr="00745226">
        <w:rPr>
          <w:rFonts w:ascii="Arial" w:hAnsi="Arial" w:cs="Arial"/>
          <w:szCs w:val="20"/>
        </w:rPr>
        <w:t>Asking clients if they would like to part</w:t>
      </w:r>
      <w:r w:rsidR="00311A19" w:rsidRPr="00745226">
        <w:rPr>
          <w:rFonts w:ascii="Arial" w:hAnsi="Arial" w:cs="Arial"/>
          <w:szCs w:val="20"/>
        </w:rPr>
        <w:t>ici</w:t>
      </w:r>
      <w:r w:rsidRPr="00745226">
        <w:rPr>
          <w:rFonts w:ascii="Arial" w:hAnsi="Arial" w:cs="Arial"/>
          <w:szCs w:val="20"/>
        </w:rPr>
        <w:t>pate in follow-up research</w:t>
      </w:r>
      <w:r w:rsidR="00311A19" w:rsidRPr="00745226">
        <w:rPr>
          <w:rFonts w:ascii="Arial" w:hAnsi="Arial" w:cs="Arial"/>
          <w:szCs w:val="20"/>
        </w:rPr>
        <w:t xml:space="preserve">, such as surveys and evaluation, </w:t>
      </w:r>
      <w:r w:rsidR="00B212B6" w:rsidRPr="00745226">
        <w:rPr>
          <w:rFonts w:ascii="Arial" w:hAnsi="Arial" w:cs="Arial"/>
          <w:szCs w:val="20"/>
        </w:rPr>
        <w:t>form</w:t>
      </w:r>
      <w:r w:rsidR="001D6988" w:rsidRPr="00745226">
        <w:rPr>
          <w:rFonts w:ascii="Arial" w:hAnsi="Arial" w:cs="Arial"/>
          <w:szCs w:val="20"/>
        </w:rPr>
        <w:t>s</w:t>
      </w:r>
      <w:r w:rsidR="00B212B6" w:rsidRPr="00745226">
        <w:rPr>
          <w:rFonts w:ascii="Arial" w:hAnsi="Arial" w:cs="Arial"/>
          <w:szCs w:val="20"/>
        </w:rPr>
        <w:t xml:space="preserve"> part of the Data Exchange priority requirements</w:t>
      </w:r>
      <w:r w:rsidR="002949FF" w:rsidRPr="00745226">
        <w:rPr>
          <w:rFonts w:ascii="Arial" w:hAnsi="Arial" w:cs="Arial"/>
          <w:szCs w:val="20"/>
          <w:lang w:val="en"/>
        </w:rPr>
        <w:t>—</w:t>
      </w:r>
      <w:r w:rsidR="00B212B6" w:rsidRPr="00745226">
        <w:rPr>
          <w:rFonts w:ascii="Arial" w:hAnsi="Arial" w:cs="Arial"/>
          <w:szCs w:val="20"/>
        </w:rPr>
        <w:t xml:space="preserve">the standardised core set of mandatory reporting that applies to all Data Exchange in-scope programs. </w:t>
      </w:r>
    </w:p>
    <w:p w14:paraId="5C7C2DD3" w14:textId="2237091E" w:rsidR="003D63DD" w:rsidRPr="00745226" w:rsidRDefault="00E86735" w:rsidP="00B17129">
      <w:pPr>
        <w:spacing w:line="288" w:lineRule="auto"/>
        <w:rPr>
          <w:rFonts w:ascii="Arial" w:hAnsi="Arial" w:cs="Arial"/>
          <w:szCs w:val="20"/>
        </w:rPr>
      </w:pPr>
      <w:r w:rsidRPr="00745226">
        <w:rPr>
          <w:rFonts w:ascii="Arial" w:hAnsi="Arial" w:cs="Arial"/>
          <w:szCs w:val="20"/>
        </w:rPr>
        <w:t xml:space="preserve">Following a survey pilot in 2016 and extensive consultations with organisations and other stakeholders, </w:t>
      </w:r>
      <w:r w:rsidR="00437A60" w:rsidRPr="00745226">
        <w:rPr>
          <w:rFonts w:ascii="Arial" w:hAnsi="Arial" w:cs="Arial"/>
          <w:szCs w:val="20"/>
        </w:rPr>
        <w:t>DSS</w:t>
      </w:r>
      <w:r w:rsidR="002E71B1" w:rsidRPr="00745226">
        <w:rPr>
          <w:rFonts w:ascii="Arial" w:hAnsi="Arial" w:cs="Arial"/>
          <w:szCs w:val="20"/>
        </w:rPr>
        <w:t xml:space="preserve"> </w:t>
      </w:r>
      <w:r w:rsidRPr="00745226">
        <w:rPr>
          <w:rFonts w:ascii="Arial" w:hAnsi="Arial" w:cs="Arial"/>
          <w:szCs w:val="20"/>
        </w:rPr>
        <w:t>has decided to implement</w:t>
      </w:r>
      <w:r w:rsidR="00E24A15" w:rsidRPr="00745226">
        <w:rPr>
          <w:rFonts w:ascii="Arial" w:hAnsi="Arial" w:cs="Arial"/>
          <w:szCs w:val="20"/>
        </w:rPr>
        <w:t xml:space="preserve"> program specific su</w:t>
      </w:r>
      <w:r w:rsidR="003D63DD" w:rsidRPr="00745226">
        <w:rPr>
          <w:rFonts w:ascii="Arial" w:hAnsi="Arial" w:cs="Arial"/>
          <w:szCs w:val="20"/>
        </w:rPr>
        <w:t>rveys</w:t>
      </w:r>
      <w:r w:rsidRPr="00745226">
        <w:rPr>
          <w:rFonts w:ascii="Arial" w:hAnsi="Arial" w:cs="Arial"/>
          <w:szCs w:val="20"/>
        </w:rPr>
        <w:t xml:space="preserve">, rather than a generalised </w:t>
      </w:r>
      <w:r w:rsidR="00234C13" w:rsidRPr="00745226">
        <w:rPr>
          <w:rFonts w:ascii="Arial" w:hAnsi="Arial" w:cs="Arial"/>
          <w:szCs w:val="20"/>
        </w:rPr>
        <w:t xml:space="preserve">outcomes </w:t>
      </w:r>
      <w:r w:rsidRPr="00745226">
        <w:rPr>
          <w:rFonts w:ascii="Arial" w:hAnsi="Arial" w:cs="Arial"/>
          <w:szCs w:val="20"/>
        </w:rPr>
        <w:t>survey for all Data Exchange clients.</w:t>
      </w:r>
      <w:r w:rsidR="003D63DD" w:rsidRPr="00745226">
        <w:rPr>
          <w:rFonts w:ascii="Arial" w:hAnsi="Arial" w:cs="Arial"/>
          <w:szCs w:val="20"/>
        </w:rPr>
        <w:t xml:space="preserve"> </w:t>
      </w:r>
    </w:p>
    <w:p w14:paraId="22F6E6C6" w14:textId="3FEC3C50" w:rsidR="00234C13" w:rsidRPr="00745226" w:rsidRDefault="009062A2" w:rsidP="002138ED">
      <w:pPr>
        <w:pStyle w:val="Heading3"/>
      </w:pPr>
      <w:bookmarkStart w:id="1772" w:name="_Toc15916233"/>
      <w:bookmarkStart w:id="1773" w:name="_Toc220072126"/>
      <w:r w:rsidRPr="00745226">
        <w:t xml:space="preserve">Client </w:t>
      </w:r>
      <w:r w:rsidR="00234C13" w:rsidRPr="00745226">
        <w:t>surveys</w:t>
      </w:r>
      <w:bookmarkEnd w:id="1772"/>
      <w:bookmarkEnd w:id="1773"/>
    </w:p>
    <w:p w14:paraId="74FFFBB7" w14:textId="30165031" w:rsidR="002E71B1" w:rsidRPr="00745226" w:rsidRDefault="003D63DD" w:rsidP="00B17129">
      <w:pPr>
        <w:spacing w:line="288" w:lineRule="auto"/>
        <w:rPr>
          <w:rFonts w:ascii="Arial" w:hAnsi="Arial" w:cs="Arial"/>
          <w:szCs w:val="20"/>
        </w:rPr>
      </w:pPr>
      <w:r w:rsidRPr="00745226">
        <w:rPr>
          <w:rFonts w:ascii="Arial" w:hAnsi="Arial" w:cs="Arial"/>
          <w:szCs w:val="20"/>
        </w:rPr>
        <w:t xml:space="preserve">In </w:t>
      </w:r>
      <w:r w:rsidR="00D44C32" w:rsidRPr="00745226">
        <w:rPr>
          <w:rFonts w:ascii="Arial" w:hAnsi="Arial" w:cs="Arial"/>
          <w:szCs w:val="20"/>
        </w:rPr>
        <w:t>2018,</w:t>
      </w:r>
      <w:r w:rsidRPr="00745226">
        <w:rPr>
          <w:rFonts w:ascii="Arial" w:hAnsi="Arial" w:cs="Arial"/>
          <w:szCs w:val="20"/>
        </w:rPr>
        <w:t xml:space="preserve"> the </w:t>
      </w:r>
      <w:r w:rsidR="00A87B45" w:rsidRPr="00745226">
        <w:rPr>
          <w:rFonts w:ascii="Arial" w:hAnsi="Arial" w:cs="Arial"/>
          <w:szCs w:val="20"/>
        </w:rPr>
        <w:t>department</w:t>
      </w:r>
      <w:r w:rsidRPr="00745226">
        <w:rPr>
          <w:rFonts w:ascii="Arial" w:hAnsi="Arial" w:cs="Arial"/>
          <w:szCs w:val="20"/>
        </w:rPr>
        <w:t xml:space="preserve"> commenced </w:t>
      </w:r>
      <w:r w:rsidR="005E3F49" w:rsidRPr="00745226">
        <w:rPr>
          <w:rFonts w:ascii="Arial" w:hAnsi="Arial" w:cs="Arial"/>
          <w:szCs w:val="20"/>
        </w:rPr>
        <w:t xml:space="preserve">a </w:t>
      </w:r>
      <w:r w:rsidRPr="00745226">
        <w:rPr>
          <w:rFonts w:ascii="Arial" w:hAnsi="Arial" w:cs="Arial"/>
          <w:szCs w:val="20"/>
        </w:rPr>
        <w:t xml:space="preserve">program specific survey for </w:t>
      </w:r>
      <w:r w:rsidR="005E3F49" w:rsidRPr="00745226">
        <w:rPr>
          <w:rFonts w:ascii="Arial" w:hAnsi="Arial" w:cs="Arial"/>
          <w:szCs w:val="20"/>
        </w:rPr>
        <w:t xml:space="preserve">the Try Test and Learn Fund. </w:t>
      </w:r>
      <w:r w:rsidR="00FA21AB" w:rsidRPr="00745226">
        <w:rPr>
          <w:rFonts w:ascii="Arial" w:hAnsi="Arial" w:cs="Arial"/>
          <w:szCs w:val="20"/>
        </w:rPr>
        <w:t>A</w:t>
      </w:r>
      <w:r w:rsidR="00DD7039" w:rsidRPr="00745226">
        <w:rPr>
          <w:rFonts w:ascii="Arial" w:hAnsi="Arial" w:cs="Arial"/>
          <w:szCs w:val="20"/>
        </w:rPr>
        <w:t>ll</w:t>
      </w:r>
      <w:r w:rsidR="005E3F49" w:rsidRPr="00745226">
        <w:rPr>
          <w:rFonts w:ascii="Arial" w:hAnsi="Arial" w:cs="Arial"/>
          <w:szCs w:val="20"/>
        </w:rPr>
        <w:t xml:space="preserve"> organisations funded to deliver the Try Test and Learn Fund </w:t>
      </w:r>
      <w:r w:rsidR="00FA21AB" w:rsidRPr="00745226">
        <w:rPr>
          <w:rFonts w:ascii="Arial" w:hAnsi="Arial" w:cs="Arial"/>
          <w:szCs w:val="20"/>
        </w:rPr>
        <w:t>are</w:t>
      </w:r>
      <w:r w:rsidR="00C03F8D" w:rsidRPr="00745226">
        <w:rPr>
          <w:rFonts w:ascii="Arial" w:hAnsi="Arial" w:cs="Arial"/>
          <w:szCs w:val="20"/>
        </w:rPr>
        <w:t xml:space="preserve"> required to offer clients the program specific survey, as part of the Try Test and Learn Fund evaluation.</w:t>
      </w:r>
    </w:p>
    <w:p w14:paraId="1B6887C1" w14:textId="06579E52" w:rsidR="003A6DF2" w:rsidRPr="00745226" w:rsidRDefault="003A6DF2" w:rsidP="003A6DF2">
      <w:pPr>
        <w:spacing w:line="288" w:lineRule="auto"/>
        <w:rPr>
          <w:rFonts w:ascii="Arial" w:hAnsi="Arial" w:cs="Arial"/>
          <w:szCs w:val="20"/>
        </w:rPr>
      </w:pPr>
      <w:r w:rsidRPr="00745226">
        <w:rPr>
          <w:rFonts w:ascii="Arial" w:hAnsi="Arial" w:cs="Arial"/>
          <w:szCs w:val="20"/>
        </w:rPr>
        <w:t xml:space="preserve">In 2022, the department engaged Australian Survey Research Pty Ltd (ASR), to develop and host a client survey. The primary purpose of the survey is to collect valuable feedback from clients about the DSS funded services they are receiving. The results from the client survey provided an additional data source to inform targets and support decision-making and service delivery. Programs involved </w:t>
      </w:r>
      <w:r w:rsidR="009062A2" w:rsidRPr="00745226">
        <w:rPr>
          <w:rFonts w:ascii="Arial" w:hAnsi="Arial" w:cs="Arial"/>
          <w:szCs w:val="20"/>
        </w:rPr>
        <w:t>i</w:t>
      </w:r>
      <w:r w:rsidRPr="00745226">
        <w:rPr>
          <w:rFonts w:ascii="Arial" w:hAnsi="Arial" w:cs="Arial"/>
          <w:szCs w:val="20"/>
        </w:rPr>
        <w:t>n</w:t>
      </w:r>
      <w:r w:rsidR="009062A2" w:rsidRPr="00745226">
        <w:rPr>
          <w:rFonts w:ascii="Arial" w:hAnsi="Arial" w:cs="Arial"/>
          <w:szCs w:val="20"/>
        </w:rPr>
        <w:t xml:space="preserve"> </w:t>
      </w:r>
      <w:r w:rsidRPr="00745226">
        <w:rPr>
          <w:rFonts w:ascii="Arial" w:hAnsi="Arial" w:cs="Arial"/>
          <w:szCs w:val="20"/>
        </w:rPr>
        <w:t xml:space="preserve">the Client Survey were Families and Children program activities, Financial Wellbeing and Capability program activities and National Disability Advocacy </w:t>
      </w:r>
      <w:r w:rsidR="00266DA7" w:rsidRPr="00745226">
        <w:rPr>
          <w:rFonts w:ascii="Arial" w:hAnsi="Arial" w:cs="Arial"/>
          <w:szCs w:val="20"/>
        </w:rPr>
        <w:t>p</w:t>
      </w:r>
      <w:r w:rsidRPr="00745226">
        <w:rPr>
          <w:rFonts w:ascii="Arial" w:hAnsi="Arial" w:cs="Arial"/>
          <w:szCs w:val="20"/>
        </w:rPr>
        <w:t>rogram activities.</w:t>
      </w:r>
    </w:p>
    <w:p w14:paraId="1F1111FA" w14:textId="77777777" w:rsidR="002E253D" w:rsidRPr="00745226" w:rsidRDefault="00FF6FE9" w:rsidP="002138ED">
      <w:pPr>
        <w:pStyle w:val="Heading2"/>
        <w:rPr>
          <w:lang w:eastAsia="en-US"/>
        </w:rPr>
      </w:pPr>
      <w:bookmarkStart w:id="1774" w:name="_Toc15916234"/>
      <w:bookmarkStart w:id="1775" w:name="_Toc220072127"/>
      <w:r w:rsidRPr="00745226">
        <w:rPr>
          <w:lang w:eastAsia="en-US"/>
        </w:rPr>
        <w:t>Data Exchange reports</w:t>
      </w:r>
      <w:bookmarkEnd w:id="1774"/>
      <w:bookmarkEnd w:id="1775"/>
    </w:p>
    <w:p w14:paraId="6CEB599E" w14:textId="77777777" w:rsidR="00D43EBE" w:rsidRPr="00745226" w:rsidRDefault="00D43EBE" w:rsidP="00DE1C75">
      <w:pPr>
        <w:spacing w:line="288" w:lineRule="auto"/>
        <w:rPr>
          <w:rFonts w:ascii="Arial" w:hAnsi="Arial" w:cs="Arial"/>
          <w:szCs w:val="20"/>
        </w:rPr>
      </w:pPr>
      <w:r w:rsidRPr="00745226">
        <w:rPr>
          <w:rFonts w:ascii="Arial" w:hAnsi="Arial" w:cs="Arial"/>
          <w:iCs/>
          <w:szCs w:val="20"/>
        </w:rPr>
        <w:t xml:space="preserve">As part of the Data Exchange, all </w:t>
      </w:r>
      <w:r w:rsidR="00FF394D" w:rsidRPr="00745226">
        <w:rPr>
          <w:rFonts w:ascii="Arial" w:hAnsi="Arial" w:cs="Arial"/>
          <w:iCs/>
          <w:szCs w:val="20"/>
        </w:rPr>
        <w:t>organisation</w:t>
      </w:r>
      <w:r w:rsidRPr="00745226">
        <w:rPr>
          <w:rFonts w:ascii="Arial" w:hAnsi="Arial" w:cs="Arial"/>
          <w:iCs/>
          <w:szCs w:val="20"/>
        </w:rPr>
        <w:t xml:space="preserve">s that use the Data Exchange will have access to their own set of </w:t>
      </w:r>
      <w:r w:rsidR="00D44C32" w:rsidRPr="00745226">
        <w:rPr>
          <w:rFonts w:ascii="Arial" w:hAnsi="Arial" w:cs="Arial"/>
          <w:iCs/>
          <w:szCs w:val="20"/>
        </w:rPr>
        <w:t>reports, which</w:t>
      </w:r>
      <w:r w:rsidRPr="00745226">
        <w:rPr>
          <w:rFonts w:ascii="Arial" w:hAnsi="Arial" w:cs="Arial"/>
          <w:iCs/>
          <w:szCs w:val="20"/>
        </w:rPr>
        <w:t xml:space="preserve"> reflect the information submitted by their organisation. All available reports are accessed via the Data Exchange web-based portal. T</w:t>
      </w:r>
      <w:r w:rsidRPr="00745226">
        <w:rPr>
          <w:rFonts w:ascii="Arial" w:hAnsi="Arial" w:cs="Arial"/>
          <w:szCs w:val="20"/>
        </w:rPr>
        <w:t xml:space="preserve">he ability to access the data and run reports will reflect the level of user access within the organisation. </w:t>
      </w:r>
    </w:p>
    <w:p w14:paraId="1BD9EC46" w14:textId="48098398" w:rsidR="00983385" w:rsidRPr="00745226" w:rsidRDefault="00983385" w:rsidP="00DE1C75">
      <w:pPr>
        <w:spacing w:line="288" w:lineRule="auto"/>
        <w:rPr>
          <w:rFonts w:ascii="Georgia" w:eastAsiaTheme="majorEastAsia" w:hAnsi="Georgia" w:cstheme="majorBidi"/>
          <w:bCs/>
          <w:sz w:val="52"/>
          <w:szCs w:val="28"/>
        </w:rPr>
      </w:pPr>
      <w:r w:rsidRPr="00745226">
        <w:rPr>
          <w:rFonts w:ascii="Arial" w:hAnsi="Arial" w:cs="Arial"/>
          <w:szCs w:val="20"/>
        </w:rPr>
        <w:t xml:space="preserve">Go to the </w:t>
      </w:r>
      <w:hyperlink r:id="rId54" w:history="1">
        <w:r w:rsidR="00A429B6" w:rsidRPr="00F418FC">
          <w:rPr>
            <w:rStyle w:val="Hyperlink"/>
            <w:rFonts w:ascii="Arial" w:hAnsi="Arial" w:cs="Arial"/>
            <w:szCs w:val="20"/>
          </w:rPr>
          <w:t>Data Exchange website</w:t>
        </w:r>
      </w:hyperlink>
      <w:r w:rsidRPr="00745226">
        <w:rPr>
          <w:rFonts w:cs="Arial"/>
          <w:bCs/>
        </w:rPr>
        <w:t xml:space="preserve"> </w:t>
      </w:r>
      <w:r w:rsidRPr="00745226">
        <w:rPr>
          <w:rFonts w:ascii="Arial" w:hAnsi="Arial" w:cs="Arial"/>
          <w:szCs w:val="20"/>
        </w:rPr>
        <w:t>for detailed information on this topic and access to related</w:t>
      </w:r>
      <w:r w:rsidR="00375492" w:rsidRPr="00745226">
        <w:rPr>
          <w:rFonts w:ascii="Arial" w:hAnsi="Arial" w:cs="Arial"/>
          <w:szCs w:val="20"/>
        </w:rPr>
        <w:t xml:space="preserve"> information</w:t>
      </w:r>
      <w:r w:rsidR="000D708D" w:rsidRPr="00745226">
        <w:rPr>
          <w:rStyle w:val="Hyperlink"/>
          <w:rFonts w:ascii="Arial" w:hAnsi="Arial" w:cs="Arial"/>
          <w:color w:val="03485B" w:themeColor="accent5" w:themeShade="BF"/>
          <w:szCs w:val="20"/>
          <w:u w:val="none"/>
        </w:rPr>
        <w:t>.</w:t>
      </w:r>
    </w:p>
    <w:p w14:paraId="124A063C" w14:textId="5A811A6B" w:rsidR="00D43EBE" w:rsidRPr="002138ED" w:rsidRDefault="00D43EBE" w:rsidP="002138ED">
      <w:pPr>
        <w:pStyle w:val="Heading3"/>
      </w:pPr>
      <w:bookmarkStart w:id="1776" w:name="_Toc474480731"/>
      <w:bookmarkStart w:id="1777" w:name="_Toc15916235"/>
      <w:bookmarkStart w:id="1778" w:name="_Toc220072128"/>
      <w:r w:rsidRPr="002138ED">
        <w:t>Report types</w:t>
      </w:r>
      <w:bookmarkEnd w:id="1776"/>
      <w:bookmarkEnd w:id="1777"/>
      <w:bookmarkEnd w:id="1778"/>
      <w:r w:rsidRPr="002138ED">
        <w:t xml:space="preserve"> </w:t>
      </w:r>
    </w:p>
    <w:p w14:paraId="3CDDE63E" w14:textId="77777777" w:rsidR="00D43EBE" w:rsidRPr="00745226" w:rsidRDefault="00D43EBE" w:rsidP="00DE1C75">
      <w:pPr>
        <w:spacing w:line="288" w:lineRule="auto"/>
        <w:rPr>
          <w:rFonts w:ascii="Arial" w:hAnsi="Arial" w:cs="Arial"/>
        </w:rPr>
      </w:pPr>
      <w:r w:rsidRPr="00745226">
        <w:rPr>
          <w:rFonts w:ascii="Arial" w:hAnsi="Arial" w:cs="Arial"/>
          <w:b/>
        </w:rPr>
        <w:t>Standard self-service reports</w:t>
      </w:r>
      <w:r w:rsidRPr="00745226">
        <w:rPr>
          <w:rFonts w:ascii="Arial" w:hAnsi="Arial" w:cs="Arial"/>
        </w:rPr>
        <w:t xml:space="preserve"> </w:t>
      </w:r>
    </w:p>
    <w:p w14:paraId="27D6A613" w14:textId="77777777" w:rsidR="00D43EBE" w:rsidRPr="00745226" w:rsidRDefault="00D43EBE" w:rsidP="00DE1C75">
      <w:pPr>
        <w:spacing w:line="288" w:lineRule="auto"/>
        <w:rPr>
          <w:rFonts w:ascii="Arial" w:hAnsi="Arial" w:cs="Arial"/>
        </w:rPr>
      </w:pPr>
      <w:r w:rsidRPr="00745226">
        <w:rPr>
          <w:rFonts w:ascii="Arial" w:hAnsi="Arial" w:cs="Arial"/>
        </w:rPr>
        <w:t xml:space="preserve">These reports cover the mandatory priority data submitted by the </w:t>
      </w:r>
      <w:r w:rsidR="00FF394D" w:rsidRPr="00745226">
        <w:rPr>
          <w:rFonts w:ascii="Arial" w:hAnsi="Arial" w:cs="Arial"/>
        </w:rPr>
        <w:t>organisation</w:t>
      </w:r>
      <w:r w:rsidRPr="00745226">
        <w:rPr>
          <w:rFonts w:ascii="Arial" w:hAnsi="Arial" w:cs="Arial"/>
        </w:rPr>
        <w:t xml:space="preserve"> during a particular reporting period. For a current open reporting period the report will refresh every 24 hours to allow near real-time access to the information transmitted.</w:t>
      </w:r>
    </w:p>
    <w:p w14:paraId="70AE00AA" w14:textId="77777777" w:rsidR="00D43EBE" w:rsidRPr="00745226" w:rsidRDefault="00D43EBE" w:rsidP="00DE1C75">
      <w:pPr>
        <w:spacing w:line="288" w:lineRule="auto"/>
        <w:rPr>
          <w:rFonts w:ascii="Arial" w:hAnsi="Arial" w:cs="Arial"/>
          <w:b/>
          <w:iCs/>
          <w:szCs w:val="20"/>
        </w:rPr>
      </w:pPr>
      <w:r w:rsidRPr="00745226">
        <w:rPr>
          <w:rFonts w:ascii="Arial" w:hAnsi="Arial" w:cs="Arial"/>
          <w:b/>
          <w:iCs/>
          <w:szCs w:val="20"/>
        </w:rPr>
        <w:t xml:space="preserve">Partnership </w:t>
      </w:r>
      <w:r w:rsidR="00C57D16" w:rsidRPr="00745226">
        <w:rPr>
          <w:rFonts w:ascii="Arial" w:hAnsi="Arial" w:cs="Arial"/>
          <w:b/>
          <w:iCs/>
          <w:szCs w:val="20"/>
        </w:rPr>
        <w:t>a</w:t>
      </w:r>
      <w:r w:rsidRPr="00745226">
        <w:rPr>
          <w:rFonts w:ascii="Arial" w:hAnsi="Arial" w:cs="Arial"/>
          <w:b/>
          <w:iCs/>
          <w:szCs w:val="20"/>
        </w:rPr>
        <w:t>pproach reports</w:t>
      </w:r>
    </w:p>
    <w:p w14:paraId="7B783EFA" w14:textId="6AE097C7" w:rsidR="00D43EBE" w:rsidRPr="00745226" w:rsidRDefault="00FF394D" w:rsidP="00DE1C75">
      <w:pPr>
        <w:spacing w:line="288" w:lineRule="auto"/>
        <w:rPr>
          <w:rFonts w:ascii="Arial" w:hAnsi="Arial" w:cs="Arial"/>
          <w:iCs/>
          <w:szCs w:val="20"/>
        </w:rPr>
      </w:pPr>
      <w:r w:rsidRPr="00745226">
        <w:rPr>
          <w:rFonts w:ascii="Arial" w:hAnsi="Arial" w:cs="Arial"/>
          <w:iCs/>
          <w:szCs w:val="20"/>
        </w:rPr>
        <w:t>Organisation</w:t>
      </w:r>
      <w:r w:rsidR="00D43EBE" w:rsidRPr="00745226">
        <w:rPr>
          <w:rFonts w:ascii="Arial" w:hAnsi="Arial" w:cs="Arial"/>
          <w:iCs/>
          <w:szCs w:val="20"/>
        </w:rPr>
        <w:t>s participat</w:t>
      </w:r>
      <w:r w:rsidR="000E746B" w:rsidRPr="00745226">
        <w:rPr>
          <w:rFonts w:ascii="Arial" w:hAnsi="Arial" w:cs="Arial"/>
          <w:iCs/>
          <w:szCs w:val="20"/>
        </w:rPr>
        <w:t>ing</w:t>
      </w:r>
      <w:r w:rsidR="00D43EBE" w:rsidRPr="00745226">
        <w:rPr>
          <w:rFonts w:ascii="Arial" w:hAnsi="Arial" w:cs="Arial"/>
          <w:iCs/>
          <w:szCs w:val="20"/>
        </w:rPr>
        <w:t xml:space="preserve"> in the </w:t>
      </w:r>
      <w:r w:rsidR="00385D2B" w:rsidRPr="00745226">
        <w:rPr>
          <w:rFonts w:ascii="Arial" w:hAnsi="Arial" w:cs="Arial"/>
          <w:iCs/>
          <w:szCs w:val="20"/>
        </w:rPr>
        <w:t>p</w:t>
      </w:r>
      <w:r w:rsidR="00D43EBE" w:rsidRPr="00745226">
        <w:rPr>
          <w:rFonts w:ascii="Arial" w:hAnsi="Arial" w:cs="Arial"/>
          <w:iCs/>
          <w:szCs w:val="20"/>
        </w:rPr>
        <w:t xml:space="preserve">artnership </w:t>
      </w:r>
      <w:r w:rsidR="00385D2B" w:rsidRPr="00745226">
        <w:rPr>
          <w:rFonts w:ascii="Arial" w:hAnsi="Arial" w:cs="Arial"/>
          <w:iCs/>
          <w:szCs w:val="20"/>
        </w:rPr>
        <w:t>a</w:t>
      </w:r>
      <w:r w:rsidR="00D43EBE" w:rsidRPr="00745226">
        <w:rPr>
          <w:rFonts w:ascii="Arial" w:hAnsi="Arial" w:cs="Arial"/>
          <w:iCs/>
          <w:szCs w:val="20"/>
        </w:rPr>
        <w:t xml:space="preserve">pproach have access to a sophisticated suite of </w:t>
      </w:r>
      <w:r w:rsidR="00250E0E" w:rsidRPr="00745226">
        <w:rPr>
          <w:rFonts w:ascii="Arial" w:hAnsi="Arial" w:cs="Arial"/>
          <w:iCs/>
          <w:szCs w:val="20"/>
        </w:rPr>
        <w:t xml:space="preserve">additional </w:t>
      </w:r>
      <w:r w:rsidR="00D43EBE" w:rsidRPr="00745226">
        <w:rPr>
          <w:rFonts w:ascii="Arial" w:hAnsi="Arial" w:cs="Arial"/>
          <w:iCs/>
          <w:szCs w:val="20"/>
        </w:rPr>
        <w:t xml:space="preserve">reports. Using both priority requirement data and extended partnership data, combined with government and population data sets, these reports provide valuable insights into service delivery and client outcomes. </w:t>
      </w:r>
    </w:p>
    <w:p w14:paraId="4F14EE56" w14:textId="63143229" w:rsidR="00D43EBE" w:rsidRPr="002138ED" w:rsidRDefault="00DB4760" w:rsidP="002138ED">
      <w:pPr>
        <w:pStyle w:val="Heading3"/>
      </w:pPr>
      <w:bookmarkStart w:id="1779" w:name="_Toc474480732"/>
      <w:bookmarkStart w:id="1780" w:name="_Toc15916236"/>
      <w:r w:rsidRPr="002138ED">
        <w:t xml:space="preserve"> </w:t>
      </w:r>
      <w:bookmarkStart w:id="1781" w:name="_Toc220072129"/>
      <w:r w:rsidR="00D43EBE" w:rsidRPr="002138ED">
        <w:t>Benefits</w:t>
      </w:r>
      <w:r w:rsidR="00D43EBE" w:rsidRPr="002138ED">
        <w:rPr>
          <w:bCs w:val="0"/>
        </w:rPr>
        <w:t xml:space="preserve"> </w:t>
      </w:r>
      <w:r w:rsidR="00D43EBE" w:rsidRPr="00745226">
        <w:t>of reports</w:t>
      </w:r>
      <w:bookmarkEnd w:id="1779"/>
      <w:bookmarkEnd w:id="1780"/>
      <w:bookmarkEnd w:id="1781"/>
    </w:p>
    <w:p w14:paraId="71083A46" w14:textId="69A30500" w:rsidR="00D43EBE" w:rsidRPr="00745226" w:rsidRDefault="00D43EBE" w:rsidP="00DE1C75">
      <w:pPr>
        <w:spacing w:line="288" w:lineRule="auto"/>
        <w:rPr>
          <w:rFonts w:ascii="Arial" w:hAnsi="Arial" w:cs="Arial"/>
        </w:rPr>
      </w:pPr>
      <w:r w:rsidRPr="00745226">
        <w:rPr>
          <w:rFonts w:ascii="Arial" w:hAnsi="Arial" w:cs="Arial"/>
        </w:rPr>
        <w:t xml:space="preserve">Reports </w:t>
      </w:r>
      <w:r w:rsidR="000E746B" w:rsidRPr="00745226">
        <w:rPr>
          <w:rFonts w:ascii="Arial" w:hAnsi="Arial" w:cs="Arial"/>
        </w:rPr>
        <w:t xml:space="preserve">make </w:t>
      </w:r>
      <w:r w:rsidRPr="00745226">
        <w:rPr>
          <w:rFonts w:ascii="Arial" w:hAnsi="Arial" w:cs="Arial"/>
        </w:rPr>
        <w:t>the data entered</w:t>
      </w:r>
      <w:r w:rsidR="000E746B" w:rsidRPr="00745226">
        <w:rPr>
          <w:rFonts w:ascii="Arial" w:hAnsi="Arial" w:cs="Arial"/>
        </w:rPr>
        <w:t xml:space="preserve"> visible</w:t>
      </w:r>
      <w:r w:rsidRPr="00745226">
        <w:rPr>
          <w:rFonts w:ascii="Arial" w:hAnsi="Arial" w:cs="Arial"/>
        </w:rPr>
        <w:t xml:space="preserve"> and enables verification of data quality and integrity. They also provide </w:t>
      </w:r>
      <w:r w:rsidR="00FF394D" w:rsidRPr="00745226">
        <w:rPr>
          <w:rFonts w:ascii="Arial" w:hAnsi="Arial" w:cs="Arial"/>
        </w:rPr>
        <w:t>organisation</w:t>
      </w:r>
      <w:r w:rsidRPr="00745226">
        <w:rPr>
          <w:rFonts w:ascii="Arial" w:hAnsi="Arial" w:cs="Arial"/>
        </w:rPr>
        <w:t>s</w:t>
      </w:r>
      <w:r w:rsidR="000E746B" w:rsidRPr="00745226">
        <w:rPr>
          <w:rFonts w:ascii="Arial" w:hAnsi="Arial" w:cs="Arial"/>
        </w:rPr>
        <w:t xml:space="preserve"> with</w:t>
      </w:r>
      <w:r w:rsidRPr="00745226">
        <w:rPr>
          <w:rFonts w:ascii="Arial" w:hAnsi="Arial" w:cs="Arial"/>
        </w:rPr>
        <w:t xml:space="preserve"> an evidence base for evaluation and to inform best practice. The Data Exchange uses de-identified, aggregate information to look at both </w:t>
      </w:r>
      <w:r w:rsidR="0011481C" w:rsidRPr="00745226">
        <w:rPr>
          <w:rFonts w:ascii="Arial" w:hAnsi="Arial" w:cs="Arial"/>
        </w:rPr>
        <w:t>short- and long-term</w:t>
      </w:r>
      <w:r w:rsidRPr="00745226">
        <w:rPr>
          <w:rFonts w:ascii="Arial" w:hAnsi="Arial" w:cs="Arial"/>
        </w:rPr>
        <w:t xml:space="preserve"> outcomes achieved for clients across the broad suite of in-scope programs. </w:t>
      </w:r>
      <w:r w:rsidR="000E746B" w:rsidRPr="00745226">
        <w:rPr>
          <w:rFonts w:ascii="Arial" w:hAnsi="Arial" w:cs="Arial"/>
        </w:rPr>
        <w:t xml:space="preserve">The reports </w:t>
      </w:r>
      <w:r w:rsidRPr="00745226">
        <w:rPr>
          <w:rFonts w:ascii="Arial" w:hAnsi="Arial" w:cs="Arial"/>
        </w:rPr>
        <w:t>allow for an understanding of the collective impact of service provided and what combinations of services deliver the best outcomes for clients.</w:t>
      </w:r>
    </w:p>
    <w:p w14:paraId="63B071E2" w14:textId="0D9CE9D4" w:rsidR="00D43EBE" w:rsidRPr="002138ED" w:rsidRDefault="00D43EBE" w:rsidP="002138ED">
      <w:pPr>
        <w:pStyle w:val="Heading3"/>
      </w:pPr>
      <w:bookmarkStart w:id="1782" w:name="_Toc474480733"/>
      <w:bookmarkStart w:id="1783" w:name="_Toc15916237"/>
      <w:r w:rsidRPr="002138ED">
        <w:rPr>
          <w:bCs w:val="0"/>
        </w:rPr>
        <w:t xml:space="preserve"> </w:t>
      </w:r>
      <w:bookmarkStart w:id="1784" w:name="_Toc220072130"/>
      <w:r w:rsidRPr="002138ED">
        <w:t>Access and visibility</w:t>
      </w:r>
      <w:bookmarkEnd w:id="1782"/>
      <w:r w:rsidRPr="002138ED">
        <w:t xml:space="preserve"> of reports</w:t>
      </w:r>
      <w:bookmarkEnd w:id="1783"/>
      <w:bookmarkEnd w:id="1784"/>
    </w:p>
    <w:p w14:paraId="030DDF05" w14:textId="77777777" w:rsidR="00D43EBE" w:rsidRPr="00745226" w:rsidRDefault="00D43EBE" w:rsidP="00DE1C75">
      <w:pPr>
        <w:spacing w:line="288" w:lineRule="auto"/>
        <w:rPr>
          <w:rFonts w:ascii="Arial" w:hAnsi="Arial" w:cs="Arial"/>
          <w:szCs w:val="20"/>
        </w:rPr>
      </w:pPr>
      <w:bookmarkStart w:id="1785" w:name="_Toc474480734"/>
      <w:r w:rsidRPr="00745226">
        <w:rPr>
          <w:rFonts w:ascii="Arial" w:hAnsi="Arial" w:cs="Arial"/>
          <w:bCs/>
        </w:rPr>
        <w:t xml:space="preserve">Within the Data Exchange, access and visibility of reports will depend on the way </w:t>
      </w:r>
      <w:r w:rsidR="00FF394D" w:rsidRPr="00745226">
        <w:rPr>
          <w:rFonts w:ascii="Arial" w:hAnsi="Arial" w:cs="Arial"/>
          <w:bCs/>
        </w:rPr>
        <w:t>organisation</w:t>
      </w:r>
      <w:r w:rsidRPr="00745226">
        <w:rPr>
          <w:rFonts w:ascii="Arial" w:hAnsi="Arial" w:cs="Arial"/>
          <w:bCs/>
        </w:rPr>
        <w:t>s set up their outlets and delivery partners.</w:t>
      </w:r>
      <w:bookmarkEnd w:id="1785"/>
    </w:p>
    <w:p w14:paraId="72910D0C" w14:textId="497C2CF0" w:rsidR="003A06DB" w:rsidRPr="00745226" w:rsidRDefault="00F03147" w:rsidP="00DE1C75">
      <w:pPr>
        <w:spacing w:line="288" w:lineRule="auto"/>
        <w:rPr>
          <w:rFonts w:ascii="Georgia" w:eastAsiaTheme="majorEastAsia" w:hAnsi="Georgia" w:cstheme="majorBidi"/>
          <w:bCs/>
          <w:sz w:val="52"/>
          <w:szCs w:val="28"/>
        </w:rPr>
      </w:pPr>
      <w:r w:rsidRPr="00745226">
        <w:rPr>
          <w:rFonts w:ascii="Arial" w:hAnsi="Arial" w:cs="Arial"/>
          <w:szCs w:val="20"/>
        </w:rPr>
        <w:t xml:space="preserve">By default, organisations cannot see </w:t>
      </w:r>
      <w:r w:rsidR="00E45EAA" w:rsidRPr="00745226">
        <w:rPr>
          <w:rFonts w:ascii="Arial" w:hAnsi="Arial" w:cs="Arial"/>
          <w:szCs w:val="20"/>
        </w:rPr>
        <w:t xml:space="preserve">a </w:t>
      </w:r>
      <w:r w:rsidRPr="00745226">
        <w:rPr>
          <w:rFonts w:ascii="Arial" w:hAnsi="Arial" w:cs="Arial"/>
          <w:szCs w:val="20"/>
        </w:rPr>
        <w:t>delivery partner’s data. However</w:t>
      </w:r>
      <w:r w:rsidR="00243F20" w:rsidRPr="00745226">
        <w:rPr>
          <w:rFonts w:ascii="Arial" w:hAnsi="Arial" w:cs="Arial"/>
          <w:szCs w:val="20"/>
        </w:rPr>
        <w:t>,</w:t>
      </w:r>
      <w:r w:rsidRPr="00745226">
        <w:rPr>
          <w:rFonts w:ascii="Arial" w:hAnsi="Arial" w:cs="Arial"/>
          <w:szCs w:val="20"/>
        </w:rPr>
        <w:t xml:space="preserve"> the ‘handshake’</w:t>
      </w:r>
      <w:r w:rsidR="00775C5E" w:rsidRPr="00745226">
        <w:rPr>
          <w:rFonts w:ascii="Arial" w:hAnsi="Arial" w:cs="Arial"/>
          <w:szCs w:val="20"/>
        </w:rPr>
        <w:t xml:space="preserve"> allows the sharing of reports data in the form of de-identified, aggregate information. The handshake </w:t>
      </w:r>
      <w:r w:rsidRPr="00745226">
        <w:rPr>
          <w:rFonts w:ascii="Arial" w:hAnsi="Arial" w:cs="Arial"/>
          <w:szCs w:val="20"/>
        </w:rPr>
        <w:t>is a virtual agreement between a lead organisation and their delivery partner</w:t>
      </w:r>
      <w:r w:rsidR="00270E2F" w:rsidRPr="00745226">
        <w:rPr>
          <w:rFonts w:ascii="Arial" w:hAnsi="Arial" w:cs="Arial"/>
          <w:szCs w:val="20"/>
        </w:rPr>
        <w:t>(</w:t>
      </w:r>
      <w:r w:rsidRPr="00745226">
        <w:rPr>
          <w:rFonts w:ascii="Arial" w:hAnsi="Arial" w:cs="Arial"/>
          <w:szCs w:val="20"/>
        </w:rPr>
        <w:t>s</w:t>
      </w:r>
      <w:r w:rsidR="00270E2F" w:rsidRPr="00745226">
        <w:rPr>
          <w:rFonts w:ascii="Arial" w:hAnsi="Arial" w:cs="Arial"/>
          <w:szCs w:val="20"/>
        </w:rPr>
        <w:t>)</w:t>
      </w:r>
      <w:r w:rsidRPr="00745226">
        <w:rPr>
          <w:rFonts w:ascii="Arial" w:hAnsi="Arial" w:cs="Arial"/>
          <w:szCs w:val="20"/>
        </w:rPr>
        <w:t xml:space="preserve">, </w:t>
      </w:r>
      <w:r w:rsidR="0050354F" w:rsidRPr="00745226">
        <w:rPr>
          <w:rFonts w:ascii="Arial" w:hAnsi="Arial" w:cs="Arial"/>
          <w:szCs w:val="20"/>
        </w:rPr>
        <w:t xml:space="preserve">to share data </w:t>
      </w:r>
      <w:r w:rsidRPr="00745226">
        <w:rPr>
          <w:rFonts w:ascii="Arial" w:hAnsi="Arial" w:cs="Arial"/>
          <w:szCs w:val="20"/>
        </w:rPr>
        <w:t xml:space="preserve">from the delivery partner to the lead </w:t>
      </w:r>
      <w:r w:rsidR="000E746B" w:rsidRPr="00745226">
        <w:rPr>
          <w:rFonts w:ascii="Arial" w:hAnsi="Arial" w:cs="Arial"/>
          <w:szCs w:val="20"/>
        </w:rPr>
        <w:t xml:space="preserve">organisation </w:t>
      </w:r>
      <w:r w:rsidRPr="00745226">
        <w:rPr>
          <w:rFonts w:ascii="Arial" w:hAnsi="Arial" w:cs="Arial"/>
          <w:szCs w:val="20"/>
        </w:rPr>
        <w:t>for their activity. Under a handshake, a lead organisation can</w:t>
      </w:r>
      <w:r w:rsidR="00270E2F" w:rsidRPr="00745226">
        <w:rPr>
          <w:rFonts w:ascii="Arial" w:hAnsi="Arial" w:cs="Arial"/>
          <w:szCs w:val="20"/>
        </w:rPr>
        <w:t xml:space="preserve"> only </w:t>
      </w:r>
      <w:r w:rsidRPr="00745226">
        <w:rPr>
          <w:rFonts w:ascii="Arial" w:hAnsi="Arial" w:cs="Arial"/>
          <w:szCs w:val="20"/>
        </w:rPr>
        <w:t xml:space="preserve">access data </w:t>
      </w:r>
      <w:r w:rsidR="006D160C" w:rsidRPr="00745226">
        <w:rPr>
          <w:rFonts w:ascii="Arial" w:hAnsi="Arial" w:cs="Arial"/>
          <w:szCs w:val="20"/>
        </w:rPr>
        <w:t>reported by</w:t>
      </w:r>
      <w:r w:rsidRPr="00745226">
        <w:rPr>
          <w:rFonts w:ascii="Arial" w:hAnsi="Arial" w:cs="Arial"/>
          <w:szCs w:val="20"/>
        </w:rPr>
        <w:t xml:space="preserve"> the delivery partner</w:t>
      </w:r>
      <w:r w:rsidR="00270E2F" w:rsidRPr="00745226">
        <w:rPr>
          <w:rFonts w:ascii="Arial" w:hAnsi="Arial" w:cs="Arial"/>
          <w:szCs w:val="20"/>
        </w:rPr>
        <w:t xml:space="preserve"> for the agreed program(s)</w:t>
      </w:r>
      <w:r w:rsidRPr="00745226">
        <w:rPr>
          <w:rFonts w:ascii="Arial" w:hAnsi="Arial" w:cs="Arial"/>
          <w:szCs w:val="20"/>
        </w:rPr>
        <w:t>.</w:t>
      </w:r>
    </w:p>
    <w:p w14:paraId="41AE79E0" w14:textId="77777777" w:rsidR="00C33C60" w:rsidRPr="00745226" w:rsidRDefault="00C33C60" w:rsidP="004D50A9">
      <w:pPr>
        <w:pStyle w:val="Heading2"/>
        <w:rPr>
          <w:lang w:eastAsia="en-US"/>
        </w:rPr>
      </w:pPr>
      <w:bookmarkStart w:id="1786" w:name="_Toc15916238"/>
      <w:bookmarkStart w:id="1787" w:name="_Toc220072131"/>
      <w:r w:rsidRPr="00745226">
        <w:rPr>
          <w:lang w:eastAsia="en-US"/>
        </w:rPr>
        <w:t>Administrative matters</w:t>
      </w:r>
      <w:bookmarkEnd w:id="1786"/>
      <w:bookmarkEnd w:id="1787"/>
    </w:p>
    <w:p w14:paraId="5D864B3C" w14:textId="534D0FED" w:rsidR="00C33C60" w:rsidRPr="00745226" w:rsidRDefault="00B866E5" w:rsidP="004D50A9">
      <w:pPr>
        <w:pStyle w:val="Heading3"/>
      </w:pPr>
      <w:bookmarkStart w:id="1788" w:name="_Toc15916239"/>
      <w:bookmarkStart w:id="1789" w:name="_Toc220072132"/>
      <w:bookmarkStart w:id="1790" w:name="_Toc433100667"/>
      <w:r w:rsidRPr="00745226">
        <w:t>I</w:t>
      </w:r>
      <w:r w:rsidR="00D3574A" w:rsidRPr="00745226">
        <w:t xml:space="preserve">n-scope </w:t>
      </w:r>
      <w:r w:rsidRPr="00745226">
        <w:t xml:space="preserve">program activities </w:t>
      </w:r>
      <w:r w:rsidR="00D3574A" w:rsidRPr="00745226">
        <w:t xml:space="preserve">for the </w:t>
      </w:r>
      <w:r w:rsidR="00C33C60" w:rsidRPr="00745226">
        <w:t>Data Exchange</w:t>
      </w:r>
      <w:bookmarkEnd w:id="1788"/>
      <w:bookmarkEnd w:id="1789"/>
      <w:r w:rsidR="00C33C60" w:rsidRPr="00745226">
        <w:t xml:space="preserve"> </w:t>
      </w:r>
      <w:bookmarkEnd w:id="1790"/>
    </w:p>
    <w:p w14:paraId="040113DE" w14:textId="49E961A3" w:rsidR="00C33C60" w:rsidRPr="00745226" w:rsidRDefault="00C33C60" w:rsidP="006763D8">
      <w:pPr>
        <w:spacing w:line="288" w:lineRule="auto"/>
        <w:rPr>
          <w:rFonts w:ascii="Arial" w:hAnsi="Arial" w:cs="Arial"/>
          <w:szCs w:val="20"/>
        </w:rPr>
      </w:pPr>
      <w:r w:rsidRPr="00745226">
        <w:rPr>
          <w:rFonts w:ascii="Arial" w:hAnsi="Arial" w:cs="Arial"/>
          <w:szCs w:val="20"/>
        </w:rPr>
        <w:t>A list of program activities in-scope for the Data Exchange</w:t>
      </w:r>
      <w:r w:rsidR="003A3E4A" w:rsidRPr="00745226">
        <w:rPr>
          <w:rFonts w:ascii="Arial" w:hAnsi="Arial" w:cs="Arial"/>
          <w:szCs w:val="20"/>
        </w:rPr>
        <w:t xml:space="preserve"> can be found in the program specific guidance material located on</w:t>
      </w:r>
      <w:r w:rsidRPr="00745226">
        <w:rPr>
          <w:rFonts w:ascii="Arial" w:hAnsi="Arial" w:cs="Arial"/>
          <w:szCs w:val="20"/>
        </w:rPr>
        <w:t xml:space="preserve"> the </w:t>
      </w:r>
      <w:hyperlink r:id="rId55" w:history="1">
        <w:r w:rsidR="00A429B6" w:rsidRPr="00F418FC">
          <w:rPr>
            <w:rStyle w:val="Hyperlink"/>
            <w:rFonts w:ascii="Arial" w:hAnsi="Arial" w:cs="Arial"/>
            <w:szCs w:val="20"/>
          </w:rPr>
          <w:t>Data Exchange website</w:t>
        </w:r>
      </w:hyperlink>
      <w:r w:rsidRPr="00745226">
        <w:rPr>
          <w:rFonts w:ascii="Arial" w:hAnsi="Arial" w:cs="Arial"/>
          <w:szCs w:val="20"/>
        </w:rPr>
        <w:t>. This list is updated on a regular basis as new program activities start using the Data Exchange.</w:t>
      </w:r>
    </w:p>
    <w:p w14:paraId="3863E1AC" w14:textId="28C3EB86" w:rsidR="0040640A" w:rsidRPr="00745226" w:rsidRDefault="0040640A" w:rsidP="000C2804">
      <w:pPr>
        <w:pStyle w:val="Heading3"/>
        <w:keepNext/>
      </w:pPr>
      <w:bookmarkStart w:id="1791" w:name="_Toc15916240"/>
      <w:bookmarkStart w:id="1792" w:name="_Toc220072133"/>
      <w:bookmarkStart w:id="1793" w:name="_Toc433100668"/>
      <w:r w:rsidRPr="00745226">
        <w:t>Access and set-up</w:t>
      </w:r>
      <w:bookmarkEnd w:id="1791"/>
      <w:bookmarkEnd w:id="1792"/>
      <w:r w:rsidRPr="00745226">
        <w:t xml:space="preserve"> </w:t>
      </w:r>
    </w:p>
    <w:p w14:paraId="20ED0805" w14:textId="77777777" w:rsidR="000B7060" w:rsidRPr="00745226" w:rsidRDefault="0040640A" w:rsidP="006763D8">
      <w:pPr>
        <w:spacing w:line="288" w:lineRule="auto"/>
        <w:rPr>
          <w:rFonts w:ascii="Arial" w:hAnsi="Arial" w:cs="Arial"/>
          <w:szCs w:val="20"/>
        </w:rPr>
      </w:pPr>
      <w:r w:rsidRPr="00745226">
        <w:rPr>
          <w:rFonts w:ascii="Arial" w:hAnsi="Arial" w:cs="Arial"/>
          <w:szCs w:val="20"/>
        </w:rPr>
        <w:t xml:space="preserve">In order to use the Data Exchange, an organisation must complete a number of access and set-up steps before client and session information </w:t>
      </w:r>
      <w:r w:rsidR="00F52B3F" w:rsidRPr="00745226">
        <w:rPr>
          <w:rFonts w:ascii="Arial" w:hAnsi="Arial" w:cs="Arial"/>
          <w:szCs w:val="20"/>
        </w:rPr>
        <w:t>is</w:t>
      </w:r>
      <w:r w:rsidRPr="00745226">
        <w:rPr>
          <w:rFonts w:ascii="Arial" w:hAnsi="Arial" w:cs="Arial"/>
          <w:szCs w:val="20"/>
        </w:rPr>
        <w:t xml:space="preserve"> entered into the system. Organisations are strongly encouraged to complete these steps as early as possible in the reporting period. </w:t>
      </w:r>
    </w:p>
    <w:p w14:paraId="6AD55BE6" w14:textId="4DE68E47" w:rsidR="0040640A" w:rsidRPr="00745226" w:rsidRDefault="0040640A" w:rsidP="000B7060">
      <w:pPr>
        <w:keepNext/>
        <w:spacing w:line="288" w:lineRule="auto"/>
        <w:rPr>
          <w:rFonts w:ascii="Arial" w:hAnsi="Arial" w:cs="Arial"/>
          <w:szCs w:val="20"/>
        </w:rPr>
      </w:pPr>
      <w:r w:rsidRPr="00745226">
        <w:rPr>
          <w:rFonts w:ascii="Arial" w:hAnsi="Arial" w:cs="Arial"/>
          <w:szCs w:val="20"/>
        </w:rPr>
        <w:t>They include:</w:t>
      </w:r>
    </w:p>
    <w:p w14:paraId="16336D49" w14:textId="19F96C9F" w:rsidR="0040640A" w:rsidRPr="00745226" w:rsidRDefault="000D179A">
      <w:pPr>
        <w:pStyle w:val="NormalWeb"/>
        <w:keepNext/>
        <w:keepLines/>
        <w:numPr>
          <w:ilvl w:val="0"/>
          <w:numId w:val="11"/>
        </w:numPr>
        <w:shd w:val="clear" w:color="auto" w:fill="FFFFFF"/>
        <w:spacing w:before="120" w:beforeAutospacing="0" w:after="120" w:afterAutospacing="0" w:line="288" w:lineRule="auto"/>
        <w:ind w:hanging="436"/>
        <w:rPr>
          <w:rFonts w:ascii="Arial" w:hAnsi="Arial" w:cs="Arial"/>
          <w:szCs w:val="20"/>
        </w:rPr>
      </w:pPr>
      <w:r w:rsidRPr="00745226">
        <w:rPr>
          <w:rFonts w:ascii="Arial" w:hAnsi="Arial" w:cs="Arial"/>
          <w:sz w:val="20"/>
          <w:szCs w:val="20"/>
        </w:rPr>
        <w:t>a</w:t>
      </w:r>
      <w:r w:rsidR="0040640A" w:rsidRPr="00745226">
        <w:rPr>
          <w:rFonts w:ascii="Arial" w:hAnsi="Arial" w:cs="Arial"/>
          <w:sz w:val="20"/>
          <w:szCs w:val="20"/>
        </w:rPr>
        <w:t xml:space="preserve">pplying for </w:t>
      </w:r>
      <w:r w:rsidR="00D654BB">
        <w:rPr>
          <w:rFonts w:ascii="Arial" w:hAnsi="Arial" w:cs="Arial"/>
          <w:sz w:val="20"/>
          <w:szCs w:val="20"/>
        </w:rPr>
        <w:t>Digital ID</w:t>
      </w:r>
      <w:r w:rsidR="007D7430" w:rsidRPr="00745226">
        <w:rPr>
          <w:rFonts w:ascii="Arial" w:hAnsi="Arial" w:cs="Arial"/>
          <w:sz w:val="20"/>
          <w:szCs w:val="20"/>
        </w:rPr>
        <w:t xml:space="preserve"> </w:t>
      </w:r>
      <w:r w:rsidR="00C60A12" w:rsidRPr="00745226">
        <w:rPr>
          <w:rFonts w:ascii="Arial" w:hAnsi="Arial" w:cs="Arial"/>
          <w:sz w:val="20"/>
          <w:szCs w:val="20"/>
        </w:rPr>
        <w:t>online</w:t>
      </w:r>
    </w:p>
    <w:p w14:paraId="4DF43E32" w14:textId="77777777" w:rsidR="0040640A" w:rsidRPr="00745226" w:rsidRDefault="000D179A">
      <w:pPr>
        <w:pStyle w:val="NormalWeb"/>
        <w:keepNext/>
        <w:keepLines/>
        <w:numPr>
          <w:ilvl w:val="0"/>
          <w:numId w:val="11"/>
        </w:numPr>
        <w:shd w:val="clear" w:color="auto" w:fill="FFFFFF"/>
        <w:spacing w:before="120" w:beforeAutospacing="0" w:after="120" w:afterAutospacing="0" w:line="288" w:lineRule="auto"/>
        <w:ind w:hanging="436"/>
        <w:rPr>
          <w:rFonts w:ascii="Arial" w:hAnsi="Arial" w:cs="Arial"/>
          <w:szCs w:val="20"/>
        </w:rPr>
      </w:pPr>
      <w:r w:rsidRPr="00745226">
        <w:rPr>
          <w:rFonts w:ascii="Arial" w:hAnsi="Arial" w:cs="Arial"/>
          <w:sz w:val="20"/>
          <w:szCs w:val="20"/>
        </w:rPr>
        <w:t>s</w:t>
      </w:r>
      <w:r w:rsidR="0040640A" w:rsidRPr="00745226">
        <w:rPr>
          <w:rFonts w:ascii="Arial" w:hAnsi="Arial" w:cs="Arial"/>
          <w:sz w:val="20"/>
          <w:szCs w:val="20"/>
        </w:rPr>
        <w:t>ubmitting a User Access Request to the Data Exchange Helpdesk</w:t>
      </w:r>
    </w:p>
    <w:p w14:paraId="2E02D23E" w14:textId="77777777" w:rsidR="0040640A" w:rsidRPr="00745226" w:rsidRDefault="000D179A">
      <w:pPr>
        <w:pStyle w:val="NormalWeb"/>
        <w:keepNext/>
        <w:keepLines/>
        <w:numPr>
          <w:ilvl w:val="0"/>
          <w:numId w:val="11"/>
        </w:numPr>
        <w:shd w:val="clear" w:color="auto" w:fill="FFFFFF"/>
        <w:spacing w:before="120" w:beforeAutospacing="0" w:after="120" w:afterAutospacing="0" w:line="288" w:lineRule="auto"/>
        <w:ind w:hanging="436"/>
        <w:rPr>
          <w:rFonts w:ascii="Arial" w:hAnsi="Arial" w:cs="Arial"/>
          <w:szCs w:val="20"/>
        </w:rPr>
      </w:pPr>
      <w:r w:rsidRPr="00745226">
        <w:rPr>
          <w:rFonts w:ascii="Arial" w:hAnsi="Arial" w:cs="Arial"/>
          <w:sz w:val="20"/>
          <w:szCs w:val="20"/>
        </w:rPr>
        <w:t>a</w:t>
      </w:r>
      <w:r w:rsidR="0040640A" w:rsidRPr="00745226">
        <w:rPr>
          <w:rFonts w:ascii="Arial" w:hAnsi="Arial" w:cs="Arial"/>
          <w:sz w:val="20"/>
          <w:szCs w:val="20"/>
        </w:rPr>
        <w:t xml:space="preserve">ccessing the Data Exchange </w:t>
      </w:r>
      <w:r w:rsidR="00FC1424" w:rsidRPr="00745226">
        <w:rPr>
          <w:rFonts w:ascii="Arial" w:hAnsi="Arial" w:cs="Arial"/>
          <w:sz w:val="20"/>
          <w:szCs w:val="20"/>
        </w:rPr>
        <w:t xml:space="preserve">web-based </w:t>
      </w:r>
      <w:r w:rsidR="0040640A" w:rsidRPr="00745226">
        <w:rPr>
          <w:rFonts w:ascii="Arial" w:hAnsi="Arial" w:cs="Arial"/>
          <w:sz w:val="20"/>
          <w:szCs w:val="20"/>
        </w:rPr>
        <w:t>portal to set up their organisation</w:t>
      </w:r>
    </w:p>
    <w:p w14:paraId="3D485257" w14:textId="77777777" w:rsidR="0040640A" w:rsidRPr="00745226" w:rsidRDefault="000D179A">
      <w:pPr>
        <w:pStyle w:val="NormalWeb"/>
        <w:keepNext/>
        <w:keepLines/>
        <w:numPr>
          <w:ilvl w:val="0"/>
          <w:numId w:val="11"/>
        </w:numPr>
        <w:shd w:val="clear" w:color="auto" w:fill="FFFFFF"/>
        <w:spacing w:before="120" w:beforeAutospacing="0" w:after="120" w:afterAutospacing="0" w:line="288" w:lineRule="auto"/>
        <w:ind w:hanging="436"/>
        <w:rPr>
          <w:rFonts w:ascii="Arial" w:hAnsi="Arial" w:cs="Arial"/>
          <w:szCs w:val="20"/>
        </w:rPr>
      </w:pPr>
      <w:r w:rsidRPr="00745226">
        <w:rPr>
          <w:rFonts w:ascii="Arial" w:hAnsi="Arial" w:cs="Arial"/>
          <w:sz w:val="20"/>
          <w:szCs w:val="20"/>
        </w:rPr>
        <w:t>c</w:t>
      </w:r>
      <w:r w:rsidR="0040640A" w:rsidRPr="00745226">
        <w:rPr>
          <w:rFonts w:ascii="Arial" w:hAnsi="Arial" w:cs="Arial"/>
          <w:sz w:val="20"/>
          <w:szCs w:val="20"/>
        </w:rPr>
        <w:t>reate Outlets</w:t>
      </w:r>
    </w:p>
    <w:p w14:paraId="1A8BA7D4" w14:textId="77777777" w:rsidR="0040640A" w:rsidRPr="00745226" w:rsidRDefault="000D179A">
      <w:pPr>
        <w:pStyle w:val="NormalWeb"/>
        <w:keepNext/>
        <w:keepLines/>
        <w:numPr>
          <w:ilvl w:val="0"/>
          <w:numId w:val="11"/>
        </w:numPr>
        <w:shd w:val="clear" w:color="auto" w:fill="FFFFFF"/>
        <w:spacing w:before="120" w:beforeAutospacing="0" w:after="120" w:afterAutospacing="0" w:line="288" w:lineRule="auto"/>
        <w:ind w:hanging="436"/>
        <w:rPr>
          <w:rFonts w:ascii="Arial" w:hAnsi="Arial" w:cs="Arial"/>
          <w:szCs w:val="20"/>
        </w:rPr>
      </w:pPr>
      <w:r w:rsidRPr="00745226">
        <w:rPr>
          <w:rFonts w:ascii="Arial" w:hAnsi="Arial" w:cs="Arial"/>
          <w:sz w:val="20"/>
          <w:szCs w:val="20"/>
        </w:rPr>
        <w:t>a</w:t>
      </w:r>
      <w:r w:rsidR="0040640A" w:rsidRPr="00745226">
        <w:rPr>
          <w:rFonts w:ascii="Arial" w:hAnsi="Arial" w:cs="Arial"/>
          <w:sz w:val="20"/>
          <w:szCs w:val="20"/>
        </w:rPr>
        <w:t>dd program activities to Outlets</w:t>
      </w:r>
    </w:p>
    <w:p w14:paraId="7AB229C8" w14:textId="77777777" w:rsidR="0040640A" w:rsidRPr="00745226" w:rsidRDefault="000D179A">
      <w:pPr>
        <w:pStyle w:val="NormalWeb"/>
        <w:keepNext/>
        <w:keepLines/>
        <w:numPr>
          <w:ilvl w:val="0"/>
          <w:numId w:val="11"/>
        </w:numPr>
        <w:shd w:val="clear" w:color="auto" w:fill="FFFFFF"/>
        <w:spacing w:before="120" w:beforeAutospacing="0" w:after="120" w:afterAutospacing="0" w:line="288" w:lineRule="auto"/>
        <w:ind w:hanging="436"/>
        <w:rPr>
          <w:rFonts w:ascii="Arial" w:hAnsi="Arial" w:cs="Arial"/>
          <w:szCs w:val="20"/>
        </w:rPr>
      </w:pPr>
      <w:r w:rsidRPr="00745226">
        <w:rPr>
          <w:rFonts w:ascii="Arial" w:hAnsi="Arial" w:cs="Arial"/>
          <w:sz w:val="20"/>
          <w:szCs w:val="20"/>
        </w:rPr>
        <w:t>a</w:t>
      </w:r>
      <w:r w:rsidR="0040640A" w:rsidRPr="00745226">
        <w:rPr>
          <w:rFonts w:ascii="Arial" w:hAnsi="Arial" w:cs="Arial"/>
          <w:sz w:val="20"/>
          <w:szCs w:val="20"/>
        </w:rPr>
        <w:t>dd delivery partner details (if required)</w:t>
      </w:r>
    </w:p>
    <w:p w14:paraId="1FF9DF96" w14:textId="77777777" w:rsidR="0040640A" w:rsidRPr="00745226" w:rsidRDefault="000D179A">
      <w:pPr>
        <w:pStyle w:val="NormalWeb"/>
        <w:keepNext/>
        <w:keepLines/>
        <w:numPr>
          <w:ilvl w:val="0"/>
          <w:numId w:val="11"/>
        </w:numPr>
        <w:shd w:val="clear" w:color="auto" w:fill="FFFFFF"/>
        <w:spacing w:before="120" w:beforeAutospacing="0" w:after="120" w:afterAutospacing="0" w:line="288" w:lineRule="auto"/>
        <w:ind w:hanging="436"/>
        <w:rPr>
          <w:rFonts w:ascii="Arial" w:hAnsi="Arial" w:cs="Arial"/>
          <w:szCs w:val="20"/>
        </w:rPr>
      </w:pPr>
      <w:r w:rsidRPr="00745226">
        <w:rPr>
          <w:rFonts w:ascii="Arial" w:hAnsi="Arial" w:cs="Arial"/>
          <w:sz w:val="20"/>
          <w:szCs w:val="20"/>
        </w:rPr>
        <w:t>c</w:t>
      </w:r>
      <w:r w:rsidR="0040640A" w:rsidRPr="00745226">
        <w:rPr>
          <w:rFonts w:ascii="Arial" w:hAnsi="Arial" w:cs="Arial"/>
          <w:sz w:val="20"/>
          <w:szCs w:val="20"/>
        </w:rPr>
        <w:t>reate additional users (if required)</w:t>
      </w:r>
    </w:p>
    <w:p w14:paraId="50032FC5" w14:textId="77777777" w:rsidR="0040640A" w:rsidRPr="00745226" w:rsidRDefault="000D179A">
      <w:pPr>
        <w:pStyle w:val="NormalWeb"/>
        <w:keepNext/>
        <w:keepLines/>
        <w:numPr>
          <w:ilvl w:val="0"/>
          <w:numId w:val="11"/>
        </w:numPr>
        <w:shd w:val="clear" w:color="auto" w:fill="FFFFFF"/>
        <w:spacing w:before="120" w:beforeAutospacing="0" w:after="120" w:afterAutospacing="0" w:line="288" w:lineRule="auto"/>
        <w:ind w:hanging="436"/>
        <w:rPr>
          <w:rFonts w:ascii="Arial" w:hAnsi="Arial" w:cs="Arial"/>
          <w:szCs w:val="20"/>
        </w:rPr>
      </w:pPr>
      <w:r w:rsidRPr="00745226">
        <w:rPr>
          <w:rFonts w:ascii="Arial" w:hAnsi="Arial" w:cs="Arial"/>
          <w:sz w:val="20"/>
          <w:szCs w:val="20"/>
        </w:rPr>
        <w:t>s</w:t>
      </w:r>
      <w:r w:rsidR="0040640A" w:rsidRPr="00745226">
        <w:rPr>
          <w:rFonts w:ascii="Arial" w:hAnsi="Arial" w:cs="Arial"/>
          <w:sz w:val="20"/>
          <w:szCs w:val="20"/>
        </w:rPr>
        <w:t xml:space="preserve">etting up </w:t>
      </w:r>
      <w:r w:rsidR="00AE2BC7" w:rsidRPr="00745226">
        <w:rPr>
          <w:rFonts w:ascii="Arial" w:hAnsi="Arial" w:cs="Arial"/>
          <w:sz w:val="20"/>
          <w:szCs w:val="20"/>
        </w:rPr>
        <w:t>b</w:t>
      </w:r>
      <w:r w:rsidR="0040640A" w:rsidRPr="00745226">
        <w:rPr>
          <w:rFonts w:ascii="Arial" w:hAnsi="Arial" w:cs="Arial"/>
          <w:sz w:val="20"/>
          <w:szCs w:val="20"/>
        </w:rPr>
        <w:t>ulk</w:t>
      </w:r>
      <w:r w:rsidR="00AE2BC7" w:rsidRPr="00745226">
        <w:rPr>
          <w:rFonts w:ascii="Arial" w:hAnsi="Arial" w:cs="Arial"/>
          <w:sz w:val="20"/>
          <w:szCs w:val="20"/>
        </w:rPr>
        <w:t xml:space="preserve"> </w:t>
      </w:r>
      <w:r w:rsidR="0040640A" w:rsidRPr="00745226">
        <w:rPr>
          <w:rFonts w:ascii="Arial" w:hAnsi="Arial" w:cs="Arial"/>
          <w:sz w:val="20"/>
          <w:szCs w:val="20"/>
        </w:rPr>
        <w:t>upload</w:t>
      </w:r>
      <w:r w:rsidR="00FC1424" w:rsidRPr="00745226">
        <w:rPr>
          <w:rFonts w:ascii="Arial" w:hAnsi="Arial" w:cs="Arial"/>
          <w:sz w:val="20"/>
          <w:szCs w:val="20"/>
        </w:rPr>
        <w:t>s</w:t>
      </w:r>
      <w:r w:rsidR="0040640A" w:rsidRPr="00745226">
        <w:rPr>
          <w:rFonts w:ascii="Arial" w:hAnsi="Arial" w:cs="Arial"/>
          <w:sz w:val="20"/>
          <w:szCs w:val="20"/>
        </w:rPr>
        <w:t xml:space="preserve"> (if required)</w:t>
      </w:r>
      <w:r w:rsidRPr="00745226">
        <w:rPr>
          <w:rFonts w:ascii="Arial" w:hAnsi="Arial" w:cs="Arial"/>
          <w:sz w:val="20"/>
          <w:szCs w:val="20"/>
        </w:rPr>
        <w:t>.</w:t>
      </w:r>
    </w:p>
    <w:p w14:paraId="254C6DD6" w14:textId="184A5913" w:rsidR="0040640A" w:rsidRPr="00745226" w:rsidRDefault="001D28C7" w:rsidP="006763D8">
      <w:pPr>
        <w:spacing w:line="288" w:lineRule="auto"/>
        <w:rPr>
          <w:rFonts w:ascii="Arial" w:hAnsi="Arial" w:cs="Arial"/>
          <w:szCs w:val="20"/>
        </w:rPr>
      </w:pPr>
      <w:r w:rsidRPr="00745226">
        <w:rPr>
          <w:rFonts w:ascii="Arial" w:hAnsi="Arial" w:cs="Arial"/>
          <w:szCs w:val="20"/>
        </w:rPr>
        <w:t xml:space="preserve">Go to the </w:t>
      </w:r>
      <w:r w:rsidR="0040640A" w:rsidRPr="00745226">
        <w:rPr>
          <w:rFonts w:ascii="Arial" w:hAnsi="Arial" w:cs="Arial"/>
          <w:szCs w:val="20"/>
        </w:rPr>
        <w:t xml:space="preserve">‘Quick Start Guide’ on the </w:t>
      </w:r>
      <w:hyperlink r:id="rId56" w:history="1">
        <w:r w:rsidR="00A429B6" w:rsidRPr="00F418FC">
          <w:rPr>
            <w:rStyle w:val="Hyperlink"/>
            <w:rFonts w:ascii="Arial" w:hAnsi="Arial" w:cs="Arial"/>
            <w:szCs w:val="20"/>
          </w:rPr>
          <w:t>Data Exchange website</w:t>
        </w:r>
      </w:hyperlink>
      <w:r w:rsidR="0040640A" w:rsidRPr="00745226">
        <w:rPr>
          <w:rFonts w:ascii="Arial" w:hAnsi="Arial" w:cs="Arial"/>
          <w:szCs w:val="20"/>
        </w:rPr>
        <w:t>.</w:t>
      </w:r>
    </w:p>
    <w:p w14:paraId="001E7959" w14:textId="77777777" w:rsidR="0040640A" w:rsidRPr="00745226" w:rsidRDefault="0040640A" w:rsidP="006763D8">
      <w:pPr>
        <w:spacing w:line="288" w:lineRule="auto"/>
        <w:rPr>
          <w:rFonts w:ascii="Arial" w:hAnsi="Arial" w:cs="Arial"/>
          <w:szCs w:val="20"/>
        </w:rPr>
      </w:pPr>
      <w:r w:rsidRPr="00745226">
        <w:rPr>
          <w:rFonts w:ascii="Arial" w:hAnsi="Arial" w:cs="Arial"/>
          <w:szCs w:val="20"/>
        </w:rPr>
        <w:t xml:space="preserve">Completing access and set-up steps in a timely manner is the responsibility of the organisation as part of their </w:t>
      </w:r>
      <w:r w:rsidR="00460D79" w:rsidRPr="00745226">
        <w:rPr>
          <w:rFonts w:ascii="Arial" w:hAnsi="Arial" w:cs="Arial"/>
          <w:szCs w:val="20"/>
        </w:rPr>
        <w:t xml:space="preserve">funding </w:t>
      </w:r>
      <w:r w:rsidRPr="00745226">
        <w:rPr>
          <w:rFonts w:ascii="Arial" w:hAnsi="Arial" w:cs="Arial"/>
          <w:szCs w:val="20"/>
        </w:rPr>
        <w:t xml:space="preserve">agreement obligations. </w:t>
      </w:r>
    </w:p>
    <w:p w14:paraId="2C21ED33" w14:textId="77777777" w:rsidR="0040640A" w:rsidRPr="00745226" w:rsidRDefault="000D179A" w:rsidP="006763D8">
      <w:pPr>
        <w:spacing w:line="288" w:lineRule="auto"/>
        <w:rPr>
          <w:rFonts w:ascii="Arial" w:hAnsi="Arial" w:cs="Arial"/>
          <w:szCs w:val="20"/>
        </w:rPr>
      </w:pPr>
      <w:r w:rsidRPr="00745226">
        <w:rPr>
          <w:rFonts w:ascii="Arial" w:hAnsi="Arial" w:cs="Arial"/>
          <w:szCs w:val="20"/>
        </w:rPr>
        <w:t xml:space="preserve">If </w:t>
      </w:r>
      <w:r w:rsidR="0040640A" w:rsidRPr="00745226">
        <w:rPr>
          <w:rFonts w:ascii="Arial" w:hAnsi="Arial" w:cs="Arial"/>
          <w:szCs w:val="20"/>
        </w:rPr>
        <w:t>these steps are completed too close to the end of a reporting period, the</w:t>
      </w:r>
      <w:r w:rsidR="00A87B45" w:rsidRPr="00745226">
        <w:rPr>
          <w:rFonts w:ascii="Arial" w:hAnsi="Arial" w:cs="Arial"/>
          <w:szCs w:val="20"/>
        </w:rPr>
        <w:t xml:space="preserve"> department</w:t>
      </w:r>
      <w:r w:rsidR="0040640A" w:rsidRPr="00745226">
        <w:rPr>
          <w:rFonts w:ascii="Arial" w:hAnsi="Arial" w:cs="Arial"/>
          <w:szCs w:val="20"/>
        </w:rPr>
        <w:t xml:space="preserve"> may not be able to process access and set-up requests with sufficient time remaining for the organisation to complete their data reporting before the due date</w:t>
      </w:r>
      <w:r w:rsidR="00647F7E" w:rsidRPr="00745226">
        <w:rPr>
          <w:rFonts w:ascii="Arial" w:hAnsi="Arial" w:cs="Arial"/>
          <w:szCs w:val="20"/>
        </w:rPr>
        <w:t xml:space="preserve">. </w:t>
      </w:r>
    </w:p>
    <w:p w14:paraId="2C959B44" w14:textId="2836C83C" w:rsidR="00C33C60" w:rsidRPr="00745226" w:rsidRDefault="00C33C60" w:rsidP="004D50A9">
      <w:pPr>
        <w:pStyle w:val="Heading3"/>
      </w:pPr>
      <w:bookmarkStart w:id="1794" w:name="_Toc15916241"/>
      <w:bookmarkStart w:id="1795" w:name="_Toc220072134"/>
      <w:r w:rsidRPr="0011481C">
        <w:t xml:space="preserve">Reporting </w:t>
      </w:r>
      <w:bookmarkEnd w:id="1793"/>
      <w:r w:rsidR="00997E4B" w:rsidRPr="0011481C">
        <w:t>periods and deadlines</w:t>
      </w:r>
      <w:bookmarkEnd w:id="1794"/>
      <w:bookmarkEnd w:id="1795"/>
      <w:r w:rsidRPr="00745226">
        <w:t xml:space="preserve"> </w:t>
      </w:r>
    </w:p>
    <w:p w14:paraId="6F6D809F" w14:textId="77777777" w:rsidR="00AF7A52" w:rsidRDefault="00AF7A52" w:rsidP="00AF7A52">
      <w:pPr>
        <w:spacing w:line="288" w:lineRule="auto"/>
        <w:rPr>
          <w:rFonts w:ascii="Arial" w:hAnsi="Arial" w:cs="Arial"/>
          <w:szCs w:val="20"/>
        </w:rPr>
      </w:pPr>
      <w:r w:rsidRPr="00745226">
        <w:rPr>
          <w:rFonts w:ascii="Arial" w:hAnsi="Arial" w:cs="Arial"/>
          <w:szCs w:val="20"/>
        </w:rPr>
        <w:t>The Data Exchange has two standardised six-monthly performance reporting periods each year:</w:t>
      </w:r>
    </w:p>
    <w:p w14:paraId="56EC3B16" w14:textId="77777777" w:rsidR="00AF7A52" w:rsidRPr="00745226" w:rsidRDefault="00AF7A52" w:rsidP="00AF7A52">
      <w:pPr>
        <w:spacing w:line="288" w:lineRule="auto"/>
        <w:rPr>
          <w:rFonts w:ascii="Arial" w:hAnsi="Arial" w:cs="Arial"/>
          <w:szCs w:val="20"/>
        </w:rPr>
      </w:pPr>
    </w:p>
    <w:p w14:paraId="3FA3A76A" w14:textId="77777777" w:rsidR="00AF7A52" w:rsidRPr="00490C92" w:rsidRDefault="00AF7A52" w:rsidP="00AF7A52">
      <w:pPr>
        <w:jc w:val="center"/>
        <w:rPr>
          <w:rFonts w:ascii="Arial" w:hAnsi="Arial" w:cs="Arial"/>
          <w:b/>
          <w:bCs/>
          <w:sz w:val="44"/>
          <w:szCs w:val="44"/>
          <w:lang w:val="en-US"/>
        </w:rPr>
      </w:pPr>
      <w:r w:rsidRPr="00490C92">
        <w:rPr>
          <w:rFonts w:ascii="Arial" w:hAnsi="Arial" w:cs="Arial"/>
          <w:b/>
          <w:bCs/>
          <w:sz w:val="44"/>
          <w:szCs w:val="44"/>
          <w:lang w:val="en-US"/>
        </w:rPr>
        <w:t>1 January to 30 June</w:t>
      </w:r>
    </w:p>
    <w:p w14:paraId="045A60FB" w14:textId="77777777" w:rsidR="00AF7A52" w:rsidRDefault="00AF7A52" w:rsidP="00AF7A52">
      <w:pPr>
        <w:jc w:val="center"/>
        <w:rPr>
          <w:rFonts w:ascii="Arial" w:hAnsi="Arial" w:cs="Arial"/>
          <w:b/>
          <w:bCs/>
          <w:sz w:val="26"/>
          <w:szCs w:val="26"/>
          <w:lang w:val="en-US"/>
        </w:rPr>
      </w:pPr>
      <w:r w:rsidRPr="00490C92">
        <w:rPr>
          <w:rFonts w:ascii="Arial" w:hAnsi="Arial" w:cs="Arial"/>
          <w:b/>
          <w:bCs/>
          <w:sz w:val="26"/>
          <w:szCs w:val="26"/>
          <w:lang w:val="en-US"/>
        </w:rPr>
        <w:t>30 day close-off period – ends 30 July</w:t>
      </w:r>
    </w:p>
    <w:p w14:paraId="1A473E00" w14:textId="77777777" w:rsidR="00AF7A52" w:rsidRPr="00490C92" w:rsidRDefault="00AF7A52" w:rsidP="00AF7A52">
      <w:pPr>
        <w:jc w:val="center"/>
        <w:rPr>
          <w:rFonts w:ascii="Arial" w:hAnsi="Arial" w:cs="Arial"/>
          <w:b/>
          <w:bCs/>
          <w:sz w:val="26"/>
          <w:szCs w:val="26"/>
          <w:lang w:val="en-US"/>
        </w:rPr>
      </w:pPr>
    </w:p>
    <w:p w14:paraId="3A223E0C" w14:textId="77777777" w:rsidR="00AF7A52" w:rsidRPr="00490C92" w:rsidRDefault="00AF7A52" w:rsidP="00AF7A52">
      <w:pPr>
        <w:jc w:val="center"/>
        <w:rPr>
          <w:rFonts w:ascii="Arial" w:hAnsi="Arial" w:cs="Arial"/>
          <w:b/>
          <w:bCs/>
          <w:sz w:val="44"/>
          <w:szCs w:val="44"/>
          <w:lang w:val="en-US"/>
        </w:rPr>
      </w:pPr>
      <w:r w:rsidRPr="00490C92">
        <w:rPr>
          <w:rFonts w:ascii="Arial" w:hAnsi="Arial" w:cs="Arial"/>
          <w:b/>
          <w:bCs/>
          <w:sz w:val="44"/>
          <w:szCs w:val="44"/>
          <w:lang w:val="en-US"/>
        </w:rPr>
        <w:t>1 July to 31 December</w:t>
      </w:r>
    </w:p>
    <w:p w14:paraId="4EB3271A" w14:textId="77777777" w:rsidR="00AF7A52" w:rsidRPr="00490C92" w:rsidRDefault="00AF7A52" w:rsidP="00AF7A52">
      <w:pPr>
        <w:jc w:val="center"/>
        <w:rPr>
          <w:rFonts w:ascii="Arial" w:hAnsi="Arial" w:cs="Arial"/>
          <w:b/>
          <w:bCs/>
          <w:sz w:val="26"/>
          <w:szCs w:val="26"/>
          <w:lang w:val="en-US"/>
        </w:rPr>
      </w:pPr>
      <w:r w:rsidRPr="00490C92">
        <w:rPr>
          <w:rFonts w:ascii="Arial" w:hAnsi="Arial" w:cs="Arial"/>
          <w:b/>
          <w:bCs/>
          <w:sz w:val="26"/>
          <w:szCs w:val="26"/>
          <w:lang w:val="en-US"/>
        </w:rPr>
        <w:t>30 day close-off period – ends 30 January</w:t>
      </w:r>
    </w:p>
    <w:p w14:paraId="75A03529" w14:textId="47A4E73F" w:rsidR="000644A9" w:rsidRPr="00745226" w:rsidRDefault="000644A9" w:rsidP="006763D8">
      <w:pPr>
        <w:spacing w:line="288" w:lineRule="auto"/>
        <w:rPr>
          <w:rFonts w:ascii="Arial" w:hAnsi="Arial" w:cs="Arial"/>
          <w:b/>
          <w:szCs w:val="20"/>
        </w:rPr>
      </w:pPr>
    </w:p>
    <w:p w14:paraId="1E2455FE" w14:textId="200E9596" w:rsidR="000644A9" w:rsidRPr="00745226" w:rsidRDefault="000644A9" w:rsidP="000644A9">
      <w:pPr>
        <w:spacing w:line="288" w:lineRule="auto"/>
        <w:rPr>
          <w:rFonts w:ascii="Arial" w:hAnsi="Arial" w:cs="Arial"/>
          <w:szCs w:val="20"/>
        </w:rPr>
      </w:pPr>
      <w:r w:rsidRPr="00745226">
        <w:rPr>
          <w:rFonts w:ascii="Arial" w:hAnsi="Arial" w:cs="Arial"/>
          <w:szCs w:val="20"/>
        </w:rPr>
        <w:t xml:space="preserve">Users of the Data Exchange have an extra 30 days at the end of each reporting period, known as </w:t>
      </w:r>
      <w:r w:rsidR="00F707D6" w:rsidRPr="00745226">
        <w:rPr>
          <w:rFonts w:ascii="Arial" w:hAnsi="Arial" w:cs="Arial"/>
          <w:szCs w:val="20"/>
        </w:rPr>
        <w:t xml:space="preserve">the </w:t>
      </w:r>
      <w:r w:rsidRPr="00745226">
        <w:rPr>
          <w:rFonts w:ascii="Arial" w:hAnsi="Arial" w:cs="Arial"/>
          <w:szCs w:val="20"/>
        </w:rPr>
        <w:t>‘clos</w:t>
      </w:r>
      <w:r w:rsidR="00F707D6" w:rsidRPr="00745226">
        <w:rPr>
          <w:rFonts w:ascii="Arial" w:hAnsi="Arial" w:cs="Arial"/>
          <w:szCs w:val="20"/>
        </w:rPr>
        <w:t>e-off</w:t>
      </w:r>
      <w:r w:rsidRPr="00745226">
        <w:rPr>
          <w:rFonts w:ascii="Arial" w:hAnsi="Arial" w:cs="Arial"/>
          <w:szCs w:val="20"/>
        </w:rPr>
        <w:t xml:space="preserve"> period’, to allow time to quality check their data </w:t>
      </w:r>
      <w:r w:rsidR="00F707D6" w:rsidRPr="00745226">
        <w:rPr>
          <w:rFonts w:ascii="Arial" w:hAnsi="Arial" w:cs="Arial"/>
          <w:szCs w:val="20"/>
        </w:rPr>
        <w:t>and make amendments to reported data</w:t>
      </w:r>
      <w:r w:rsidR="00757BBA" w:rsidRPr="00745226">
        <w:rPr>
          <w:rFonts w:ascii="Arial" w:hAnsi="Arial" w:cs="Arial"/>
          <w:szCs w:val="20"/>
        </w:rPr>
        <w:t xml:space="preserve">. After the </w:t>
      </w:r>
      <w:r w:rsidR="0011481C" w:rsidRPr="00745226">
        <w:rPr>
          <w:rFonts w:ascii="Arial" w:hAnsi="Arial" w:cs="Arial"/>
          <w:szCs w:val="20"/>
        </w:rPr>
        <w:t>30-day</w:t>
      </w:r>
      <w:r w:rsidR="00757BBA" w:rsidRPr="00745226">
        <w:rPr>
          <w:rFonts w:ascii="Arial" w:hAnsi="Arial" w:cs="Arial"/>
          <w:szCs w:val="20"/>
        </w:rPr>
        <w:t xml:space="preserve"> close-off period </w:t>
      </w:r>
      <w:r w:rsidR="00F707D6" w:rsidRPr="00745226">
        <w:rPr>
          <w:rFonts w:ascii="Arial" w:hAnsi="Arial" w:cs="Arial"/>
          <w:szCs w:val="20"/>
        </w:rPr>
        <w:t xml:space="preserve">the Data Exchange </w:t>
      </w:r>
      <w:r w:rsidR="00757BBA" w:rsidRPr="00745226">
        <w:rPr>
          <w:rFonts w:ascii="Arial" w:hAnsi="Arial" w:cs="Arial"/>
          <w:szCs w:val="20"/>
        </w:rPr>
        <w:t xml:space="preserve">automatically closes and </w:t>
      </w:r>
      <w:r w:rsidR="00F707D6" w:rsidRPr="00745226">
        <w:rPr>
          <w:rFonts w:ascii="Arial" w:hAnsi="Arial" w:cs="Arial"/>
          <w:szCs w:val="20"/>
        </w:rPr>
        <w:t xml:space="preserve">no longer accepts uploads for that reporting period. </w:t>
      </w:r>
    </w:p>
    <w:p w14:paraId="7303B1A2" w14:textId="4B8B4136" w:rsidR="00952274" w:rsidRPr="00745226" w:rsidRDefault="00FF394D" w:rsidP="006763D8">
      <w:pPr>
        <w:spacing w:line="288" w:lineRule="auto"/>
        <w:rPr>
          <w:rFonts w:ascii="Arial" w:hAnsi="Arial" w:cs="Arial"/>
          <w:szCs w:val="20"/>
        </w:rPr>
      </w:pPr>
      <w:r w:rsidRPr="00745226">
        <w:rPr>
          <w:rFonts w:ascii="Arial" w:hAnsi="Arial" w:cs="Arial"/>
          <w:szCs w:val="20"/>
        </w:rPr>
        <w:t>Organisation</w:t>
      </w:r>
      <w:r w:rsidR="00997E4B" w:rsidRPr="00745226">
        <w:rPr>
          <w:rFonts w:ascii="Arial" w:hAnsi="Arial" w:cs="Arial"/>
          <w:szCs w:val="20"/>
        </w:rPr>
        <w:t xml:space="preserve">s can enter data at any time within a reporting </w:t>
      </w:r>
      <w:r w:rsidR="0011481C" w:rsidRPr="00745226">
        <w:rPr>
          <w:rFonts w:ascii="Arial" w:hAnsi="Arial" w:cs="Arial"/>
          <w:szCs w:val="20"/>
        </w:rPr>
        <w:t>period and</w:t>
      </w:r>
      <w:r w:rsidR="00997E4B" w:rsidRPr="00745226">
        <w:rPr>
          <w:rFonts w:ascii="Arial" w:hAnsi="Arial" w:cs="Arial"/>
          <w:szCs w:val="20"/>
        </w:rPr>
        <w:t xml:space="preserve"> are encouraged to do so regularly to make best use of the self-service reports and avoid unnecessary backlog or ‘crunch’ periods. </w:t>
      </w:r>
      <w:r w:rsidR="00952274" w:rsidRPr="00745226">
        <w:rPr>
          <w:rFonts w:ascii="Arial" w:hAnsi="Arial" w:cs="Arial"/>
          <w:szCs w:val="20"/>
        </w:rPr>
        <w:t>Organisations new to the Data Exchange, in particular, need to plan for and allow sufficient time for access, set-up and other lead times, in order to meet reporting deadlines.</w:t>
      </w:r>
    </w:p>
    <w:p w14:paraId="6FC2952D" w14:textId="77777777" w:rsidR="00997E4B" w:rsidRPr="00745226" w:rsidRDefault="00C33C60" w:rsidP="006763D8">
      <w:pPr>
        <w:spacing w:line="288" w:lineRule="auto"/>
        <w:rPr>
          <w:rFonts w:ascii="Arial" w:hAnsi="Arial" w:cs="Arial"/>
          <w:szCs w:val="20"/>
        </w:rPr>
      </w:pPr>
      <w:r w:rsidRPr="00745226">
        <w:rPr>
          <w:rFonts w:ascii="Arial" w:hAnsi="Arial" w:cs="Arial"/>
          <w:szCs w:val="20"/>
        </w:rPr>
        <w:t>Onc</w:t>
      </w:r>
      <w:r w:rsidR="00997E4B" w:rsidRPr="00745226">
        <w:rPr>
          <w:rFonts w:ascii="Arial" w:hAnsi="Arial" w:cs="Arial"/>
          <w:szCs w:val="20"/>
        </w:rPr>
        <w:t xml:space="preserve">e a reporting period has closed, </w:t>
      </w:r>
      <w:r w:rsidRPr="00745226">
        <w:rPr>
          <w:rFonts w:ascii="Arial" w:hAnsi="Arial" w:cs="Arial"/>
          <w:szCs w:val="20"/>
        </w:rPr>
        <w:t xml:space="preserve">data </w:t>
      </w:r>
      <w:r w:rsidR="00997E4B" w:rsidRPr="00745226">
        <w:rPr>
          <w:rFonts w:ascii="Arial" w:hAnsi="Arial" w:cs="Arial"/>
          <w:szCs w:val="20"/>
        </w:rPr>
        <w:t>relating to that period of time will no longer be able to be recorded</w:t>
      </w:r>
      <w:r w:rsidR="00992B2B" w:rsidRPr="00745226">
        <w:rPr>
          <w:rFonts w:ascii="Arial" w:hAnsi="Arial" w:cs="Arial"/>
          <w:szCs w:val="20"/>
        </w:rPr>
        <w:t>. Data outside of a reporting period may only be entered if</w:t>
      </w:r>
      <w:r w:rsidR="00997E4B" w:rsidRPr="00745226">
        <w:rPr>
          <w:rFonts w:ascii="Arial" w:hAnsi="Arial" w:cs="Arial"/>
          <w:szCs w:val="20"/>
        </w:rPr>
        <w:t xml:space="preserve"> </w:t>
      </w:r>
      <w:r w:rsidR="00992B2B" w:rsidRPr="00745226">
        <w:rPr>
          <w:rFonts w:ascii="Arial" w:hAnsi="Arial" w:cs="Arial"/>
          <w:szCs w:val="20"/>
        </w:rPr>
        <w:t>a</w:t>
      </w:r>
      <w:r w:rsidR="003E2D83" w:rsidRPr="00745226">
        <w:rPr>
          <w:rFonts w:ascii="Arial" w:hAnsi="Arial" w:cs="Arial"/>
          <w:szCs w:val="20"/>
        </w:rPr>
        <w:t>n</w:t>
      </w:r>
      <w:r w:rsidR="00997E4B" w:rsidRPr="00745226">
        <w:rPr>
          <w:rFonts w:ascii="Arial" w:hAnsi="Arial" w:cs="Arial"/>
          <w:szCs w:val="20"/>
        </w:rPr>
        <w:t xml:space="preserve"> </w:t>
      </w:r>
      <w:r w:rsidR="00FF394D" w:rsidRPr="00745226">
        <w:rPr>
          <w:rFonts w:ascii="Arial" w:hAnsi="Arial" w:cs="Arial"/>
          <w:szCs w:val="20"/>
        </w:rPr>
        <w:t>organisation</w:t>
      </w:r>
      <w:r w:rsidR="00997E4B" w:rsidRPr="00745226">
        <w:rPr>
          <w:rFonts w:ascii="Arial" w:hAnsi="Arial" w:cs="Arial"/>
          <w:szCs w:val="20"/>
        </w:rPr>
        <w:t xml:space="preserve"> has sought and </w:t>
      </w:r>
      <w:r w:rsidR="00E3364E" w:rsidRPr="00745226">
        <w:rPr>
          <w:rFonts w:ascii="Arial" w:hAnsi="Arial" w:cs="Arial"/>
          <w:szCs w:val="20"/>
        </w:rPr>
        <w:t xml:space="preserve">is </w:t>
      </w:r>
      <w:r w:rsidR="00997E4B" w:rsidRPr="00745226">
        <w:rPr>
          <w:rFonts w:ascii="Arial" w:hAnsi="Arial" w:cs="Arial"/>
          <w:szCs w:val="20"/>
        </w:rPr>
        <w:t xml:space="preserve">granted </w:t>
      </w:r>
      <w:r w:rsidR="00BC4910" w:rsidRPr="00745226">
        <w:rPr>
          <w:rFonts w:ascii="Arial" w:hAnsi="Arial" w:cs="Arial"/>
          <w:szCs w:val="20"/>
        </w:rPr>
        <w:t>a system re-opening</w:t>
      </w:r>
      <w:r w:rsidR="00997E4B" w:rsidRPr="00745226">
        <w:rPr>
          <w:rFonts w:ascii="Arial" w:hAnsi="Arial" w:cs="Arial"/>
          <w:szCs w:val="20"/>
        </w:rPr>
        <w:t>.</w:t>
      </w:r>
    </w:p>
    <w:p w14:paraId="16E1CCF8" w14:textId="7CB1589A" w:rsidR="00C52C9D" w:rsidRPr="00745226" w:rsidRDefault="004C72BD" w:rsidP="004D50A9">
      <w:pPr>
        <w:pStyle w:val="Heading3"/>
      </w:pPr>
      <w:bookmarkStart w:id="1796" w:name="_Toc15916242"/>
      <w:bookmarkStart w:id="1797" w:name="_Toc220072135"/>
      <w:bookmarkStart w:id="1798" w:name="_Toc433100669"/>
      <w:r w:rsidRPr="00745226">
        <w:t xml:space="preserve">Compliance issues and </w:t>
      </w:r>
      <w:r w:rsidR="00747E32" w:rsidRPr="00745226">
        <w:t xml:space="preserve">system re-open </w:t>
      </w:r>
      <w:r w:rsidRPr="00745226">
        <w:t>requests</w:t>
      </w:r>
      <w:bookmarkEnd w:id="1796"/>
      <w:bookmarkEnd w:id="1797"/>
    </w:p>
    <w:p w14:paraId="6F81160A" w14:textId="77777777" w:rsidR="00C52C9D" w:rsidRPr="00745226" w:rsidRDefault="00C52C9D" w:rsidP="00243F20">
      <w:pPr>
        <w:keepNext/>
        <w:keepLines/>
        <w:spacing w:line="288" w:lineRule="auto"/>
        <w:rPr>
          <w:rFonts w:ascii="Arial" w:hAnsi="Arial" w:cs="Arial"/>
        </w:rPr>
      </w:pPr>
      <w:r w:rsidRPr="00745226">
        <w:rPr>
          <w:rFonts w:ascii="Arial" w:hAnsi="Arial" w:cs="Arial"/>
        </w:rPr>
        <w:t>If a</w:t>
      </w:r>
      <w:r w:rsidR="003E2D83" w:rsidRPr="00745226">
        <w:rPr>
          <w:rFonts w:ascii="Arial" w:hAnsi="Arial" w:cs="Arial"/>
        </w:rPr>
        <w:t>n</w:t>
      </w:r>
      <w:r w:rsidRPr="00745226">
        <w:rPr>
          <w:rFonts w:ascii="Arial" w:hAnsi="Arial" w:cs="Arial"/>
        </w:rPr>
        <w:t xml:space="preserve"> </w:t>
      </w:r>
      <w:r w:rsidR="00FF394D" w:rsidRPr="00745226">
        <w:rPr>
          <w:rFonts w:ascii="Arial" w:hAnsi="Arial" w:cs="Arial"/>
        </w:rPr>
        <w:t>organisation</w:t>
      </w:r>
      <w:r w:rsidRPr="00745226">
        <w:rPr>
          <w:rFonts w:ascii="Arial" w:hAnsi="Arial" w:cs="Arial"/>
        </w:rPr>
        <w:t xml:space="preserve"> experience</w:t>
      </w:r>
      <w:r w:rsidR="00970365" w:rsidRPr="00745226">
        <w:rPr>
          <w:rFonts w:ascii="Arial" w:hAnsi="Arial" w:cs="Arial"/>
        </w:rPr>
        <w:t>s</w:t>
      </w:r>
      <w:r w:rsidRPr="00745226">
        <w:rPr>
          <w:rFonts w:ascii="Arial" w:hAnsi="Arial" w:cs="Arial"/>
        </w:rPr>
        <w:t xml:space="preserve"> a crisis or event outside of their control that will impact their ability to meet performance reporting requirements, they can request </w:t>
      </w:r>
      <w:r w:rsidR="00747E32" w:rsidRPr="00745226">
        <w:rPr>
          <w:rFonts w:ascii="Arial" w:hAnsi="Arial" w:cs="Arial"/>
        </w:rPr>
        <w:t>a re-opening of the system</w:t>
      </w:r>
      <w:r w:rsidRPr="00745226">
        <w:rPr>
          <w:rFonts w:ascii="Arial" w:hAnsi="Arial" w:cs="Arial"/>
        </w:rPr>
        <w:t xml:space="preserve">. </w:t>
      </w:r>
    </w:p>
    <w:p w14:paraId="46377691" w14:textId="00C7EB41" w:rsidR="00C52C9D" w:rsidRPr="00745226" w:rsidRDefault="00747E32" w:rsidP="00243F20">
      <w:pPr>
        <w:keepNext/>
        <w:keepLines/>
        <w:spacing w:line="288" w:lineRule="auto"/>
        <w:rPr>
          <w:rFonts w:ascii="Arial" w:hAnsi="Arial" w:cs="Arial"/>
        </w:rPr>
      </w:pPr>
      <w:r w:rsidRPr="00745226">
        <w:rPr>
          <w:rFonts w:ascii="Arial" w:hAnsi="Arial" w:cs="Arial"/>
        </w:rPr>
        <w:t xml:space="preserve">System re-opening </w:t>
      </w:r>
      <w:r w:rsidR="00C52C9D" w:rsidRPr="00745226">
        <w:rPr>
          <w:rFonts w:ascii="Arial" w:hAnsi="Arial" w:cs="Arial"/>
        </w:rPr>
        <w:t xml:space="preserve">requests </w:t>
      </w:r>
      <w:r w:rsidR="00F52B3F" w:rsidRPr="00745226">
        <w:rPr>
          <w:rFonts w:ascii="Arial" w:hAnsi="Arial" w:cs="Arial"/>
        </w:rPr>
        <w:t>are</w:t>
      </w:r>
      <w:r w:rsidR="00C52C9D" w:rsidRPr="00745226">
        <w:rPr>
          <w:rFonts w:ascii="Arial" w:hAnsi="Arial" w:cs="Arial"/>
        </w:rPr>
        <w:t xml:space="preserve"> submitted via the </w:t>
      </w:r>
      <w:r w:rsidR="00712728" w:rsidRPr="00745226">
        <w:rPr>
          <w:rFonts w:ascii="Arial" w:hAnsi="Arial" w:cs="Arial"/>
        </w:rPr>
        <w:t>‘</w:t>
      </w:r>
      <w:r w:rsidRPr="00745226">
        <w:rPr>
          <w:rFonts w:ascii="Arial" w:hAnsi="Arial" w:cs="Arial"/>
        </w:rPr>
        <w:t>Request to re</w:t>
      </w:r>
      <w:r w:rsidR="009C74C7" w:rsidRPr="00745226">
        <w:rPr>
          <w:rFonts w:ascii="Arial" w:hAnsi="Arial" w:cs="Arial"/>
        </w:rPr>
        <w:t>-</w:t>
      </w:r>
      <w:r w:rsidRPr="00745226">
        <w:rPr>
          <w:rFonts w:ascii="Arial" w:hAnsi="Arial" w:cs="Arial"/>
        </w:rPr>
        <w:t>open the Data Exchange</w:t>
      </w:r>
      <w:r w:rsidR="00C52C9D" w:rsidRPr="00745226">
        <w:rPr>
          <w:rFonts w:ascii="Arial" w:hAnsi="Arial" w:cs="Arial"/>
        </w:rPr>
        <w:t xml:space="preserve"> </w:t>
      </w:r>
      <w:r w:rsidR="00712728" w:rsidRPr="00745226">
        <w:rPr>
          <w:rFonts w:ascii="Arial" w:hAnsi="Arial" w:cs="Arial"/>
        </w:rPr>
        <w:t>f</w:t>
      </w:r>
      <w:r w:rsidR="00C52C9D" w:rsidRPr="00745226">
        <w:rPr>
          <w:rFonts w:ascii="Arial" w:hAnsi="Arial" w:cs="Arial"/>
        </w:rPr>
        <w:t>orm</w:t>
      </w:r>
      <w:r w:rsidR="00712728" w:rsidRPr="00745226">
        <w:rPr>
          <w:rFonts w:ascii="Arial" w:hAnsi="Arial" w:cs="Arial"/>
        </w:rPr>
        <w:t>’</w:t>
      </w:r>
      <w:r w:rsidR="00C52C9D" w:rsidRPr="00745226">
        <w:rPr>
          <w:rFonts w:ascii="Arial" w:hAnsi="Arial" w:cs="Arial"/>
        </w:rPr>
        <w:t xml:space="preserve"> on the </w:t>
      </w:r>
      <w:hyperlink r:id="rId57" w:history="1">
        <w:r w:rsidR="00A429B6" w:rsidRPr="00F418FC">
          <w:rPr>
            <w:rStyle w:val="Hyperlink"/>
            <w:rFonts w:ascii="Arial" w:hAnsi="Arial" w:cs="Arial"/>
            <w:szCs w:val="20"/>
          </w:rPr>
          <w:t>Data Exchange website</w:t>
        </w:r>
      </w:hyperlink>
      <w:r w:rsidR="00C52C9D" w:rsidRPr="00745226">
        <w:rPr>
          <w:rFonts w:ascii="Arial" w:hAnsi="Arial" w:cs="Arial"/>
        </w:rPr>
        <w:t xml:space="preserve">, however </w:t>
      </w:r>
      <w:r w:rsidR="00FF394D" w:rsidRPr="00745226">
        <w:rPr>
          <w:rFonts w:ascii="Arial" w:hAnsi="Arial" w:cs="Arial"/>
        </w:rPr>
        <w:t>organisation</w:t>
      </w:r>
      <w:r w:rsidR="00C52C9D" w:rsidRPr="00745226">
        <w:rPr>
          <w:rFonts w:ascii="Arial" w:hAnsi="Arial" w:cs="Arial"/>
        </w:rPr>
        <w:t xml:space="preserve">s should also consult with their </w:t>
      </w:r>
      <w:r w:rsidRPr="00745226">
        <w:rPr>
          <w:rFonts w:ascii="Arial" w:hAnsi="Arial" w:cs="Arial"/>
        </w:rPr>
        <w:t>Funding Arrangement</w:t>
      </w:r>
      <w:r w:rsidR="00C52C9D" w:rsidRPr="00745226">
        <w:rPr>
          <w:rFonts w:ascii="Arial" w:hAnsi="Arial" w:cs="Arial"/>
        </w:rPr>
        <w:t xml:space="preserve"> Manager or funding agency contact.</w:t>
      </w:r>
    </w:p>
    <w:p w14:paraId="58CC791B" w14:textId="77777777" w:rsidR="00C52C9D" w:rsidRPr="00745226" w:rsidRDefault="004C2219" w:rsidP="00243F20">
      <w:pPr>
        <w:keepNext/>
        <w:keepLines/>
        <w:spacing w:line="288" w:lineRule="auto"/>
        <w:rPr>
          <w:rFonts w:ascii="Arial" w:hAnsi="Arial" w:cs="Arial"/>
          <w:color w:val="000000" w:themeColor="text1"/>
        </w:rPr>
      </w:pPr>
      <w:r w:rsidRPr="00745226">
        <w:rPr>
          <w:rFonts w:ascii="Arial" w:hAnsi="Arial" w:cs="Arial"/>
          <w:color w:val="000000" w:themeColor="text1"/>
        </w:rPr>
        <w:t xml:space="preserve">System re-openings </w:t>
      </w:r>
      <w:r w:rsidR="00C52C9D" w:rsidRPr="00745226">
        <w:rPr>
          <w:rFonts w:ascii="Arial" w:hAnsi="Arial" w:cs="Arial"/>
          <w:color w:val="000000" w:themeColor="text1"/>
        </w:rPr>
        <w:t>will only be granted under exceptional circumstances</w:t>
      </w:r>
      <w:r w:rsidR="007823F1" w:rsidRPr="00745226">
        <w:rPr>
          <w:rFonts w:ascii="Arial" w:hAnsi="Arial" w:cs="Arial"/>
          <w:color w:val="000000" w:themeColor="text1"/>
        </w:rPr>
        <w:t xml:space="preserve"> </w:t>
      </w:r>
      <w:r w:rsidR="007823F1" w:rsidRPr="00745226">
        <w:rPr>
          <w:rFonts w:ascii="Arial" w:hAnsi="Arial" w:cs="Arial"/>
          <w:color w:val="000000" w:themeColor="text1"/>
          <w:szCs w:val="20"/>
        </w:rPr>
        <w:t xml:space="preserve">following consultation with </w:t>
      </w:r>
      <w:r w:rsidR="00747E32" w:rsidRPr="00745226">
        <w:rPr>
          <w:rFonts w:ascii="Arial" w:hAnsi="Arial" w:cs="Arial"/>
          <w:color w:val="000000" w:themeColor="text1"/>
          <w:szCs w:val="20"/>
        </w:rPr>
        <w:t>Funding Arrangement</w:t>
      </w:r>
      <w:r w:rsidR="007823F1" w:rsidRPr="00745226">
        <w:rPr>
          <w:rFonts w:ascii="Arial" w:hAnsi="Arial" w:cs="Arial"/>
          <w:color w:val="000000" w:themeColor="text1"/>
          <w:szCs w:val="20"/>
        </w:rPr>
        <w:t xml:space="preserve"> Managers</w:t>
      </w:r>
      <w:r w:rsidR="00C52C9D" w:rsidRPr="00745226">
        <w:rPr>
          <w:rFonts w:ascii="Arial" w:hAnsi="Arial" w:cs="Arial"/>
          <w:color w:val="000000" w:themeColor="text1"/>
          <w:szCs w:val="20"/>
        </w:rPr>
        <w:t>.</w:t>
      </w:r>
      <w:r w:rsidR="00C52C9D" w:rsidRPr="00745226">
        <w:rPr>
          <w:rFonts w:ascii="Arial" w:hAnsi="Arial" w:cs="Arial"/>
          <w:color w:val="000000" w:themeColor="text1"/>
        </w:rPr>
        <w:t xml:space="preserve"> Submission of a request does not guarantee a </w:t>
      </w:r>
      <w:r w:rsidR="00747E32" w:rsidRPr="00745226">
        <w:rPr>
          <w:rFonts w:ascii="Arial" w:hAnsi="Arial" w:cs="Arial"/>
          <w:color w:val="000000" w:themeColor="text1"/>
        </w:rPr>
        <w:t>system</w:t>
      </w:r>
      <w:r w:rsidR="004E422C" w:rsidRPr="00745226">
        <w:rPr>
          <w:rFonts w:ascii="Arial" w:hAnsi="Arial" w:cs="Arial"/>
          <w:color w:val="000000" w:themeColor="text1"/>
        </w:rPr>
        <w:t xml:space="preserve"> re-open</w:t>
      </w:r>
      <w:r w:rsidR="002D5071" w:rsidRPr="00745226">
        <w:rPr>
          <w:rFonts w:ascii="Arial" w:hAnsi="Arial" w:cs="Arial"/>
          <w:color w:val="000000" w:themeColor="text1"/>
        </w:rPr>
        <w:t>ing</w:t>
      </w:r>
      <w:r w:rsidR="00747E32" w:rsidRPr="00745226">
        <w:rPr>
          <w:rFonts w:ascii="Arial" w:hAnsi="Arial" w:cs="Arial"/>
          <w:color w:val="000000" w:themeColor="text1"/>
        </w:rPr>
        <w:t xml:space="preserve"> </w:t>
      </w:r>
      <w:r w:rsidR="00C52C9D" w:rsidRPr="00745226">
        <w:rPr>
          <w:rFonts w:ascii="Arial" w:hAnsi="Arial" w:cs="Arial"/>
          <w:color w:val="000000" w:themeColor="text1"/>
        </w:rPr>
        <w:t>will be granted.</w:t>
      </w:r>
    </w:p>
    <w:p w14:paraId="374EF83F" w14:textId="66248A4A" w:rsidR="00567B54" w:rsidRPr="00745226" w:rsidRDefault="00567B54" w:rsidP="004D50A9">
      <w:pPr>
        <w:pStyle w:val="Heading3"/>
      </w:pPr>
      <w:bookmarkStart w:id="1799" w:name="_Toc15916243"/>
      <w:bookmarkStart w:id="1800" w:name="_Toc220072136"/>
      <w:r w:rsidRPr="00745226">
        <w:t>Flexible ways to transmit data</w:t>
      </w:r>
      <w:bookmarkEnd w:id="1798"/>
      <w:bookmarkEnd w:id="1799"/>
      <w:bookmarkEnd w:id="1800"/>
    </w:p>
    <w:p w14:paraId="6B9650E4" w14:textId="77777777" w:rsidR="00E438F8" w:rsidRPr="00745226" w:rsidRDefault="00D80168" w:rsidP="006763D8">
      <w:pPr>
        <w:spacing w:line="288" w:lineRule="auto"/>
        <w:rPr>
          <w:rFonts w:ascii="Arial" w:hAnsi="Arial" w:cs="Arial"/>
          <w:color w:val="000000" w:themeColor="text1"/>
          <w:szCs w:val="20"/>
        </w:rPr>
      </w:pPr>
      <w:r w:rsidRPr="00745226">
        <w:rPr>
          <w:rFonts w:ascii="Arial" w:hAnsi="Arial" w:cs="Arial"/>
          <w:color w:val="000000" w:themeColor="text1"/>
          <w:szCs w:val="20"/>
        </w:rPr>
        <w:t>Users can transmit their data to t</w:t>
      </w:r>
      <w:r w:rsidR="00567B54" w:rsidRPr="00745226">
        <w:rPr>
          <w:rFonts w:ascii="Arial" w:hAnsi="Arial" w:cs="Arial"/>
          <w:color w:val="000000" w:themeColor="text1"/>
          <w:szCs w:val="20"/>
        </w:rPr>
        <w:t>he Data Exchange</w:t>
      </w:r>
      <w:r w:rsidR="00567B54" w:rsidRPr="00745226">
        <w:rPr>
          <w:rFonts w:ascii="Arial" w:hAnsi="Arial" w:cs="Arial"/>
          <w:i/>
          <w:color w:val="000000" w:themeColor="text1"/>
          <w:szCs w:val="20"/>
        </w:rPr>
        <w:t xml:space="preserve"> </w:t>
      </w:r>
      <w:r w:rsidRPr="00745226">
        <w:rPr>
          <w:rFonts w:ascii="Arial" w:hAnsi="Arial" w:cs="Arial"/>
          <w:color w:val="000000" w:themeColor="text1"/>
          <w:szCs w:val="20"/>
        </w:rPr>
        <w:t xml:space="preserve">in one of three ways; system-to-system transfer, bulk </w:t>
      </w:r>
      <w:r w:rsidR="00BE6394" w:rsidRPr="00745226">
        <w:rPr>
          <w:rFonts w:ascii="Arial" w:hAnsi="Arial" w:cs="Arial"/>
          <w:color w:val="000000" w:themeColor="text1"/>
          <w:szCs w:val="20"/>
        </w:rPr>
        <w:t xml:space="preserve">file </w:t>
      </w:r>
      <w:r w:rsidRPr="00745226">
        <w:rPr>
          <w:rFonts w:ascii="Arial" w:hAnsi="Arial" w:cs="Arial"/>
          <w:color w:val="000000" w:themeColor="text1"/>
          <w:szCs w:val="20"/>
        </w:rPr>
        <w:t>upload, or manual entry into the web-based portal.</w:t>
      </w:r>
      <w:r w:rsidR="00FB3623" w:rsidRPr="00745226">
        <w:rPr>
          <w:rFonts w:ascii="Arial" w:hAnsi="Arial" w:cs="Arial"/>
          <w:color w:val="000000" w:themeColor="text1"/>
          <w:szCs w:val="20"/>
        </w:rPr>
        <w:t xml:space="preserve"> It is recommended to select one of these as the main transmission method for the long</w:t>
      </w:r>
      <w:r w:rsidR="005635DA" w:rsidRPr="00745226">
        <w:rPr>
          <w:rFonts w:ascii="Arial" w:hAnsi="Arial" w:cs="Arial"/>
          <w:color w:val="000000" w:themeColor="text1"/>
          <w:szCs w:val="20"/>
        </w:rPr>
        <w:t>er</w:t>
      </w:r>
      <w:r w:rsidR="00FB3623" w:rsidRPr="00745226">
        <w:rPr>
          <w:rFonts w:ascii="Arial" w:hAnsi="Arial" w:cs="Arial"/>
          <w:color w:val="000000" w:themeColor="text1"/>
          <w:szCs w:val="20"/>
        </w:rPr>
        <w:t xml:space="preserve"> term. However, in </w:t>
      </w:r>
      <w:r w:rsidR="00E438F8" w:rsidRPr="00745226">
        <w:rPr>
          <w:rFonts w:ascii="Arial" w:hAnsi="Arial" w:cs="Arial"/>
          <w:color w:val="000000" w:themeColor="text1"/>
          <w:szCs w:val="20"/>
        </w:rPr>
        <w:t xml:space="preserve">some </w:t>
      </w:r>
      <w:r w:rsidR="00FB3623" w:rsidRPr="00745226">
        <w:rPr>
          <w:rFonts w:ascii="Arial" w:hAnsi="Arial" w:cs="Arial"/>
          <w:color w:val="000000" w:themeColor="text1"/>
          <w:szCs w:val="20"/>
        </w:rPr>
        <w:t xml:space="preserve">circumstances, such as the </w:t>
      </w:r>
      <w:r w:rsidR="005635DA" w:rsidRPr="00745226">
        <w:rPr>
          <w:rFonts w:ascii="Arial" w:hAnsi="Arial" w:cs="Arial"/>
          <w:color w:val="000000" w:themeColor="text1"/>
          <w:szCs w:val="20"/>
        </w:rPr>
        <w:t xml:space="preserve">period of </w:t>
      </w:r>
      <w:r w:rsidR="00FB3623" w:rsidRPr="00745226">
        <w:rPr>
          <w:rFonts w:ascii="Arial" w:hAnsi="Arial" w:cs="Arial"/>
          <w:color w:val="000000" w:themeColor="text1"/>
          <w:szCs w:val="20"/>
        </w:rPr>
        <w:t>initial transition into the Data Exchange, manual entry may need to be used in combination with another transmission</w:t>
      </w:r>
      <w:r w:rsidR="00E438F8" w:rsidRPr="00745226">
        <w:rPr>
          <w:rFonts w:ascii="Arial" w:hAnsi="Arial" w:cs="Arial"/>
          <w:color w:val="000000" w:themeColor="text1"/>
          <w:szCs w:val="20"/>
        </w:rPr>
        <w:t xml:space="preserve"> method.</w:t>
      </w:r>
    </w:p>
    <w:p w14:paraId="00AA2A07" w14:textId="1702D64B" w:rsidR="005063EF" w:rsidRPr="00745226" w:rsidRDefault="00D654BB" w:rsidP="005063EF">
      <w:pPr>
        <w:spacing w:line="288" w:lineRule="auto"/>
        <w:rPr>
          <w:rFonts w:ascii="Arial" w:hAnsi="Arial" w:cs="Arial"/>
          <w:color w:val="000000" w:themeColor="text1"/>
          <w:szCs w:val="20"/>
        </w:rPr>
      </w:pPr>
      <w:r>
        <w:rPr>
          <w:rFonts w:ascii="Arial" w:hAnsi="Arial" w:cs="Arial"/>
          <w:color w:val="000000" w:themeColor="text1"/>
          <w:szCs w:val="20"/>
        </w:rPr>
        <w:t>Digital ID</w:t>
      </w:r>
      <w:r w:rsidR="005063EF" w:rsidRPr="00745226">
        <w:rPr>
          <w:rFonts w:ascii="Arial" w:hAnsi="Arial" w:cs="Arial"/>
          <w:color w:val="000000" w:themeColor="text1"/>
          <w:szCs w:val="20"/>
        </w:rPr>
        <w:t xml:space="preserve"> is a safe, secure and convenient way for Australians to prove who they are online. You can also link your </w:t>
      </w:r>
      <w:r>
        <w:rPr>
          <w:rFonts w:ascii="Arial" w:hAnsi="Arial" w:cs="Arial"/>
          <w:color w:val="000000" w:themeColor="text1"/>
          <w:szCs w:val="20"/>
        </w:rPr>
        <w:t>Digital ID</w:t>
      </w:r>
      <w:r w:rsidR="005063EF" w:rsidRPr="00745226">
        <w:rPr>
          <w:rFonts w:ascii="Arial" w:hAnsi="Arial" w:cs="Arial"/>
          <w:color w:val="000000" w:themeColor="text1"/>
          <w:szCs w:val="20"/>
        </w:rPr>
        <w:t xml:space="preserve"> to an Australian business to act on its behalf. </w:t>
      </w:r>
      <w:r>
        <w:rPr>
          <w:rFonts w:ascii="Arial" w:hAnsi="Arial" w:cs="Arial"/>
          <w:color w:val="000000" w:themeColor="text1"/>
          <w:szCs w:val="20"/>
        </w:rPr>
        <w:t>Digital ID</w:t>
      </w:r>
      <w:r w:rsidR="005063EF" w:rsidRPr="00745226">
        <w:rPr>
          <w:rFonts w:ascii="Arial" w:hAnsi="Arial" w:cs="Arial"/>
          <w:color w:val="000000" w:themeColor="text1"/>
          <w:szCs w:val="20"/>
        </w:rPr>
        <w:t xml:space="preserve"> allows you to verify your identity, much like a digital version of a 100-point ID check.</w:t>
      </w:r>
    </w:p>
    <w:p w14:paraId="1B1AF0F0" w14:textId="4FAEA51A" w:rsidR="00567B54" w:rsidRPr="00745226" w:rsidRDefault="005063EF" w:rsidP="006D4682">
      <w:pPr>
        <w:rPr>
          <w:rFonts w:ascii="Arial" w:hAnsi="Arial" w:cs="Arial"/>
        </w:rPr>
      </w:pPr>
      <w:r w:rsidRPr="00745226">
        <w:rPr>
          <w:rFonts w:ascii="Arial" w:hAnsi="Arial" w:cs="Arial"/>
          <w:color w:val="000000" w:themeColor="text1"/>
          <w:szCs w:val="20"/>
        </w:rPr>
        <w:t xml:space="preserve">Once set up your </w:t>
      </w:r>
      <w:r w:rsidR="00D654BB">
        <w:rPr>
          <w:rFonts w:ascii="Arial" w:hAnsi="Arial" w:cs="Arial"/>
          <w:color w:val="000000" w:themeColor="text1"/>
          <w:szCs w:val="20"/>
        </w:rPr>
        <w:t>Digital ID</w:t>
      </w:r>
      <w:r w:rsidRPr="00745226">
        <w:rPr>
          <w:rFonts w:ascii="Arial" w:hAnsi="Arial" w:cs="Arial"/>
          <w:color w:val="000000" w:themeColor="text1"/>
          <w:szCs w:val="20"/>
        </w:rPr>
        <w:t>, you can reuse it whenever you are asked to prove who you are to access a range of government online services for both personal and business matters.</w:t>
      </w:r>
      <w:r w:rsidR="00236114" w:rsidRPr="00745226">
        <w:rPr>
          <w:rFonts w:ascii="Arial" w:hAnsi="Arial" w:cs="Arial"/>
          <w:color w:val="000000" w:themeColor="text1"/>
          <w:szCs w:val="20"/>
        </w:rPr>
        <w:t xml:space="preserve"> </w:t>
      </w:r>
      <w:r w:rsidR="00F84AD1" w:rsidRPr="00745226">
        <w:rPr>
          <w:rFonts w:ascii="Arial" w:hAnsi="Arial" w:cs="Arial"/>
        </w:rPr>
        <w:t xml:space="preserve">More information about </w:t>
      </w:r>
      <w:r w:rsidR="00D654BB">
        <w:rPr>
          <w:rFonts w:ascii="Arial" w:hAnsi="Arial" w:cs="Arial"/>
        </w:rPr>
        <w:t>Digital ID</w:t>
      </w:r>
      <w:r w:rsidR="00F84AD1" w:rsidRPr="00745226">
        <w:rPr>
          <w:rFonts w:ascii="Arial" w:hAnsi="Arial" w:cs="Arial"/>
        </w:rPr>
        <w:t xml:space="preserve"> can be found </w:t>
      </w:r>
      <w:hyperlink r:id="rId58" w:history="1">
        <w:r w:rsidR="00F84AD1" w:rsidRPr="00745226">
          <w:rPr>
            <w:rStyle w:val="Hyperlink"/>
            <w:rFonts w:ascii="Arial" w:hAnsi="Arial" w:cs="Arial"/>
          </w:rPr>
          <w:t>here</w:t>
        </w:r>
      </w:hyperlink>
      <w:r w:rsidR="00F84AD1" w:rsidRPr="00745226">
        <w:rPr>
          <w:rFonts w:ascii="Arial" w:hAnsi="Arial" w:cs="Arial"/>
        </w:rPr>
        <w:t>.</w:t>
      </w:r>
    </w:p>
    <w:p w14:paraId="7399E8F9" w14:textId="2F1C10DC" w:rsidR="009335EB" w:rsidRDefault="00E438F8" w:rsidP="009335EB">
      <w:pPr>
        <w:spacing w:line="288" w:lineRule="auto"/>
        <w:rPr>
          <w:rFonts w:ascii="Arial" w:hAnsi="Arial" w:cs="Arial"/>
          <w:szCs w:val="20"/>
        </w:rPr>
      </w:pPr>
      <w:r w:rsidRPr="00745226">
        <w:rPr>
          <w:rFonts w:ascii="Arial" w:hAnsi="Arial" w:cs="Arial"/>
          <w:szCs w:val="20"/>
        </w:rPr>
        <w:t>A</w:t>
      </w:r>
      <w:r w:rsidR="00567B54" w:rsidRPr="00745226">
        <w:rPr>
          <w:rFonts w:ascii="Arial" w:hAnsi="Arial" w:cs="Arial"/>
          <w:szCs w:val="20"/>
        </w:rPr>
        <w:t xml:space="preserve">t least one person within </w:t>
      </w:r>
      <w:r w:rsidR="00AF1EE7" w:rsidRPr="00745226">
        <w:rPr>
          <w:rFonts w:ascii="Arial" w:hAnsi="Arial" w:cs="Arial"/>
          <w:szCs w:val="20"/>
        </w:rPr>
        <w:t xml:space="preserve">each </w:t>
      </w:r>
      <w:r w:rsidR="00567B54" w:rsidRPr="00745226">
        <w:rPr>
          <w:rFonts w:ascii="Arial" w:hAnsi="Arial" w:cs="Arial"/>
          <w:szCs w:val="20"/>
        </w:rPr>
        <w:t xml:space="preserve">organisation will need to complete </w:t>
      </w:r>
      <w:r w:rsidRPr="00745226">
        <w:rPr>
          <w:rFonts w:ascii="Arial" w:hAnsi="Arial" w:cs="Arial"/>
          <w:szCs w:val="20"/>
        </w:rPr>
        <w:t xml:space="preserve">and submit </w:t>
      </w:r>
      <w:r w:rsidR="00567B54" w:rsidRPr="00745226">
        <w:rPr>
          <w:rFonts w:ascii="Arial" w:hAnsi="Arial" w:cs="Arial"/>
          <w:szCs w:val="20"/>
        </w:rPr>
        <w:t>the Data Exchange User Access Request Form</w:t>
      </w:r>
      <w:r w:rsidRPr="00745226">
        <w:rPr>
          <w:rFonts w:ascii="Arial" w:hAnsi="Arial" w:cs="Arial"/>
          <w:szCs w:val="20"/>
        </w:rPr>
        <w:t xml:space="preserve"> to have Org</w:t>
      </w:r>
      <w:r w:rsidR="00757BBA" w:rsidRPr="00745226">
        <w:rPr>
          <w:rFonts w:ascii="Arial" w:hAnsi="Arial" w:cs="Arial"/>
          <w:szCs w:val="20"/>
        </w:rPr>
        <w:t xml:space="preserve"> </w:t>
      </w:r>
      <w:r w:rsidRPr="00745226">
        <w:rPr>
          <w:rFonts w:ascii="Arial" w:hAnsi="Arial" w:cs="Arial"/>
          <w:szCs w:val="20"/>
        </w:rPr>
        <w:t xml:space="preserve">Administrator access to the Data Exchange. </w:t>
      </w:r>
      <w:r w:rsidR="00A0235B" w:rsidRPr="00745226">
        <w:rPr>
          <w:rFonts w:ascii="Arial" w:hAnsi="Arial" w:cs="Arial"/>
          <w:szCs w:val="20"/>
        </w:rPr>
        <w:t xml:space="preserve">We recommend multiple employees of each organisation hold a </w:t>
      </w:r>
      <w:r w:rsidR="00D654BB">
        <w:rPr>
          <w:rFonts w:ascii="Arial" w:hAnsi="Arial" w:cs="Arial"/>
          <w:szCs w:val="20"/>
        </w:rPr>
        <w:t>Digital ID</w:t>
      </w:r>
      <w:r w:rsidR="00A0235B" w:rsidRPr="00745226">
        <w:rPr>
          <w:rFonts w:ascii="Arial" w:hAnsi="Arial" w:cs="Arial"/>
          <w:szCs w:val="20"/>
        </w:rPr>
        <w:t xml:space="preserve">. </w:t>
      </w:r>
      <w:r w:rsidRPr="00745226">
        <w:rPr>
          <w:rFonts w:ascii="Arial" w:hAnsi="Arial" w:cs="Arial"/>
          <w:szCs w:val="20"/>
        </w:rPr>
        <w:t>Th</w:t>
      </w:r>
      <w:r w:rsidR="00A0235B" w:rsidRPr="00745226">
        <w:rPr>
          <w:rFonts w:ascii="Arial" w:hAnsi="Arial" w:cs="Arial"/>
          <w:szCs w:val="20"/>
        </w:rPr>
        <w:t xml:space="preserve">e User Access </w:t>
      </w:r>
      <w:r w:rsidRPr="00745226">
        <w:rPr>
          <w:rFonts w:ascii="Arial" w:hAnsi="Arial" w:cs="Arial"/>
          <w:szCs w:val="20"/>
        </w:rPr>
        <w:t xml:space="preserve">form </w:t>
      </w:r>
      <w:r w:rsidR="002D5071" w:rsidRPr="00745226">
        <w:rPr>
          <w:rFonts w:ascii="Arial" w:hAnsi="Arial" w:cs="Arial"/>
          <w:szCs w:val="20"/>
        </w:rPr>
        <w:t>is</w:t>
      </w:r>
      <w:r w:rsidRPr="00745226">
        <w:rPr>
          <w:rFonts w:ascii="Arial" w:hAnsi="Arial" w:cs="Arial"/>
          <w:szCs w:val="20"/>
        </w:rPr>
        <w:t xml:space="preserve"> on the </w:t>
      </w:r>
      <w:hyperlink r:id="rId59" w:history="1">
        <w:r w:rsidR="00A429B6" w:rsidRPr="00F418FC">
          <w:rPr>
            <w:rStyle w:val="Hyperlink"/>
            <w:rFonts w:ascii="Arial" w:hAnsi="Arial" w:cs="Arial"/>
            <w:szCs w:val="20"/>
          </w:rPr>
          <w:t>Data Exchange website</w:t>
        </w:r>
      </w:hyperlink>
      <w:r w:rsidR="000D6F0B" w:rsidRPr="00745226">
        <w:rPr>
          <w:rFonts w:ascii="Arial" w:hAnsi="Arial" w:cs="Arial"/>
          <w:szCs w:val="20"/>
        </w:rPr>
        <w:t>.</w:t>
      </w:r>
    </w:p>
    <w:p w14:paraId="10A917D0" w14:textId="4B5DAD97" w:rsidR="000529E5" w:rsidRDefault="000529E5" w:rsidP="009335EB">
      <w:pPr>
        <w:spacing w:line="288" w:lineRule="auto"/>
        <w:rPr>
          <w:rFonts w:ascii="Arial" w:hAnsi="Arial" w:cs="Arial"/>
          <w:szCs w:val="20"/>
        </w:rPr>
      </w:pPr>
      <w:r w:rsidRPr="00205297">
        <w:rPr>
          <w:rFonts w:ascii="Arial" w:hAnsi="Arial" w:cs="Arial"/>
          <w:szCs w:val="20"/>
        </w:rPr>
        <w:t>NOTE: Digital ID is DSS’ preferred way to log into DEX. To discuss other options for accessing DEX, please email the Data Exchange Helpdesk.</w:t>
      </w:r>
    </w:p>
    <w:p w14:paraId="728B903A" w14:textId="49C0B6E8" w:rsidR="00151D13" w:rsidRPr="00745226" w:rsidRDefault="00C44213" w:rsidP="004D50A9">
      <w:pPr>
        <w:pStyle w:val="Heading4"/>
        <w:numPr>
          <w:ilvl w:val="0"/>
          <w:numId w:val="0"/>
        </w:numPr>
        <w:ind w:left="113"/>
      </w:pPr>
      <w:bookmarkStart w:id="1801" w:name="_Toc15916244"/>
      <w:r w:rsidRPr="00745226">
        <w:t>11.5.1</w:t>
      </w:r>
      <w:r>
        <w:t xml:space="preserve"> System</w:t>
      </w:r>
      <w:r w:rsidR="004E072B" w:rsidRPr="00745226">
        <w:t>-to-</w:t>
      </w:r>
      <w:r w:rsidR="00151D13" w:rsidRPr="00745226">
        <w:t>system transfers</w:t>
      </w:r>
      <w:bookmarkEnd w:id="1801"/>
    </w:p>
    <w:p w14:paraId="6F28FBBA" w14:textId="677A3411" w:rsidR="009335EB" w:rsidRPr="00745226" w:rsidRDefault="00FF394D" w:rsidP="009335EB">
      <w:pPr>
        <w:spacing w:line="288" w:lineRule="auto"/>
        <w:rPr>
          <w:rFonts w:ascii="Arial" w:hAnsi="Arial" w:cs="Arial"/>
          <w:szCs w:val="20"/>
        </w:rPr>
      </w:pPr>
      <w:r w:rsidRPr="00745226">
        <w:rPr>
          <w:rFonts w:ascii="Arial" w:hAnsi="Arial" w:cs="Arial"/>
          <w:szCs w:val="20"/>
        </w:rPr>
        <w:t>Organisation</w:t>
      </w:r>
      <w:r w:rsidR="00151D13" w:rsidRPr="00745226">
        <w:rPr>
          <w:rFonts w:ascii="Arial" w:hAnsi="Arial" w:cs="Arial"/>
          <w:szCs w:val="20"/>
        </w:rPr>
        <w:t xml:space="preserve">s with their own client management software systems capable of pushing data via web services through to the Data Exchange can continue using this software to collect and transfer their performance data. </w:t>
      </w:r>
      <w:r w:rsidR="00BE67DB" w:rsidRPr="00745226">
        <w:rPr>
          <w:rFonts w:ascii="Arial" w:hAnsi="Arial" w:cs="Arial"/>
          <w:szCs w:val="20"/>
        </w:rPr>
        <w:t>O</w:t>
      </w:r>
      <w:r w:rsidRPr="00745226">
        <w:rPr>
          <w:rFonts w:ascii="Arial" w:hAnsi="Arial" w:cs="Arial"/>
          <w:szCs w:val="20"/>
        </w:rPr>
        <w:t>rganisation</w:t>
      </w:r>
      <w:r w:rsidR="00151D13" w:rsidRPr="00745226">
        <w:rPr>
          <w:rFonts w:ascii="Arial" w:hAnsi="Arial" w:cs="Arial"/>
          <w:szCs w:val="20"/>
        </w:rPr>
        <w:t xml:space="preserve">s will need to make a one-off adjustment (or ‘enhancement’) to their </w:t>
      </w:r>
      <w:r w:rsidR="00C818AF" w:rsidRPr="00745226">
        <w:rPr>
          <w:rFonts w:ascii="Arial" w:hAnsi="Arial" w:cs="Arial"/>
          <w:szCs w:val="20"/>
        </w:rPr>
        <w:t>application</w:t>
      </w:r>
      <w:r w:rsidR="00151D13" w:rsidRPr="00745226">
        <w:rPr>
          <w:rFonts w:ascii="Arial" w:hAnsi="Arial" w:cs="Arial"/>
          <w:szCs w:val="20"/>
        </w:rPr>
        <w:t xml:space="preserve"> in accordance with the</w:t>
      </w:r>
      <w:r w:rsidR="00151D13" w:rsidRPr="00745226">
        <w:rPr>
          <w:rFonts w:ascii="Arial" w:hAnsi="Arial" w:cs="Arial"/>
          <w:i/>
          <w:szCs w:val="20"/>
        </w:rPr>
        <w:t xml:space="preserve"> </w:t>
      </w:r>
      <w:r w:rsidR="00151D13" w:rsidRPr="00745226">
        <w:rPr>
          <w:rFonts w:ascii="Arial" w:hAnsi="Arial" w:cs="Arial"/>
          <w:szCs w:val="20"/>
        </w:rPr>
        <w:t>Data Exchange</w:t>
      </w:r>
      <w:r w:rsidR="00151D13" w:rsidRPr="00745226">
        <w:rPr>
          <w:rFonts w:ascii="Arial" w:hAnsi="Arial" w:cs="Arial"/>
          <w:i/>
          <w:szCs w:val="20"/>
        </w:rPr>
        <w:t xml:space="preserve"> </w:t>
      </w:r>
      <w:r w:rsidR="00151D13" w:rsidRPr="00745226">
        <w:rPr>
          <w:rFonts w:ascii="Arial" w:hAnsi="Arial" w:cs="Arial"/>
          <w:szCs w:val="20"/>
        </w:rPr>
        <w:t>Web Service</w:t>
      </w:r>
      <w:r w:rsidR="00151D13" w:rsidRPr="00745226">
        <w:rPr>
          <w:rFonts w:ascii="Arial" w:hAnsi="Arial" w:cs="Arial"/>
          <w:i/>
          <w:szCs w:val="20"/>
        </w:rPr>
        <w:t xml:space="preserve"> </w:t>
      </w:r>
      <w:r w:rsidR="00151D13" w:rsidRPr="00745226">
        <w:rPr>
          <w:rFonts w:ascii="Arial" w:hAnsi="Arial" w:cs="Arial"/>
          <w:szCs w:val="20"/>
        </w:rPr>
        <w:t>technical specifications</w:t>
      </w:r>
      <w:r w:rsidR="00151D13" w:rsidRPr="00745226">
        <w:rPr>
          <w:rFonts w:ascii="Arial" w:hAnsi="Arial" w:cs="Arial"/>
          <w:i/>
          <w:szCs w:val="20"/>
        </w:rPr>
        <w:t>.</w:t>
      </w:r>
      <w:r w:rsidR="00151D13" w:rsidRPr="00745226">
        <w:rPr>
          <w:rFonts w:ascii="Arial" w:hAnsi="Arial" w:cs="Arial"/>
          <w:szCs w:val="20"/>
        </w:rPr>
        <w:t xml:space="preserve"> The technical specifications are updated periodically to reflect enhancements to the </w:t>
      </w:r>
      <w:r w:rsidR="000C6B64" w:rsidRPr="00745226">
        <w:rPr>
          <w:rFonts w:ascii="Arial" w:hAnsi="Arial" w:cs="Arial"/>
          <w:szCs w:val="20"/>
        </w:rPr>
        <w:t xml:space="preserve">Data Exchange </w:t>
      </w:r>
      <w:r w:rsidR="00151D13" w:rsidRPr="00745226">
        <w:rPr>
          <w:rFonts w:ascii="Arial" w:hAnsi="Arial" w:cs="Arial"/>
          <w:szCs w:val="20"/>
        </w:rPr>
        <w:t xml:space="preserve">system and are on the </w:t>
      </w:r>
      <w:hyperlink r:id="rId60" w:history="1">
        <w:r w:rsidR="00A429B6" w:rsidRPr="00F418FC">
          <w:rPr>
            <w:rStyle w:val="Hyperlink"/>
            <w:rFonts w:ascii="Arial" w:hAnsi="Arial" w:cs="Arial"/>
            <w:szCs w:val="20"/>
          </w:rPr>
          <w:t>Data Exchange website</w:t>
        </w:r>
      </w:hyperlink>
    </w:p>
    <w:p w14:paraId="124DF5C0" w14:textId="474A3A32" w:rsidR="00C818AF" w:rsidRPr="00745226" w:rsidRDefault="00C44213" w:rsidP="004D50A9">
      <w:pPr>
        <w:pStyle w:val="Heading4"/>
        <w:numPr>
          <w:ilvl w:val="0"/>
          <w:numId w:val="0"/>
        </w:numPr>
        <w:ind w:left="113"/>
      </w:pPr>
      <w:bookmarkStart w:id="1802" w:name="_Toc15916245"/>
      <w:r w:rsidRPr="00745226">
        <w:t>11.5.2</w:t>
      </w:r>
      <w:r>
        <w:t xml:space="preserve"> Bulk</w:t>
      </w:r>
      <w:r w:rsidR="00C818AF" w:rsidRPr="00745226">
        <w:t xml:space="preserve"> </w:t>
      </w:r>
      <w:r w:rsidR="00177BAF" w:rsidRPr="00745226">
        <w:t xml:space="preserve">File </w:t>
      </w:r>
      <w:r w:rsidR="00C818AF" w:rsidRPr="00745226">
        <w:t>Upload</w:t>
      </w:r>
      <w:bookmarkEnd w:id="1802"/>
    </w:p>
    <w:p w14:paraId="59E50CB9" w14:textId="666481E2" w:rsidR="000734F2" w:rsidRPr="00745226" w:rsidRDefault="00FF394D" w:rsidP="00815153">
      <w:pPr>
        <w:spacing w:line="288" w:lineRule="auto"/>
        <w:rPr>
          <w:rFonts w:ascii="Arial" w:eastAsiaTheme="majorEastAsia" w:hAnsi="Arial" w:cstheme="majorBidi"/>
          <w:b/>
          <w:bCs/>
          <w:sz w:val="22"/>
        </w:rPr>
      </w:pPr>
      <w:r w:rsidRPr="00745226">
        <w:rPr>
          <w:rFonts w:ascii="Arial" w:hAnsi="Arial" w:cs="Arial"/>
          <w:szCs w:val="20"/>
        </w:rPr>
        <w:t>Organisation</w:t>
      </w:r>
      <w:r w:rsidR="00C818AF" w:rsidRPr="00745226">
        <w:rPr>
          <w:rFonts w:ascii="Arial" w:hAnsi="Arial" w:cs="Arial"/>
          <w:szCs w:val="20"/>
        </w:rPr>
        <w:t xml:space="preserve">s with their own client management software systems capable of creating and exporting XML files can continue using this software to collect and transfer their performance data. </w:t>
      </w:r>
      <w:r w:rsidR="00BE67DB" w:rsidRPr="00745226">
        <w:rPr>
          <w:rFonts w:ascii="Arial" w:hAnsi="Arial" w:cs="Arial"/>
          <w:szCs w:val="20"/>
        </w:rPr>
        <w:t>O</w:t>
      </w:r>
      <w:r w:rsidRPr="00745226">
        <w:rPr>
          <w:rFonts w:ascii="Arial" w:hAnsi="Arial" w:cs="Arial"/>
          <w:szCs w:val="20"/>
        </w:rPr>
        <w:t>rganisation</w:t>
      </w:r>
      <w:r w:rsidR="00C818AF" w:rsidRPr="00745226">
        <w:rPr>
          <w:rFonts w:ascii="Arial" w:hAnsi="Arial" w:cs="Arial"/>
          <w:szCs w:val="20"/>
        </w:rPr>
        <w:t>s will need to make a one-off adjustment (or ‘enhancement’) to their application in accordance with the</w:t>
      </w:r>
      <w:r w:rsidR="00C818AF" w:rsidRPr="00745226">
        <w:rPr>
          <w:rFonts w:ascii="Arial" w:hAnsi="Arial" w:cs="Arial"/>
          <w:i/>
          <w:szCs w:val="20"/>
        </w:rPr>
        <w:t xml:space="preserve"> </w:t>
      </w:r>
      <w:r w:rsidR="00C818AF" w:rsidRPr="00745226">
        <w:rPr>
          <w:rFonts w:ascii="Arial" w:hAnsi="Arial" w:cs="Arial"/>
          <w:szCs w:val="20"/>
        </w:rPr>
        <w:t>Data Exchange</w:t>
      </w:r>
      <w:r w:rsidR="00C818AF" w:rsidRPr="00745226">
        <w:rPr>
          <w:rFonts w:ascii="Arial" w:hAnsi="Arial" w:cs="Arial"/>
          <w:i/>
          <w:szCs w:val="20"/>
        </w:rPr>
        <w:t xml:space="preserve"> </w:t>
      </w:r>
      <w:r w:rsidR="00AE2BC7" w:rsidRPr="00745226">
        <w:rPr>
          <w:rFonts w:ascii="Arial" w:hAnsi="Arial" w:cs="Arial"/>
          <w:szCs w:val="20"/>
        </w:rPr>
        <w:t>bulk upload</w:t>
      </w:r>
      <w:r w:rsidR="00AE2BC7" w:rsidRPr="00745226">
        <w:rPr>
          <w:rFonts w:ascii="Arial" w:hAnsi="Arial" w:cs="Arial"/>
          <w:i/>
          <w:szCs w:val="20"/>
        </w:rPr>
        <w:t xml:space="preserve"> </w:t>
      </w:r>
      <w:r w:rsidR="00C818AF" w:rsidRPr="00745226">
        <w:rPr>
          <w:rFonts w:ascii="Arial" w:hAnsi="Arial" w:cs="Arial"/>
          <w:szCs w:val="20"/>
        </w:rPr>
        <w:t>technical specifications</w:t>
      </w:r>
      <w:r w:rsidR="00C818AF" w:rsidRPr="00745226">
        <w:rPr>
          <w:rFonts w:ascii="Arial" w:hAnsi="Arial" w:cs="Arial"/>
          <w:i/>
          <w:szCs w:val="20"/>
        </w:rPr>
        <w:t xml:space="preserve">. </w:t>
      </w:r>
      <w:r w:rsidR="00C818AF" w:rsidRPr="00745226">
        <w:rPr>
          <w:rFonts w:ascii="Arial" w:hAnsi="Arial" w:cs="Arial"/>
          <w:szCs w:val="20"/>
        </w:rPr>
        <w:t xml:space="preserve">The technical specifications are updated periodically to reflect enhancements to the Data Exchange system and are on the </w:t>
      </w:r>
      <w:hyperlink r:id="rId61" w:history="1">
        <w:r w:rsidR="00A429B6" w:rsidRPr="00F418FC">
          <w:rPr>
            <w:rStyle w:val="Hyperlink"/>
            <w:rFonts w:ascii="Arial" w:hAnsi="Arial" w:cs="Arial"/>
            <w:szCs w:val="20"/>
          </w:rPr>
          <w:t>Data Exchange website</w:t>
        </w:r>
      </w:hyperlink>
      <w:r w:rsidR="00C818AF" w:rsidRPr="00745226">
        <w:rPr>
          <w:rFonts w:ascii="Arial" w:hAnsi="Arial" w:cs="Arial"/>
          <w:szCs w:val="20"/>
        </w:rPr>
        <w:t xml:space="preserve">. </w:t>
      </w:r>
    </w:p>
    <w:p w14:paraId="4325FBA2" w14:textId="5FABFBAD" w:rsidR="00567B54" w:rsidRPr="00745226" w:rsidRDefault="00C44213" w:rsidP="000C2804">
      <w:pPr>
        <w:pStyle w:val="Heading4"/>
        <w:keepNext/>
        <w:numPr>
          <w:ilvl w:val="0"/>
          <w:numId w:val="0"/>
        </w:numPr>
        <w:ind w:left="113"/>
      </w:pPr>
      <w:bookmarkStart w:id="1803" w:name="_Toc15916246"/>
      <w:r w:rsidRPr="00745226">
        <w:t>11.5.3</w:t>
      </w:r>
      <w:r>
        <w:t xml:space="preserve"> Free</w:t>
      </w:r>
      <w:r w:rsidR="00567B54" w:rsidRPr="00745226">
        <w:t xml:space="preserve"> web-based portal</w:t>
      </w:r>
      <w:bookmarkEnd w:id="1803"/>
    </w:p>
    <w:p w14:paraId="23335B4E" w14:textId="26FE6E69" w:rsidR="00567B54" w:rsidRPr="00745226" w:rsidRDefault="00FF394D" w:rsidP="008E6854">
      <w:pPr>
        <w:keepNext/>
        <w:keepLines/>
        <w:spacing w:line="288" w:lineRule="auto"/>
        <w:rPr>
          <w:rFonts w:ascii="Arial" w:hAnsi="Arial" w:cs="Arial"/>
          <w:szCs w:val="20"/>
        </w:rPr>
      </w:pPr>
      <w:r w:rsidRPr="00745226">
        <w:rPr>
          <w:rFonts w:ascii="Arial" w:hAnsi="Arial" w:cs="Arial"/>
          <w:szCs w:val="20"/>
        </w:rPr>
        <w:t>Organisation</w:t>
      </w:r>
      <w:r w:rsidR="00567B54" w:rsidRPr="00745226">
        <w:rPr>
          <w:rFonts w:ascii="Arial" w:hAnsi="Arial" w:cs="Arial"/>
          <w:szCs w:val="20"/>
        </w:rPr>
        <w:t xml:space="preserve">s </w:t>
      </w:r>
      <w:r w:rsidR="000F4C3C" w:rsidRPr="00745226">
        <w:rPr>
          <w:rFonts w:ascii="Arial" w:hAnsi="Arial" w:cs="Arial"/>
          <w:szCs w:val="20"/>
        </w:rPr>
        <w:t xml:space="preserve">can </w:t>
      </w:r>
      <w:r w:rsidR="00567B54" w:rsidRPr="00745226">
        <w:rPr>
          <w:rFonts w:ascii="Arial" w:hAnsi="Arial" w:cs="Arial"/>
          <w:szCs w:val="20"/>
        </w:rPr>
        <w:t>use the</w:t>
      </w:r>
      <w:r w:rsidR="00567B54" w:rsidRPr="00745226">
        <w:rPr>
          <w:rFonts w:ascii="Arial" w:hAnsi="Arial" w:cs="Arial"/>
          <w:i/>
          <w:szCs w:val="20"/>
        </w:rPr>
        <w:t xml:space="preserve"> </w:t>
      </w:r>
      <w:r w:rsidR="00567B54" w:rsidRPr="00745226">
        <w:rPr>
          <w:rFonts w:ascii="Arial" w:hAnsi="Arial" w:cs="Arial"/>
          <w:szCs w:val="20"/>
        </w:rPr>
        <w:t xml:space="preserve">Data Exchange web-based portal to </w:t>
      </w:r>
      <w:r w:rsidR="000F4C3C" w:rsidRPr="00745226">
        <w:rPr>
          <w:rFonts w:ascii="Arial" w:hAnsi="Arial" w:cs="Arial"/>
          <w:szCs w:val="20"/>
        </w:rPr>
        <w:t>manually input</w:t>
      </w:r>
      <w:r w:rsidR="00567B54" w:rsidRPr="00745226">
        <w:rPr>
          <w:rFonts w:ascii="Arial" w:hAnsi="Arial" w:cs="Arial"/>
          <w:szCs w:val="20"/>
        </w:rPr>
        <w:t xml:space="preserve"> their data. </w:t>
      </w:r>
      <w:r w:rsidR="000F4C3C" w:rsidRPr="00745226">
        <w:rPr>
          <w:rFonts w:ascii="Arial" w:hAnsi="Arial" w:cs="Arial"/>
          <w:szCs w:val="20"/>
        </w:rPr>
        <w:t xml:space="preserve">Once saved in the portal, data is </w:t>
      </w:r>
      <w:r w:rsidR="004E072B" w:rsidRPr="00745226">
        <w:rPr>
          <w:rFonts w:ascii="Arial" w:hAnsi="Arial" w:cs="Arial"/>
          <w:szCs w:val="20"/>
        </w:rPr>
        <w:t>automatically</w:t>
      </w:r>
      <w:r w:rsidR="000F4C3C" w:rsidRPr="00745226">
        <w:rPr>
          <w:rFonts w:ascii="Arial" w:hAnsi="Arial" w:cs="Arial"/>
          <w:szCs w:val="20"/>
        </w:rPr>
        <w:t xml:space="preserve"> submitted </w:t>
      </w:r>
      <w:r w:rsidR="0092410D" w:rsidRPr="00745226">
        <w:rPr>
          <w:rFonts w:ascii="Arial" w:hAnsi="Arial" w:cs="Arial"/>
          <w:szCs w:val="20"/>
        </w:rPr>
        <w:t xml:space="preserve">to </w:t>
      </w:r>
      <w:r w:rsidR="000F4C3C" w:rsidRPr="00745226">
        <w:rPr>
          <w:rFonts w:ascii="Arial" w:hAnsi="Arial" w:cs="Arial"/>
          <w:szCs w:val="20"/>
        </w:rPr>
        <w:t>the Data Exchange. The web-based portal</w:t>
      </w:r>
      <w:r w:rsidR="00567B54" w:rsidRPr="00745226">
        <w:rPr>
          <w:rFonts w:ascii="Arial" w:hAnsi="Arial" w:cs="Arial"/>
          <w:szCs w:val="20"/>
        </w:rPr>
        <w:t xml:space="preserve"> can be used </w:t>
      </w:r>
      <w:r w:rsidR="0017780D" w:rsidRPr="00745226">
        <w:rPr>
          <w:rFonts w:ascii="Arial" w:hAnsi="Arial" w:cs="Arial"/>
          <w:szCs w:val="20"/>
        </w:rPr>
        <w:t xml:space="preserve">to directly input client data </w:t>
      </w:r>
      <w:r w:rsidR="000F4C3C" w:rsidRPr="00745226">
        <w:rPr>
          <w:rFonts w:ascii="Arial" w:hAnsi="Arial" w:cs="Arial"/>
          <w:szCs w:val="20"/>
        </w:rPr>
        <w:t>that is relevant to performance reporting</w:t>
      </w:r>
      <w:r w:rsidR="00567B54" w:rsidRPr="00745226">
        <w:rPr>
          <w:rFonts w:ascii="Arial" w:hAnsi="Arial" w:cs="Arial"/>
          <w:szCs w:val="20"/>
        </w:rPr>
        <w:t xml:space="preserve">. This option </w:t>
      </w:r>
      <w:r w:rsidR="000F4C3C" w:rsidRPr="00745226">
        <w:rPr>
          <w:rFonts w:ascii="Arial" w:hAnsi="Arial" w:cs="Arial"/>
          <w:szCs w:val="20"/>
        </w:rPr>
        <w:t xml:space="preserve">is available for </w:t>
      </w:r>
      <w:r w:rsidRPr="00745226">
        <w:rPr>
          <w:rFonts w:ascii="Arial" w:hAnsi="Arial" w:cs="Arial"/>
          <w:szCs w:val="20"/>
        </w:rPr>
        <w:t>organisation</w:t>
      </w:r>
      <w:r w:rsidR="00567B54" w:rsidRPr="00745226">
        <w:rPr>
          <w:rFonts w:ascii="Arial" w:hAnsi="Arial" w:cs="Arial"/>
          <w:szCs w:val="20"/>
        </w:rPr>
        <w:t>s who do not have</w:t>
      </w:r>
      <w:r w:rsidR="009062A2" w:rsidRPr="00745226">
        <w:rPr>
          <w:rFonts w:ascii="Arial" w:hAnsi="Arial" w:cs="Arial"/>
        </w:rPr>
        <w:t xml:space="preserve"> a system or whose systems cannot accommodate the requirements to submit data through system-to-system transfers or bulk file upload</w:t>
      </w:r>
    </w:p>
    <w:p w14:paraId="044296EE" w14:textId="77777777" w:rsidR="00D54A95" w:rsidRPr="00745226" w:rsidRDefault="00C92D9E" w:rsidP="008E6854">
      <w:pPr>
        <w:keepNext/>
        <w:keepLines/>
        <w:spacing w:line="288" w:lineRule="auto"/>
        <w:rPr>
          <w:rFonts w:ascii="Arial" w:hAnsi="Arial" w:cs="Arial"/>
          <w:szCs w:val="20"/>
        </w:rPr>
      </w:pPr>
      <w:r w:rsidRPr="00745226">
        <w:rPr>
          <w:rFonts w:ascii="Arial" w:hAnsi="Arial" w:cs="Arial"/>
          <w:szCs w:val="20"/>
        </w:rPr>
        <w:t xml:space="preserve">The Data Exchange web-based portal </w:t>
      </w:r>
      <w:r w:rsidR="00567B54" w:rsidRPr="00745226">
        <w:rPr>
          <w:rFonts w:ascii="Arial" w:hAnsi="Arial" w:cs="Arial"/>
          <w:szCs w:val="20"/>
        </w:rPr>
        <w:t xml:space="preserve">collects the data requirements set out in this document and is available to </w:t>
      </w:r>
      <w:r w:rsidRPr="00745226">
        <w:rPr>
          <w:rFonts w:ascii="Arial" w:hAnsi="Arial" w:cs="Arial"/>
          <w:szCs w:val="20"/>
        </w:rPr>
        <w:t xml:space="preserve">all </w:t>
      </w:r>
      <w:r w:rsidR="00FF394D" w:rsidRPr="00745226">
        <w:rPr>
          <w:rFonts w:ascii="Arial" w:hAnsi="Arial" w:cs="Arial"/>
          <w:szCs w:val="20"/>
        </w:rPr>
        <w:t>organisation</w:t>
      </w:r>
      <w:r w:rsidR="00567B54" w:rsidRPr="00745226">
        <w:rPr>
          <w:rFonts w:ascii="Arial" w:hAnsi="Arial" w:cs="Arial"/>
          <w:szCs w:val="20"/>
        </w:rPr>
        <w:t>s funded to deliver in-scope program</w:t>
      </w:r>
      <w:r w:rsidRPr="00745226">
        <w:rPr>
          <w:rFonts w:ascii="Arial" w:hAnsi="Arial" w:cs="Arial"/>
          <w:szCs w:val="20"/>
        </w:rPr>
        <w:t xml:space="preserve"> activities</w:t>
      </w:r>
      <w:r w:rsidR="00567B54" w:rsidRPr="00745226">
        <w:rPr>
          <w:rFonts w:ascii="Arial" w:hAnsi="Arial" w:cs="Arial"/>
          <w:szCs w:val="20"/>
        </w:rPr>
        <w:t xml:space="preserve">. </w:t>
      </w:r>
    </w:p>
    <w:p w14:paraId="09A4E8E7" w14:textId="77777777" w:rsidR="00D54A95" w:rsidRPr="00745226" w:rsidRDefault="00FF394D" w:rsidP="008E6854">
      <w:pPr>
        <w:keepNext/>
        <w:keepLines/>
        <w:spacing w:line="288" w:lineRule="auto"/>
        <w:rPr>
          <w:rFonts w:ascii="Arial" w:hAnsi="Arial" w:cs="Arial"/>
          <w:szCs w:val="20"/>
        </w:rPr>
      </w:pPr>
      <w:r w:rsidRPr="00745226">
        <w:rPr>
          <w:rFonts w:ascii="Arial" w:hAnsi="Arial" w:cs="Arial"/>
          <w:szCs w:val="20"/>
        </w:rPr>
        <w:t>Organisation</w:t>
      </w:r>
      <w:r w:rsidR="00D54A95" w:rsidRPr="00745226">
        <w:rPr>
          <w:rFonts w:ascii="Arial" w:hAnsi="Arial" w:cs="Arial"/>
          <w:szCs w:val="20"/>
        </w:rPr>
        <w:t xml:space="preserve">s that already have their own case/client management system and submit their data </w:t>
      </w:r>
      <w:r w:rsidR="0092410D" w:rsidRPr="00745226">
        <w:rPr>
          <w:rFonts w:ascii="Arial" w:hAnsi="Arial" w:cs="Arial"/>
          <w:szCs w:val="20"/>
        </w:rPr>
        <w:t xml:space="preserve">by </w:t>
      </w:r>
      <w:r w:rsidR="00D54A95" w:rsidRPr="00745226">
        <w:rPr>
          <w:rFonts w:ascii="Arial" w:hAnsi="Arial" w:cs="Arial"/>
          <w:szCs w:val="20"/>
        </w:rPr>
        <w:t xml:space="preserve">system-to-system transfers </w:t>
      </w:r>
      <w:r w:rsidR="0092410D" w:rsidRPr="00745226">
        <w:rPr>
          <w:rFonts w:ascii="Arial" w:hAnsi="Arial" w:cs="Arial"/>
          <w:szCs w:val="20"/>
        </w:rPr>
        <w:t xml:space="preserve">or </w:t>
      </w:r>
      <w:r w:rsidR="00D54A95" w:rsidRPr="00745226">
        <w:rPr>
          <w:rFonts w:ascii="Arial" w:hAnsi="Arial" w:cs="Arial"/>
          <w:szCs w:val="20"/>
        </w:rPr>
        <w:t>bulk upload can access the web-based portal to use the Data Exchange functionality.</w:t>
      </w:r>
      <w:r w:rsidR="00E934C7" w:rsidRPr="00745226">
        <w:rPr>
          <w:rFonts w:ascii="Arial" w:hAnsi="Arial" w:cs="Arial"/>
          <w:szCs w:val="20"/>
        </w:rPr>
        <w:t xml:space="preserve"> </w:t>
      </w:r>
      <w:r w:rsidR="00D54A95" w:rsidRPr="00745226">
        <w:rPr>
          <w:rFonts w:ascii="Arial" w:hAnsi="Arial" w:cs="Arial"/>
          <w:szCs w:val="20"/>
        </w:rPr>
        <w:t xml:space="preserve">For example, </w:t>
      </w:r>
      <w:r w:rsidRPr="00745226">
        <w:rPr>
          <w:rFonts w:ascii="Arial" w:hAnsi="Arial" w:cs="Arial"/>
          <w:szCs w:val="20"/>
        </w:rPr>
        <w:t>organisation</w:t>
      </w:r>
      <w:r w:rsidR="00D54A95" w:rsidRPr="00745226">
        <w:rPr>
          <w:rFonts w:ascii="Arial" w:hAnsi="Arial" w:cs="Arial"/>
          <w:szCs w:val="20"/>
        </w:rPr>
        <w:t xml:space="preserve">s who report information (consistent with the </w:t>
      </w:r>
      <w:r w:rsidR="00841952" w:rsidRPr="00745226">
        <w:rPr>
          <w:rFonts w:ascii="Arial" w:hAnsi="Arial" w:cs="Arial"/>
          <w:szCs w:val="20"/>
        </w:rPr>
        <w:t>p</w:t>
      </w:r>
      <w:r w:rsidR="00D54A95" w:rsidRPr="00745226">
        <w:rPr>
          <w:rFonts w:ascii="Arial" w:hAnsi="Arial" w:cs="Arial"/>
          <w:szCs w:val="20"/>
        </w:rPr>
        <w:t xml:space="preserve">riority </w:t>
      </w:r>
      <w:r w:rsidR="00841952" w:rsidRPr="00745226">
        <w:rPr>
          <w:rFonts w:ascii="Arial" w:hAnsi="Arial" w:cs="Arial"/>
          <w:szCs w:val="20"/>
        </w:rPr>
        <w:t>r</w:t>
      </w:r>
      <w:r w:rsidR="00D54A95" w:rsidRPr="00745226">
        <w:rPr>
          <w:rFonts w:ascii="Arial" w:hAnsi="Arial" w:cs="Arial"/>
          <w:szCs w:val="20"/>
        </w:rPr>
        <w:t xml:space="preserve">equirements) via a system-to-system transfer or bulk upload, may also use the web-based portal to record SCORE information about changes to their client’s circumstances, goals and outcomes (consistent with the extended data items in the </w:t>
      </w:r>
      <w:r w:rsidR="00BD3EE0" w:rsidRPr="00745226">
        <w:rPr>
          <w:rFonts w:ascii="Arial" w:hAnsi="Arial" w:cs="Arial"/>
          <w:szCs w:val="20"/>
        </w:rPr>
        <w:t>p</w:t>
      </w:r>
      <w:r w:rsidR="00D54A95" w:rsidRPr="00745226">
        <w:rPr>
          <w:rFonts w:ascii="Arial" w:hAnsi="Arial" w:cs="Arial"/>
          <w:szCs w:val="20"/>
        </w:rPr>
        <w:t xml:space="preserve">artnership </w:t>
      </w:r>
      <w:r w:rsidR="00BD3EE0" w:rsidRPr="00745226">
        <w:rPr>
          <w:rFonts w:ascii="Arial" w:hAnsi="Arial" w:cs="Arial"/>
          <w:szCs w:val="20"/>
        </w:rPr>
        <w:t>a</w:t>
      </w:r>
      <w:r w:rsidR="00D54A95" w:rsidRPr="00745226">
        <w:rPr>
          <w:rFonts w:ascii="Arial" w:hAnsi="Arial" w:cs="Arial"/>
          <w:szCs w:val="20"/>
        </w:rPr>
        <w:t xml:space="preserve">pproach). This approach </w:t>
      </w:r>
      <w:r w:rsidR="0092410D" w:rsidRPr="00745226">
        <w:rPr>
          <w:rFonts w:ascii="Arial" w:hAnsi="Arial" w:cs="Arial"/>
          <w:szCs w:val="20"/>
        </w:rPr>
        <w:t>is useful</w:t>
      </w:r>
      <w:r w:rsidR="00D54A95" w:rsidRPr="00745226">
        <w:rPr>
          <w:rFonts w:ascii="Arial" w:hAnsi="Arial" w:cs="Arial"/>
          <w:szCs w:val="20"/>
        </w:rPr>
        <w:t xml:space="preserve"> where the functionality for recording and reporting the extended data items is not available within a</w:t>
      </w:r>
      <w:r w:rsidR="003E2D83" w:rsidRPr="00745226">
        <w:rPr>
          <w:rFonts w:ascii="Arial" w:hAnsi="Arial" w:cs="Arial"/>
          <w:szCs w:val="20"/>
        </w:rPr>
        <w:t>n</w:t>
      </w:r>
      <w:r w:rsidR="00D54A95" w:rsidRPr="00745226">
        <w:rPr>
          <w:rFonts w:ascii="Arial" w:hAnsi="Arial" w:cs="Arial"/>
          <w:szCs w:val="20"/>
        </w:rPr>
        <w:t xml:space="preserve"> </w:t>
      </w:r>
      <w:r w:rsidRPr="00745226">
        <w:rPr>
          <w:rFonts w:ascii="Arial" w:hAnsi="Arial" w:cs="Arial"/>
          <w:szCs w:val="20"/>
        </w:rPr>
        <w:t>organisation</w:t>
      </w:r>
      <w:r w:rsidR="00D54A95" w:rsidRPr="00745226">
        <w:rPr>
          <w:rFonts w:ascii="Arial" w:hAnsi="Arial" w:cs="Arial"/>
          <w:szCs w:val="20"/>
        </w:rPr>
        <w:t xml:space="preserve">’s existing client management system. </w:t>
      </w:r>
    </w:p>
    <w:p w14:paraId="1687A17D" w14:textId="77777777" w:rsidR="00D54A95" w:rsidRPr="00745226" w:rsidRDefault="00FF394D" w:rsidP="008E6854">
      <w:pPr>
        <w:keepNext/>
        <w:keepLines/>
        <w:spacing w:line="288" w:lineRule="auto"/>
        <w:rPr>
          <w:rFonts w:ascii="Arial" w:hAnsi="Arial" w:cs="Arial"/>
          <w:szCs w:val="20"/>
        </w:rPr>
      </w:pPr>
      <w:r w:rsidRPr="00745226">
        <w:rPr>
          <w:rFonts w:ascii="Arial" w:hAnsi="Arial" w:cs="Arial"/>
          <w:szCs w:val="20"/>
        </w:rPr>
        <w:t>Organisation</w:t>
      </w:r>
      <w:r w:rsidR="00D54A95" w:rsidRPr="00745226">
        <w:rPr>
          <w:rFonts w:ascii="Arial" w:hAnsi="Arial" w:cs="Arial"/>
          <w:szCs w:val="20"/>
        </w:rPr>
        <w:t>s who choose to report using both their client management systems (i.e. via a system</w:t>
      </w:r>
      <w:r w:rsidR="004416D2" w:rsidRPr="00745226">
        <w:rPr>
          <w:rFonts w:ascii="Arial" w:hAnsi="Arial" w:cs="Arial"/>
          <w:szCs w:val="20"/>
        </w:rPr>
        <w:t>-</w:t>
      </w:r>
      <w:r w:rsidR="00D54A95" w:rsidRPr="00745226">
        <w:rPr>
          <w:rFonts w:ascii="Arial" w:hAnsi="Arial" w:cs="Arial"/>
          <w:szCs w:val="20"/>
        </w:rPr>
        <w:t>to</w:t>
      </w:r>
      <w:r w:rsidR="004416D2" w:rsidRPr="00745226">
        <w:rPr>
          <w:rFonts w:ascii="Arial" w:hAnsi="Arial" w:cs="Arial"/>
          <w:szCs w:val="20"/>
        </w:rPr>
        <w:t>-</w:t>
      </w:r>
      <w:r w:rsidR="00D54A95" w:rsidRPr="00745226">
        <w:rPr>
          <w:rFonts w:ascii="Arial" w:hAnsi="Arial" w:cs="Arial"/>
          <w:szCs w:val="20"/>
        </w:rPr>
        <w:t xml:space="preserve">system transfer or bulk upload) and the web-based </w:t>
      </w:r>
      <w:r w:rsidR="00464357" w:rsidRPr="00745226">
        <w:rPr>
          <w:rFonts w:ascii="Arial" w:hAnsi="Arial" w:cs="Arial"/>
          <w:szCs w:val="20"/>
        </w:rPr>
        <w:t>portal</w:t>
      </w:r>
      <w:r w:rsidR="00D54A95" w:rsidRPr="00745226">
        <w:rPr>
          <w:rFonts w:ascii="Arial" w:hAnsi="Arial" w:cs="Arial"/>
          <w:szCs w:val="20"/>
        </w:rPr>
        <w:t xml:space="preserve"> </w:t>
      </w:r>
      <w:r w:rsidR="00B67DFE" w:rsidRPr="00745226">
        <w:rPr>
          <w:rFonts w:ascii="Arial" w:hAnsi="Arial" w:cs="Arial"/>
          <w:szCs w:val="20"/>
        </w:rPr>
        <w:t>are</w:t>
      </w:r>
      <w:r w:rsidR="00D54A95" w:rsidRPr="00745226">
        <w:rPr>
          <w:rFonts w:ascii="Arial" w:hAnsi="Arial" w:cs="Arial"/>
          <w:szCs w:val="20"/>
        </w:rPr>
        <w:t xml:space="preserve"> able to </w:t>
      </w:r>
      <w:r w:rsidR="00F2205B" w:rsidRPr="00745226">
        <w:rPr>
          <w:rFonts w:ascii="Arial" w:hAnsi="Arial" w:cs="Arial"/>
          <w:szCs w:val="20"/>
        </w:rPr>
        <w:t xml:space="preserve">view </w:t>
      </w:r>
      <w:r w:rsidR="00D54A95" w:rsidRPr="00745226">
        <w:rPr>
          <w:rFonts w:ascii="Arial" w:hAnsi="Arial" w:cs="Arial"/>
          <w:szCs w:val="20"/>
        </w:rPr>
        <w:t>the records of their clients from the web-based portal to monitor and manage the services they provide to these clients.</w:t>
      </w:r>
      <w:r w:rsidR="00D54A95" w:rsidRPr="00745226">
        <w:rPr>
          <w:rFonts w:ascii="Arial" w:hAnsi="Arial" w:cs="Arial"/>
          <w:sz w:val="22"/>
          <w:szCs w:val="22"/>
        </w:rPr>
        <w:t xml:space="preserve"> </w:t>
      </w:r>
    </w:p>
    <w:p w14:paraId="293973FF" w14:textId="77D20667" w:rsidR="00E1092C" w:rsidRPr="00745226" w:rsidRDefault="00E1092C" w:rsidP="00CD2B6B">
      <w:pPr>
        <w:pStyle w:val="Heading3"/>
      </w:pPr>
      <w:bookmarkStart w:id="1804" w:name="_Toc15916248"/>
      <w:bookmarkStart w:id="1805" w:name="_Toc220072137"/>
      <w:r w:rsidRPr="00745226">
        <w:t>Organisations no longer reporting via the Data Exchange</w:t>
      </w:r>
      <w:bookmarkEnd w:id="1804"/>
      <w:bookmarkEnd w:id="1805"/>
    </w:p>
    <w:p w14:paraId="1C23B8C2" w14:textId="77777777" w:rsidR="007A476C" w:rsidRPr="00745226" w:rsidRDefault="00FF394D" w:rsidP="00A27249">
      <w:pPr>
        <w:pStyle w:val="NormalWeb"/>
        <w:widowControl w:val="0"/>
        <w:shd w:val="clear" w:color="auto" w:fill="FFFFFF"/>
        <w:spacing w:before="120" w:beforeAutospacing="0" w:after="120" w:afterAutospacing="0" w:line="288" w:lineRule="auto"/>
        <w:rPr>
          <w:rFonts w:ascii="Arial" w:hAnsi="Arial" w:cs="Arial"/>
          <w:sz w:val="20"/>
          <w:szCs w:val="20"/>
        </w:rPr>
      </w:pPr>
      <w:r w:rsidRPr="00745226">
        <w:rPr>
          <w:rFonts w:ascii="Arial" w:hAnsi="Arial" w:cs="Arial"/>
          <w:sz w:val="20"/>
          <w:szCs w:val="20"/>
        </w:rPr>
        <w:t>Organisation</w:t>
      </w:r>
      <w:r w:rsidR="00E1092C" w:rsidRPr="00745226">
        <w:rPr>
          <w:rFonts w:ascii="Arial" w:hAnsi="Arial" w:cs="Arial"/>
          <w:sz w:val="20"/>
          <w:szCs w:val="20"/>
        </w:rPr>
        <w:t xml:space="preserve">s that report performance data </w:t>
      </w:r>
      <w:r w:rsidR="00FD536B" w:rsidRPr="00745226">
        <w:rPr>
          <w:rFonts w:ascii="Arial" w:hAnsi="Arial" w:cs="Arial"/>
          <w:sz w:val="20"/>
          <w:szCs w:val="20"/>
        </w:rPr>
        <w:t xml:space="preserve">in </w:t>
      </w:r>
      <w:r w:rsidR="00E1092C" w:rsidRPr="00745226">
        <w:rPr>
          <w:rFonts w:ascii="Arial" w:hAnsi="Arial" w:cs="Arial"/>
          <w:sz w:val="20"/>
          <w:szCs w:val="20"/>
        </w:rPr>
        <w:t xml:space="preserve">the Data Exchange are able to receive self-service reports on the data </w:t>
      </w:r>
      <w:r w:rsidR="005635DA" w:rsidRPr="00745226">
        <w:rPr>
          <w:rFonts w:ascii="Arial" w:hAnsi="Arial" w:cs="Arial"/>
          <w:sz w:val="20"/>
          <w:szCs w:val="20"/>
        </w:rPr>
        <w:t>submitted</w:t>
      </w:r>
      <w:r w:rsidR="00E1092C" w:rsidRPr="00745226">
        <w:rPr>
          <w:rFonts w:ascii="Arial" w:hAnsi="Arial" w:cs="Arial"/>
          <w:sz w:val="20"/>
          <w:szCs w:val="20"/>
        </w:rPr>
        <w:t xml:space="preserve"> for that period. They will not</w:t>
      </w:r>
      <w:r w:rsidR="002E253D" w:rsidRPr="00745226">
        <w:rPr>
          <w:rFonts w:ascii="Arial" w:hAnsi="Arial" w:cs="Arial"/>
          <w:sz w:val="20"/>
          <w:szCs w:val="20"/>
        </w:rPr>
        <w:t xml:space="preserve"> </w:t>
      </w:r>
      <w:r w:rsidR="00E1092C" w:rsidRPr="00745226">
        <w:rPr>
          <w:rFonts w:ascii="Arial" w:hAnsi="Arial" w:cs="Arial"/>
          <w:sz w:val="20"/>
          <w:szCs w:val="20"/>
        </w:rPr>
        <w:t xml:space="preserve">be able to enter any additional data for a </w:t>
      </w:r>
      <w:r w:rsidR="00D44C32" w:rsidRPr="00745226">
        <w:rPr>
          <w:rFonts w:ascii="Arial" w:hAnsi="Arial" w:cs="Arial"/>
          <w:sz w:val="20"/>
          <w:szCs w:val="20"/>
        </w:rPr>
        <w:t>period that has closed</w:t>
      </w:r>
      <w:r w:rsidR="00E1092C" w:rsidRPr="00745226">
        <w:rPr>
          <w:rFonts w:ascii="Arial" w:hAnsi="Arial" w:cs="Arial"/>
          <w:sz w:val="20"/>
          <w:szCs w:val="20"/>
        </w:rPr>
        <w:t xml:space="preserve"> or for any periods wh</w:t>
      </w:r>
      <w:r w:rsidR="00FD536B" w:rsidRPr="00745226">
        <w:rPr>
          <w:rFonts w:ascii="Arial" w:hAnsi="Arial" w:cs="Arial"/>
          <w:sz w:val="20"/>
          <w:szCs w:val="20"/>
        </w:rPr>
        <w:t xml:space="preserve">ere they do not have an active </w:t>
      </w:r>
      <w:r w:rsidR="00460D79" w:rsidRPr="00745226">
        <w:rPr>
          <w:rFonts w:ascii="Arial" w:hAnsi="Arial" w:cs="Arial"/>
          <w:sz w:val="20"/>
          <w:szCs w:val="20"/>
        </w:rPr>
        <w:t>funding</w:t>
      </w:r>
      <w:r w:rsidR="00FD536B" w:rsidRPr="00745226">
        <w:rPr>
          <w:rFonts w:ascii="Arial" w:hAnsi="Arial" w:cs="Arial"/>
          <w:sz w:val="20"/>
          <w:szCs w:val="20"/>
        </w:rPr>
        <w:t xml:space="preserve"> agreement</w:t>
      </w:r>
      <w:r w:rsidR="00E1092C" w:rsidRPr="00745226">
        <w:rPr>
          <w:rFonts w:ascii="Arial" w:hAnsi="Arial" w:cs="Arial"/>
          <w:sz w:val="20"/>
          <w:szCs w:val="20"/>
        </w:rPr>
        <w:t>.</w:t>
      </w:r>
      <w:r w:rsidR="007A476C" w:rsidRPr="00745226">
        <w:rPr>
          <w:rFonts w:ascii="Arial" w:hAnsi="Arial" w:cs="Arial"/>
          <w:sz w:val="20"/>
          <w:szCs w:val="20"/>
        </w:rPr>
        <w:t xml:space="preserve"> </w:t>
      </w:r>
    </w:p>
    <w:p w14:paraId="6D4E367D" w14:textId="5A818602" w:rsidR="00187BBB" w:rsidRPr="00745226" w:rsidRDefault="007A476C" w:rsidP="00B07527">
      <w:pPr>
        <w:pStyle w:val="NormalWeb"/>
        <w:widowControl w:val="0"/>
        <w:shd w:val="clear" w:color="auto" w:fill="FFFFFF"/>
        <w:spacing w:before="120" w:beforeAutospacing="0" w:after="120" w:afterAutospacing="0" w:line="288" w:lineRule="auto"/>
        <w:rPr>
          <w:rFonts w:ascii="Arial" w:eastAsiaTheme="majorEastAsia" w:hAnsi="Arial" w:cs="Arial"/>
          <w:b/>
          <w:bCs/>
          <w:szCs w:val="20"/>
        </w:rPr>
      </w:pPr>
      <w:r w:rsidRPr="00745226">
        <w:rPr>
          <w:rFonts w:ascii="Arial" w:hAnsi="Arial" w:cs="Arial"/>
          <w:sz w:val="20"/>
          <w:szCs w:val="20"/>
        </w:rPr>
        <w:t xml:space="preserve">If an organisation is continuing to report on other active activities in the Data </w:t>
      </w:r>
      <w:r w:rsidR="00C44213" w:rsidRPr="00745226">
        <w:rPr>
          <w:rFonts w:ascii="Arial" w:hAnsi="Arial" w:cs="Arial"/>
          <w:sz w:val="20"/>
          <w:szCs w:val="20"/>
        </w:rPr>
        <w:t>Exchange,</w:t>
      </w:r>
      <w:r w:rsidRPr="00745226">
        <w:rPr>
          <w:rFonts w:ascii="Arial" w:hAnsi="Arial" w:cs="Arial"/>
          <w:sz w:val="20"/>
          <w:szCs w:val="20"/>
        </w:rPr>
        <w:t xml:space="preserve"> they will have access to Data Exchange reports for all activities </w:t>
      </w:r>
      <w:r w:rsidR="00E3364E" w:rsidRPr="00745226">
        <w:rPr>
          <w:rFonts w:ascii="Arial" w:hAnsi="Arial" w:cs="Arial"/>
          <w:sz w:val="20"/>
          <w:szCs w:val="20"/>
        </w:rPr>
        <w:t>they are</w:t>
      </w:r>
      <w:r w:rsidRPr="00745226">
        <w:rPr>
          <w:rFonts w:ascii="Arial" w:hAnsi="Arial" w:cs="Arial"/>
          <w:sz w:val="20"/>
          <w:szCs w:val="20"/>
        </w:rPr>
        <w:t xml:space="preserve"> funded to deliver. Organisations retain access to the Data Exchange portal and self-service reports for at least one full reporting period (six months) after their last activity has ceased. </w:t>
      </w:r>
    </w:p>
    <w:p w14:paraId="6C8D4DD9" w14:textId="1A1A88CD" w:rsidR="00567B54" w:rsidRPr="00745226" w:rsidRDefault="001C5B1A" w:rsidP="00CD2B6B">
      <w:pPr>
        <w:pStyle w:val="Heading3"/>
      </w:pPr>
      <w:bookmarkStart w:id="1806" w:name="_Toc15916249"/>
      <w:bookmarkStart w:id="1807" w:name="_Toc220072138"/>
      <w:r w:rsidRPr="00745226">
        <w:t xml:space="preserve">Training materials and </w:t>
      </w:r>
      <w:r w:rsidR="00FD536B" w:rsidRPr="00745226">
        <w:t>help</w:t>
      </w:r>
      <w:bookmarkEnd w:id="1806"/>
      <w:bookmarkEnd w:id="1807"/>
    </w:p>
    <w:p w14:paraId="03F0622A" w14:textId="318513D4" w:rsidR="00E01EA5" w:rsidRPr="00745226" w:rsidRDefault="00E01EA5" w:rsidP="00464357">
      <w:pPr>
        <w:spacing w:line="288" w:lineRule="auto"/>
        <w:rPr>
          <w:rFonts w:ascii="Arial" w:hAnsi="Arial" w:cs="Arial"/>
          <w:b/>
          <w:szCs w:val="20"/>
        </w:rPr>
      </w:pPr>
      <w:r w:rsidRPr="00745226">
        <w:rPr>
          <w:rFonts w:ascii="Arial" w:hAnsi="Arial" w:cs="Arial"/>
          <w:szCs w:val="20"/>
        </w:rPr>
        <w:t>Users of the Data Exchange</w:t>
      </w:r>
      <w:r w:rsidRPr="00745226">
        <w:rPr>
          <w:rFonts w:ascii="Arial" w:hAnsi="Arial" w:cs="Arial"/>
          <w:i/>
          <w:szCs w:val="20"/>
        </w:rPr>
        <w:t xml:space="preserve"> </w:t>
      </w:r>
      <w:r w:rsidRPr="00745226">
        <w:rPr>
          <w:rFonts w:ascii="Arial" w:hAnsi="Arial" w:cs="Arial"/>
          <w:szCs w:val="20"/>
        </w:rPr>
        <w:t xml:space="preserve">web-based portal can access self-guided training material </w:t>
      </w:r>
      <w:r w:rsidR="00FD536B" w:rsidRPr="00745226">
        <w:rPr>
          <w:rFonts w:ascii="Arial" w:hAnsi="Arial" w:cs="Arial"/>
          <w:szCs w:val="20"/>
        </w:rPr>
        <w:t xml:space="preserve">on </w:t>
      </w:r>
      <w:r w:rsidRPr="00745226">
        <w:rPr>
          <w:rFonts w:ascii="Arial" w:hAnsi="Arial" w:cs="Arial"/>
          <w:szCs w:val="20"/>
        </w:rPr>
        <w:t xml:space="preserve">the </w:t>
      </w:r>
      <w:hyperlink r:id="rId62" w:history="1">
        <w:r w:rsidR="00A429B6" w:rsidRPr="00F418FC">
          <w:rPr>
            <w:rStyle w:val="Hyperlink"/>
            <w:rFonts w:ascii="Arial" w:hAnsi="Arial" w:cs="Arial"/>
            <w:szCs w:val="20"/>
          </w:rPr>
          <w:t>Data Exchange website</w:t>
        </w:r>
      </w:hyperlink>
    </w:p>
    <w:p w14:paraId="37F2A120" w14:textId="77777777" w:rsidR="00567B54" w:rsidRPr="00745226" w:rsidRDefault="00567B54" w:rsidP="00464357">
      <w:pPr>
        <w:spacing w:line="288" w:lineRule="auto"/>
        <w:rPr>
          <w:rFonts w:ascii="Arial" w:hAnsi="Arial" w:cs="Arial"/>
          <w:b/>
          <w:szCs w:val="20"/>
        </w:rPr>
      </w:pPr>
      <w:r w:rsidRPr="00745226">
        <w:rPr>
          <w:rFonts w:ascii="Arial" w:hAnsi="Arial" w:cs="Arial"/>
          <w:b/>
          <w:szCs w:val="20"/>
        </w:rPr>
        <w:t>Task cards</w:t>
      </w:r>
    </w:p>
    <w:p w14:paraId="721C277B" w14:textId="77777777" w:rsidR="00567B54" w:rsidRPr="00745226" w:rsidRDefault="00E55926" w:rsidP="00A27249">
      <w:pPr>
        <w:pStyle w:val="NormalWeb"/>
        <w:keepNext/>
        <w:keepLines/>
        <w:shd w:val="clear" w:color="auto" w:fill="FFFFFF"/>
        <w:spacing w:before="120" w:beforeAutospacing="0" w:after="120" w:afterAutospacing="0" w:line="288" w:lineRule="auto"/>
        <w:rPr>
          <w:rFonts w:ascii="Arial" w:hAnsi="Arial" w:cs="Arial"/>
          <w:szCs w:val="20"/>
        </w:rPr>
      </w:pPr>
      <w:r w:rsidRPr="00745226">
        <w:rPr>
          <w:rFonts w:ascii="Arial" w:hAnsi="Arial" w:cs="Arial"/>
          <w:sz w:val="20"/>
          <w:szCs w:val="20"/>
        </w:rPr>
        <w:t>T</w:t>
      </w:r>
      <w:r w:rsidR="00567B54" w:rsidRPr="00745226">
        <w:rPr>
          <w:rFonts w:ascii="Arial" w:hAnsi="Arial" w:cs="Arial"/>
          <w:sz w:val="20"/>
          <w:szCs w:val="20"/>
        </w:rPr>
        <w:t>ask cards take users step</w:t>
      </w:r>
      <w:r w:rsidR="00BE67DB" w:rsidRPr="00745226">
        <w:rPr>
          <w:rFonts w:ascii="Arial" w:hAnsi="Arial" w:cs="Arial"/>
          <w:sz w:val="20"/>
          <w:szCs w:val="20"/>
        </w:rPr>
        <w:t>-</w:t>
      </w:r>
      <w:r w:rsidR="00567B54" w:rsidRPr="00745226">
        <w:rPr>
          <w:rFonts w:ascii="Arial" w:hAnsi="Arial" w:cs="Arial"/>
          <w:sz w:val="20"/>
          <w:szCs w:val="20"/>
        </w:rPr>
        <w:t>by</w:t>
      </w:r>
      <w:r w:rsidR="00BE67DB" w:rsidRPr="00745226">
        <w:rPr>
          <w:rFonts w:ascii="Arial" w:hAnsi="Arial" w:cs="Arial"/>
          <w:sz w:val="20"/>
          <w:szCs w:val="20"/>
        </w:rPr>
        <w:t>-</w:t>
      </w:r>
      <w:r w:rsidR="00567B54" w:rsidRPr="00745226">
        <w:rPr>
          <w:rFonts w:ascii="Arial" w:hAnsi="Arial" w:cs="Arial"/>
          <w:sz w:val="20"/>
          <w:szCs w:val="20"/>
        </w:rPr>
        <w:t xml:space="preserve">step through the processes required to create and manage records in the Data Exchange web-based portal. </w:t>
      </w:r>
    </w:p>
    <w:p w14:paraId="3D23983D" w14:textId="77777777" w:rsidR="00567B54" w:rsidRPr="00745226" w:rsidRDefault="00567B54" w:rsidP="00464357">
      <w:pPr>
        <w:spacing w:line="288" w:lineRule="auto"/>
        <w:rPr>
          <w:rFonts w:ascii="Arial" w:eastAsiaTheme="majorEastAsia" w:hAnsi="Arial" w:cs="Arial"/>
          <w:b/>
          <w:szCs w:val="20"/>
        </w:rPr>
      </w:pPr>
      <w:r w:rsidRPr="00745226">
        <w:rPr>
          <w:rFonts w:ascii="Arial" w:eastAsiaTheme="majorEastAsia" w:hAnsi="Arial" w:cs="Arial"/>
          <w:b/>
          <w:szCs w:val="20"/>
        </w:rPr>
        <w:t>e-Learning modules</w:t>
      </w:r>
    </w:p>
    <w:p w14:paraId="19942E0F" w14:textId="1C0774B4" w:rsidR="00567B54" w:rsidRPr="00745226" w:rsidRDefault="00567B54" w:rsidP="00464357">
      <w:pPr>
        <w:pStyle w:val="NormalWeb"/>
        <w:shd w:val="clear" w:color="auto" w:fill="FFFFFF"/>
        <w:spacing w:before="120" w:beforeAutospacing="0" w:after="120" w:afterAutospacing="0" w:line="288" w:lineRule="auto"/>
        <w:rPr>
          <w:rFonts w:ascii="Arial" w:hAnsi="Arial" w:cs="Arial"/>
          <w:sz w:val="20"/>
          <w:szCs w:val="20"/>
        </w:rPr>
      </w:pPr>
      <w:r w:rsidRPr="00745226">
        <w:rPr>
          <w:rFonts w:ascii="Arial" w:hAnsi="Arial" w:cs="Arial"/>
          <w:sz w:val="20"/>
          <w:szCs w:val="20"/>
        </w:rPr>
        <w:t xml:space="preserve">Users of the Data Exchange can also access a suite of training videos known as e-Learning modules. These videos </w:t>
      </w:r>
      <w:r w:rsidR="00E55926" w:rsidRPr="00745226">
        <w:rPr>
          <w:rFonts w:ascii="Arial" w:hAnsi="Arial" w:cs="Arial"/>
          <w:sz w:val="20"/>
          <w:szCs w:val="20"/>
        </w:rPr>
        <w:t>are on</w:t>
      </w:r>
      <w:r w:rsidRPr="00745226">
        <w:rPr>
          <w:rFonts w:ascii="Arial" w:hAnsi="Arial" w:cs="Arial"/>
          <w:sz w:val="20"/>
          <w:szCs w:val="20"/>
        </w:rPr>
        <w:t xml:space="preserve"> the </w:t>
      </w:r>
      <w:hyperlink r:id="rId63" w:history="1">
        <w:r w:rsidR="00A429B6" w:rsidRPr="00A429B6">
          <w:rPr>
            <w:rStyle w:val="Hyperlink"/>
            <w:rFonts w:ascii="Arial" w:hAnsi="Arial" w:cs="Arial"/>
            <w:sz w:val="20"/>
            <w:szCs w:val="20"/>
          </w:rPr>
          <w:t>Data Exchange website</w:t>
        </w:r>
      </w:hyperlink>
      <w:r w:rsidR="008753FF" w:rsidRPr="00745226">
        <w:rPr>
          <w:rFonts w:ascii="Arial" w:hAnsi="Arial" w:cs="Arial"/>
          <w:sz w:val="20"/>
          <w:szCs w:val="20"/>
        </w:rPr>
        <w:t>.</w:t>
      </w:r>
    </w:p>
    <w:p w14:paraId="64B7BD61" w14:textId="77777777" w:rsidR="00567B54" w:rsidRPr="00745226" w:rsidRDefault="00330088" w:rsidP="00464357">
      <w:pPr>
        <w:spacing w:line="288" w:lineRule="auto"/>
        <w:rPr>
          <w:rFonts w:ascii="Arial" w:hAnsi="Arial" w:cs="Arial"/>
          <w:b/>
          <w:szCs w:val="20"/>
        </w:rPr>
      </w:pPr>
      <w:r w:rsidRPr="00745226">
        <w:rPr>
          <w:rFonts w:ascii="Arial" w:hAnsi="Arial" w:cs="Arial"/>
          <w:b/>
          <w:szCs w:val="20"/>
        </w:rPr>
        <w:t xml:space="preserve">The </w:t>
      </w:r>
      <w:r w:rsidR="00567B54" w:rsidRPr="00745226">
        <w:rPr>
          <w:rFonts w:ascii="Arial" w:hAnsi="Arial" w:cs="Arial"/>
          <w:b/>
          <w:szCs w:val="20"/>
        </w:rPr>
        <w:t>Data Exchange Help</w:t>
      </w:r>
      <w:r w:rsidR="004646A6" w:rsidRPr="00745226">
        <w:rPr>
          <w:rFonts w:ascii="Arial" w:hAnsi="Arial" w:cs="Arial"/>
          <w:b/>
          <w:szCs w:val="20"/>
        </w:rPr>
        <w:t>d</w:t>
      </w:r>
      <w:r w:rsidR="00567B54" w:rsidRPr="00745226">
        <w:rPr>
          <w:rFonts w:ascii="Arial" w:hAnsi="Arial" w:cs="Arial"/>
          <w:b/>
          <w:szCs w:val="20"/>
        </w:rPr>
        <w:t>esk</w:t>
      </w:r>
    </w:p>
    <w:p w14:paraId="77E91A76" w14:textId="77777777" w:rsidR="00567B54" w:rsidRPr="00745226" w:rsidRDefault="00E171A6" w:rsidP="00464357">
      <w:pPr>
        <w:spacing w:line="288" w:lineRule="auto"/>
        <w:rPr>
          <w:rFonts w:ascii="Arial" w:hAnsi="Arial" w:cs="Arial"/>
          <w:szCs w:val="20"/>
        </w:rPr>
      </w:pPr>
      <w:r w:rsidRPr="00745226">
        <w:rPr>
          <w:rFonts w:ascii="Arial" w:hAnsi="Arial" w:cs="Arial"/>
          <w:szCs w:val="20"/>
        </w:rPr>
        <w:t>The</w:t>
      </w:r>
      <w:r w:rsidR="00567B54" w:rsidRPr="00745226">
        <w:rPr>
          <w:rFonts w:ascii="Arial" w:hAnsi="Arial" w:cs="Arial"/>
          <w:szCs w:val="20"/>
        </w:rPr>
        <w:t xml:space="preserve"> </w:t>
      </w:r>
      <w:r w:rsidRPr="00745226">
        <w:rPr>
          <w:rFonts w:ascii="Arial" w:hAnsi="Arial" w:cs="Arial"/>
          <w:szCs w:val="20"/>
        </w:rPr>
        <w:t>H</w:t>
      </w:r>
      <w:r w:rsidR="00567B54" w:rsidRPr="00745226">
        <w:rPr>
          <w:rFonts w:ascii="Arial" w:hAnsi="Arial" w:cs="Arial"/>
          <w:szCs w:val="20"/>
        </w:rPr>
        <w:t>elpdesk</w:t>
      </w:r>
      <w:r w:rsidR="00D269B3" w:rsidRPr="00745226">
        <w:rPr>
          <w:rFonts w:ascii="Arial" w:hAnsi="Arial" w:cs="Arial"/>
          <w:szCs w:val="20"/>
        </w:rPr>
        <w:t xml:space="preserve"> is available</w:t>
      </w:r>
      <w:r w:rsidR="00567B54" w:rsidRPr="00745226">
        <w:rPr>
          <w:rFonts w:ascii="Arial" w:hAnsi="Arial" w:cs="Arial"/>
          <w:szCs w:val="20"/>
        </w:rPr>
        <w:t xml:space="preserve"> to provide </w:t>
      </w:r>
      <w:r w:rsidR="005A3557" w:rsidRPr="00745226">
        <w:rPr>
          <w:rFonts w:ascii="Arial" w:hAnsi="Arial" w:cs="Arial"/>
          <w:szCs w:val="20"/>
        </w:rPr>
        <w:t xml:space="preserve">technical </w:t>
      </w:r>
      <w:r w:rsidR="00FD536B" w:rsidRPr="00745226">
        <w:rPr>
          <w:rFonts w:ascii="Arial" w:hAnsi="Arial" w:cs="Arial"/>
          <w:szCs w:val="20"/>
        </w:rPr>
        <w:t xml:space="preserve">help </w:t>
      </w:r>
      <w:r w:rsidR="00567B54" w:rsidRPr="00745226">
        <w:rPr>
          <w:rFonts w:ascii="Arial" w:hAnsi="Arial" w:cs="Arial"/>
          <w:szCs w:val="20"/>
        </w:rPr>
        <w:t>to users of the Data Exchange.</w:t>
      </w:r>
    </w:p>
    <w:p w14:paraId="257537BC" w14:textId="649CFEDF" w:rsidR="00E01EA5" w:rsidRPr="00745226" w:rsidRDefault="00567B54" w:rsidP="00B07527">
      <w:pPr>
        <w:spacing w:line="288" w:lineRule="auto"/>
        <w:rPr>
          <w:rFonts w:ascii="Georgia" w:eastAsiaTheme="majorEastAsia" w:hAnsi="Georgia" w:cstheme="majorBidi"/>
          <w:bCs/>
          <w:sz w:val="52"/>
          <w:szCs w:val="28"/>
        </w:rPr>
      </w:pPr>
      <w:r w:rsidRPr="00745226">
        <w:rPr>
          <w:rFonts w:ascii="Arial" w:hAnsi="Arial" w:cs="Arial"/>
          <w:szCs w:val="20"/>
        </w:rPr>
        <w:t>You can contact the Data Exchange Help</w:t>
      </w:r>
      <w:r w:rsidR="00FD536B" w:rsidRPr="00745226">
        <w:rPr>
          <w:rFonts w:ascii="Arial" w:hAnsi="Arial" w:cs="Arial"/>
          <w:szCs w:val="20"/>
        </w:rPr>
        <w:t>d</w:t>
      </w:r>
      <w:r w:rsidRPr="00745226">
        <w:rPr>
          <w:rFonts w:ascii="Arial" w:hAnsi="Arial" w:cs="Arial"/>
          <w:szCs w:val="20"/>
        </w:rPr>
        <w:t>esk by</w:t>
      </w:r>
      <w:r w:rsidR="00BD1A59" w:rsidRPr="00745226">
        <w:rPr>
          <w:rFonts w:ascii="Arial" w:hAnsi="Arial" w:cs="Arial"/>
          <w:szCs w:val="20"/>
        </w:rPr>
        <w:t xml:space="preserve"> e</w:t>
      </w:r>
      <w:r w:rsidRPr="00745226">
        <w:rPr>
          <w:rFonts w:ascii="Arial" w:hAnsi="Arial" w:cs="Arial"/>
          <w:szCs w:val="20"/>
        </w:rPr>
        <w:t>mail</w:t>
      </w:r>
      <w:r w:rsidR="00BD1A59" w:rsidRPr="00745226">
        <w:rPr>
          <w:rFonts w:ascii="Arial" w:hAnsi="Arial" w:cs="Arial"/>
          <w:szCs w:val="20"/>
        </w:rPr>
        <w:t xml:space="preserve"> to</w:t>
      </w:r>
      <w:r w:rsidRPr="00745226">
        <w:rPr>
          <w:rFonts w:ascii="Arial" w:hAnsi="Arial" w:cs="Arial"/>
          <w:i/>
          <w:szCs w:val="20"/>
        </w:rPr>
        <w:t xml:space="preserve"> </w:t>
      </w:r>
      <w:hyperlink r:id="rId64" w:history="1">
        <w:r w:rsidRPr="00745226">
          <w:rPr>
            <w:rFonts w:ascii="Arial" w:hAnsi="Arial" w:cs="Arial"/>
            <w:szCs w:val="20"/>
          </w:rPr>
          <w:t>dssdataexchange.helpdesk@dss.gov.au</w:t>
        </w:r>
      </w:hyperlink>
      <w:r w:rsidR="009164EC">
        <w:t>.</w:t>
      </w:r>
      <w:r w:rsidR="009164EC">
        <w:rPr>
          <w:rFonts w:ascii="Arial" w:hAnsi="Arial" w:cs="Arial"/>
          <w:szCs w:val="20"/>
        </w:rPr>
        <w:t>.</w:t>
      </w:r>
      <w:r w:rsidR="00DD2135" w:rsidRPr="00745226">
        <w:rPr>
          <w:rFonts w:ascii="Arial" w:hAnsi="Arial" w:cs="Arial"/>
          <w:szCs w:val="20"/>
        </w:rPr>
        <w:t>.</w:t>
      </w:r>
      <w:bookmarkStart w:id="1808" w:name="_Toc433100673"/>
      <w:r w:rsidR="00E01EA5" w:rsidRPr="00745226">
        <w:br w:type="page"/>
      </w:r>
    </w:p>
    <w:p w14:paraId="1CE7FEAA" w14:textId="77777777" w:rsidR="00E2072F" w:rsidRPr="00745226" w:rsidRDefault="004330FC" w:rsidP="00CD2B6B">
      <w:pPr>
        <w:pStyle w:val="Heading2"/>
        <w:rPr>
          <w:lang w:eastAsia="en-US"/>
        </w:rPr>
      </w:pPr>
      <w:bookmarkStart w:id="1809" w:name="_Toc15916250"/>
      <w:bookmarkStart w:id="1810" w:name="_Toc220072139"/>
      <w:r w:rsidRPr="00745226">
        <w:rPr>
          <w:lang w:eastAsia="en-US"/>
        </w:rPr>
        <w:t>List of data values</w:t>
      </w:r>
      <w:bookmarkEnd w:id="1808"/>
      <w:bookmarkEnd w:id="1809"/>
      <w:bookmarkEnd w:id="1810"/>
      <w:r w:rsidRPr="00745226">
        <w:rPr>
          <w:lang w:eastAsia="en-US"/>
        </w:rPr>
        <w:t xml:space="preserve"> </w:t>
      </w:r>
    </w:p>
    <w:p w14:paraId="0B2191A8" w14:textId="77777777" w:rsidR="00A24C64" w:rsidRPr="00745226" w:rsidRDefault="00821B5D" w:rsidP="00A27249">
      <w:pPr>
        <w:pStyle w:val="TableHeading"/>
        <w:rPr>
          <w:rFonts w:ascii="Arial" w:hAnsi="Arial" w:cs="Arial"/>
        </w:rPr>
      </w:pPr>
      <w:r w:rsidRPr="00745226">
        <w:rPr>
          <w:rFonts w:ascii="Arial" w:hAnsi="Arial" w:cs="Arial"/>
        </w:rPr>
        <w:t>Table 7. Priority requirements</w:t>
      </w:r>
      <w:r w:rsidR="00BB6242" w:rsidRPr="00745226">
        <w:rPr>
          <w:rFonts w:ascii="Arial" w:hAnsi="Arial" w:cs="Arial"/>
        </w:rPr>
        <w:t>:</w:t>
      </w:r>
      <w:r w:rsidR="00C21B8C" w:rsidRPr="00745226">
        <w:rPr>
          <w:rFonts w:ascii="Arial" w:hAnsi="Arial" w:cs="Arial"/>
        </w:rPr>
        <w:t xml:space="preserve"> client </w:t>
      </w:r>
      <w:r w:rsidR="00422B4E" w:rsidRPr="00745226">
        <w:rPr>
          <w:rFonts w:ascii="Arial" w:hAnsi="Arial" w:cs="Arial"/>
        </w:rPr>
        <w:t xml:space="preserve">level </w:t>
      </w:r>
      <w:r w:rsidRPr="00745226">
        <w:rPr>
          <w:rFonts w:ascii="Arial" w:hAnsi="Arial" w:cs="Arial"/>
        </w:rPr>
        <w:t>data</w:t>
      </w:r>
    </w:p>
    <w:tbl>
      <w:tblPr>
        <w:tblStyle w:val="Style1"/>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 priority requirements "/>
        <w:tblDescription w:val="Mandatory data set"/>
      </w:tblPr>
      <w:tblGrid>
        <w:gridCol w:w="2688"/>
        <w:gridCol w:w="1414"/>
        <w:gridCol w:w="5817"/>
      </w:tblGrid>
      <w:tr w:rsidR="00A24C64" w:rsidRPr="00745226" w14:paraId="5496167E" w14:textId="77777777" w:rsidTr="00A27249">
        <w:trPr>
          <w:cantSplit/>
          <w:trHeight w:val="217"/>
          <w:tblHeader/>
        </w:trPr>
        <w:tc>
          <w:tcPr>
            <w:tcW w:w="1355" w:type="pct"/>
            <w:shd w:val="clear" w:color="auto" w:fill="105964" w:themeFill="background2" w:themeFillShade="40"/>
          </w:tcPr>
          <w:p w14:paraId="21DDA1F7" w14:textId="77777777" w:rsidR="00A24C64" w:rsidRPr="00745226" w:rsidRDefault="00A24C64" w:rsidP="00A86AC9">
            <w:pPr>
              <w:keepNext/>
              <w:keepLines/>
              <w:spacing w:line="288" w:lineRule="auto"/>
              <w:ind w:left="34"/>
              <w:rPr>
                <w:rFonts w:ascii="Arial" w:hAnsi="Arial" w:cs="Arial"/>
                <w:b/>
                <w:color w:val="FFFFFF" w:themeColor="background1"/>
                <w:szCs w:val="20"/>
              </w:rPr>
            </w:pPr>
            <w:r w:rsidRPr="00745226">
              <w:rPr>
                <w:rFonts w:ascii="Arial" w:hAnsi="Arial" w:cs="Arial"/>
                <w:b/>
                <w:color w:val="FFFFFF" w:themeColor="background1"/>
                <w:szCs w:val="20"/>
              </w:rPr>
              <w:t>Data Field</w:t>
            </w:r>
          </w:p>
        </w:tc>
        <w:tc>
          <w:tcPr>
            <w:tcW w:w="713" w:type="pct"/>
            <w:shd w:val="clear" w:color="auto" w:fill="105964" w:themeFill="background2" w:themeFillShade="40"/>
          </w:tcPr>
          <w:p w14:paraId="4E9B4298" w14:textId="77777777" w:rsidR="00A24C64" w:rsidRPr="00745226" w:rsidRDefault="00A24C64" w:rsidP="00A86AC9">
            <w:pPr>
              <w:keepNext/>
              <w:keepLines/>
              <w:spacing w:line="288" w:lineRule="auto"/>
              <w:rPr>
                <w:rFonts w:ascii="Arial" w:hAnsi="Arial" w:cs="Arial"/>
                <w:b/>
                <w:color w:val="FFFFFF" w:themeColor="background1"/>
                <w:szCs w:val="20"/>
              </w:rPr>
            </w:pPr>
            <w:r w:rsidRPr="00745226">
              <w:rPr>
                <w:rFonts w:ascii="Arial" w:hAnsi="Arial" w:cs="Arial"/>
                <w:b/>
                <w:color w:val="FFFFFF" w:themeColor="background1"/>
                <w:szCs w:val="20"/>
              </w:rPr>
              <w:t>Protocols Section</w:t>
            </w:r>
          </w:p>
        </w:tc>
        <w:tc>
          <w:tcPr>
            <w:tcW w:w="2932" w:type="pct"/>
            <w:shd w:val="clear" w:color="auto" w:fill="105964" w:themeFill="background2" w:themeFillShade="40"/>
          </w:tcPr>
          <w:p w14:paraId="35568E19" w14:textId="77777777" w:rsidR="00A24C64" w:rsidRPr="00745226" w:rsidRDefault="00A24C64" w:rsidP="00A86AC9">
            <w:pPr>
              <w:keepNext/>
              <w:keepLines/>
              <w:spacing w:line="288" w:lineRule="auto"/>
              <w:rPr>
                <w:rFonts w:ascii="Arial" w:hAnsi="Arial" w:cs="Arial"/>
                <w:b/>
                <w:color w:val="FFFFFF" w:themeColor="background1"/>
                <w:szCs w:val="20"/>
              </w:rPr>
            </w:pPr>
            <w:r w:rsidRPr="00745226">
              <w:rPr>
                <w:rFonts w:ascii="Arial" w:hAnsi="Arial" w:cs="Arial"/>
                <w:b/>
                <w:color w:val="FFFFFF" w:themeColor="background1"/>
                <w:szCs w:val="20"/>
              </w:rPr>
              <w:t>Field Values</w:t>
            </w:r>
          </w:p>
        </w:tc>
      </w:tr>
      <w:tr w:rsidR="00A24C64" w:rsidRPr="00745226" w14:paraId="1E7F4F14" w14:textId="77777777" w:rsidTr="00A86AC9">
        <w:trPr>
          <w:cantSplit/>
        </w:trPr>
        <w:tc>
          <w:tcPr>
            <w:tcW w:w="1355" w:type="pct"/>
          </w:tcPr>
          <w:p w14:paraId="1CE9CF92" w14:textId="77777777" w:rsidR="00A24C64" w:rsidRPr="00745226" w:rsidRDefault="00A24C64" w:rsidP="00A24C64">
            <w:pPr>
              <w:keepNext/>
              <w:keepLines/>
              <w:spacing w:line="288" w:lineRule="auto"/>
              <w:ind w:left="34"/>
              <w:rPr>
                <w:rFonts w:ascii="Arial" w:hAnsi="Arial" w:cs="Arial"/>
                <w:sz w:val="18"/>
                <w:szCs w:val="18"/>
              </w:rPr>
            </w:pPr>
            <w:r w:rsidRPr="00745226">
              <w:rPr>
                <w:rFonts w:ascii="Arial" w:hAnsi="Arial" w:cs="Arial"/>
                <w:b/>
                <w:sz w:val="18"/>
                <w:szCs w:val="20"/>
              </w:rPr>
              <w:t>Client ID</w:t>
            </w:r>
          </w:p>
        </w:tc>
        <w:tc>
          <w:tcPr>
            <w:tcW w:w="713" w:type="pct"/>
          </w:tcPr>
          <w:p w14:paraId="50CCC7D0" w14:textId="57853FDC" w:rsidR="00A24C64" w:rsidRPr="00745226" w:rsidRDefault="00B75FF9" w:rsidP="00FE7947">
            <w:pPr>
              <w:keepNext/>
              <w:keepLines/>
              <w:spacing w:line="288" w:lineRule="auto"/>
              <w:rPr>
                <w:rFonts w:ascii="Arial" w:hAnsi="Arial" w:cs="Arial"/>
                <w:sz w:val="18"/>
                <w:szCs w:val="18"/>
              </w:rPr>
            </w:pPr>
            <w:r>
              <w:rPr>
                <w:rFonts w:ascii="Arial" w:hAnsi="Arial" w:cs="Arial"/>
                <w:sz w:val="18"/>
                <w:szCs w:val="20"/>
              </w:rPr>
              <w:t>5.6.3</w:t>
            </w:r>
          </w:p>
        </w:tc>
        <w:tc>
          <w:tcPr>
            <w:tcW w:w="2932" w:type="pct"/>
          </w:tcPr>
          <w:p w14:paraId="5B1A641B"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 xml:space="preserve">Free text limit of 50 characters. If left blank a system generated number </w:t>
            </w:r>
            <w:r w:rsidR="00E3364E" w:rsidRPr="00745226">
              <w:rPr>
                <w:rFonts w:ascii="Arial" w:hAnsi="Arial" w:cs="Arial"/>
                <w:sz w:val="18"/>
                <w:szCs w:val="20"/>
              </w:rPr>
              <w:t>is</w:t>
            </w:r>
            <w:r w:rsidRPr="00745226">
              <w:rPr>
                <w:rFonts w:ascii="Arial" w:hAnsi="Arial" w:cs="Arial"/>
                <w:sz w:val="18"/>
                <w:szCs w:val="20"/>
              </w:rPr>
              <w:t xml:space="preserve"> assigned in the web-based portal, beginning at 001. </w:t>
            </w:r>
          </w:p>
        </w:tc>
      </w:tr>
      <w:tr w:rsidR="00A24C64" w:rsidRPr="00745226" w14:paraId="35D4C4C1" w14:textId="77777777" w:rsidTr="00A86AC9">
        <w:trPr>
          <w:cantSplit/>
        </w:trPr>
        <w:tc>
          <w:tcPr>
            <w:tcW w:w="1355" w:type="pct"/>
          </w:tcPr>
          <w:p w14:paraId="150981FE" w14:textId="77777777" w:rsidR="00A24C64" w:rsidRPr="00745226" w:rsidRDefault="00A24C64" w:rsidP="00A24C64">
            <w:pPr>
              <w:keepNext/>
              <w:keepLines/>
              <w:spacing w:line="288" w:lineRule="auto"/>
              <w:ind w:left="34"/>
              <w:rPr>
                <w:rFonts w:ascii="Arial" w:hAnsi="Arial" w:cs="Arial"/>
                <w:sz w:val="18"/>
                <w:szCs w:val="18"/>
              </w:rPr>
            </w:pPr>
            <w:r w:rsidRPr="00745226">
              <w:rPr>
                <w:rFonts w:ascii="Arial" w:hAnsi="Arial" w:cs="Arial"/>
                <w:b/>
                <w:sz w:val="18"/>
                <w:szCs w:val="20"/>
              </w:rPr>
              <w:t>Given name *</w:t>
            </w:r>
          </w:p>
        </w:tc>
        <w:tc>
          <w:tcPr>
            <w:tcW w:w="713" w:type="pct"/>
          </w:tcPr>
          <w:p w14:paraId="28CCAAF1" w14:textId="28E703CD" w:rsidR="00A24C64" w:rsidRPr="00745226" w:rsidRDefault="00B75FF9" w:rsidP="00A24C64">
            <w:pPr>
              <w:keepNext/>
              <w:keepLines/>
              <w:spacing w:line="288" w:lineRule="auto"/>
              <w:rPr>
                <w:rFonts w:ascii="Arial" w:hAnsi="Arial" w:cs="Arial"/>
                <w:sz w:val="18"/>
                <w:szCs w:val="18"/>
              </w:rPr>
            </w:pPr>
            <w:r>
              <w:rPr>
                <w:rFonts w:ascii="Arial" w:hAnsi="Arial" w:cs="Arial"/>
                <w:sz w:val="18"/>
                <w:szCs w:val="20"/>
              </w:rPr>
              <w:t>6</w:t>
            </w:r>
            <w:r w:rsidR="00A24C64" w:rsidRPr="00745226">
              <w:rPr>
                <w:rFonts w:ascii="Arial" w:hAnsi="Arial" w:cs="Arial"/>
                <w:sz w:val="18"/>
                <w:szCs w:val="20"/>
              </w:rPr>
              <w:t>.1.1</w:t>
            </w:r>
          </w:p>
        </w:tc>
        <w:tc>
          <w:tcPr>
            <w:tcW w:w="2932" w:type="pct"/>
          </w:tcPr>
          <w:p w14:paraId="4EC6A5D5"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Free text limit of 30 characters</w:t>
            </w:r>
          </w:p>
        </w:tc>
      </w:tr>
      <w:tr w:rsidR="00A24C64" w:rsidRPr="00745226" w14:paraId="5130D000" w14:textId="77777777" w:rsidTr="00A86AC9">
        <w:trPr>
          <w:cantSplit/>
        </w:trPr>
        <w:tc>
          <w:tcPr>
            <w:tcW w:w="1355" w:type="pct"/>
          </w:tcPr>
          <w:p w14:paraId="3E8CFAED" w14:textId="77777777" w:rsidR="00A24C64" w:rsidRPr="00745226" w:rsidRDefault="00A24C64" w:rsidP="00A24C64">
            <w:pPr>
              <w:keepNext/>
              <w:keepLines/>
              <w:spacing w:line="288" w:lineRule="auto"/>
              <w:ind w:left="34"/>
              <w:rPr>
                <w:rFonts w:ascii="Arial" w:hAnsi="Arial" w:cs="Arial"/>
                <w:sz w:val="18"/>
                <w:szCs w:val="18"/>
              </w:rPr>
            </w:pPr>
            <w:r w:rsidRPr="00745226">
              <w:rPr>
                <w:rFonts w:ascii="Arial" w:hAnsi="Arial" w:cs="Arial"/>
                <w:b/>
                <w:sz w:val="18"/>
                <w:szCs w:val="20"/>
              </w:rPr>
              <w:t>Family name *</w:t>
            </w:r>
          </w:p>
        </w:tc>
        <w:tc>
          <w:tcPr>
            <w:tcW w:w="713" w:type="pct"/>
          </w:tcPr>
          <w:p w14:paraId="418335A2" w14:textId="6E4981F1" w:rsidR="00A24C64" w:rsidRPr="00745226" w:rsidRDefault="00B75FF9" w:rsidP="00A24C64">
            <w:pPr>
              <w:keepNext/>
              <w:keepLines/>
              <w:spacing w:line="288" w:lineRule="auto"/>
              <w:rPr>
                <w:rFonts w:ascii="Arial" w:hAnsi="Arial" w:cs="Arial"/>
                <w:sz w:val="18"/>
                <w:szCs w:val="18"/>
              </w:rPr>
            </w:pPr>
            <w:r>
              <w:rPr>
                <w:rFonts w:ascii="Arial" w:hAnsi="Arial" w:cs="Arial"/>
                <w:sz w:val="18"/>
                <w:szCs w:val="20"/>
              </w:rPr>
              <w:t>6</w:t>
            </w:r>
            <w:r w:rsidR="00A24C64" w:rsidRPr="00745226">
              <w:rPr>
                <w:rFonts w:ascii="Arial" w:hAnsi="Arial" w:cs="Arial"/>
                <w:sz w:val="18"/>
                <w:szCs w:val="20"/>
              </w:rPr>
              <w:t>.1.1</w:t>
            </w:r>
          </w:p>
        </w:tc>
        <w:tc>
          <w:tcPr>
            <w:tcW w:w="2932" w:type="pct"/>
          </w:tcPr>
          <w:p w14:paraId="61AD5207"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Free text limit of 30 characters</w:t>
            </w:r>
          </w:p>
        </w:tc>
      </w:tr>
      <w:tr w:rsidR="00A24C64" w:rsidRPr="00745226" w14:paraId="5A6EC26C" w14:textId="77777777" w:rsidTr="00A86AC9">
        <w:trPr>
          <w:cantSplit/>
        </w:trPr>
        <w:tc>
          <w:tcPr>
            <w:tcW w:w="1355" w:type="pct"/>
          </w:tcPr>
          <w:p w14:paraId="58A87AB2" w14:textId="77777777" w:rsidR="00A24C64" w:rsidRPr="00745226" w:rsidRDefault="00A24C64" w:rsidP="00A24C64">
            <w:pPr>
              <w:keepNext/>
              <w:keepLines/>
              <w:spacing w:line="288" w:lineRule="auto"/>
              <w:ind w:left="34"/>
              <w:rPr>
                <w:rFonts w:ascii="Arial" w:hAnsi="Arial" w:cs="Arial"/>
                <w:sz w:val="18"/>
                <w:szCs w:val="18"/>
              </w:rPr>
            </w:pPr>
            <w:r w:rsidRPr="00745226">
              <w:rPr>
                <w:rFonts w:ascii="Arial" w:hAnsi="Arial" w:cs="Arial"/>
                <w:b/>
                <w:sz w:val="18"/>
                <w:szCs w:val="20"/>
              </w:rPr>
              <w:t>Date of birth *</w:t>
            </w:r>
          </w:p>
        </w:tc>
        <w:tc>
          <w:tcPr>
            <w:tcW w:w="713" w:type="pct"/>
          </w:tcPr>
          <w:p w14:paraId="5277F1AE" w14:textId="38C2C362" w:rsidR="00A24C64" w:rsidRPr="00745226" w:rsidRDefault="00B75FF9" w:rsidP="00A24C64">
            <w:pPr>
              <w:keepNext/>
              <w:keepLines/>
              <w:spacing w:line="288" w:lineRule="auto"/>
              <w:rPr>
                <w:rFonts w:ascii="Arial" w:hAnsi="Arial" w:cs="Arial"/>
                <w:sz w:val="18"/>
                <w:szCs w:val="18"/>
              </w:rPr>
            </w:pPr>
            <w:r>
              <w:rPr>
                <w:rFonts w:ascii="Arial" w:hAnsi="Arial" w:cs="Arial"/>
                <w:sz w:val="18"/>
                <w:szCs w:val="20"/>
              </w:rPr>
              <w:t>6</w:t>
            </w:r>
            <w:r w:rsidR="00A24C64" w:rsidRPr="00745226">
              <w:rPr>
                <w:rFonts w:ascii="Arial" w:hAnsi="Arial" w:cs="Arial"/>
                <w:sz w:val="18"/>
                <w:szCs w:val="20"/>
              </w:rPr>
              <w:t>.1.2</w:t>
            </w:r>
          </w:p>
        </w:tc>
        <w:tc>
          <w:tcPr>
            <w:tcW w:w="2932" w:type="pct"/>
          </w:tcPr>
          <w:p w14:paraId="5E7F7315"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Date format of dd/mm/yyyy</w:t>
            </w:r>
          </w:p>
        </w:tc>
      </w:tr>
      <w:tr w:rsidR="00A24C64" w:rsidRPr="00745226" w14:paraId="6BB130BD" w14:textId="77777777" w:rsidTr="00A86AC9">
        <w:trPr>
          <w:cantSplit/>
        </w:trPr>
        <w:tc>
          <w:tcPr>
            <w:tcW w:w="1355" w:type="pct"/>
          </w:tcPr>
          <w:p w14:paraId="6625823F" w14:textId="77777777" w:rsidR="00A24C64" w:rsidRPr="00745226" w:rsidRDefault="00A24C64" w:rsidP="00A24C64">
            <w:pPr>
              <w:keepNext/>
              <w:keepLines/>
              <w:spacing w:line="288" w:lineRule="auto"/>
              <w:ind w:left="34"/>
              <w:rPr>
                <w:rFonts w:ascii="Arial" w:hAnsi="Arial" w:cs="Arial"/>
                <w:sz w:val="18"/>
                <w:szCs w:val="18"/>
              </w:rPr>
            </w:pPr>
            <w:r w:rsidRPr="00745226">
              <w:rPr>
                <w:rFonts w:ascii="Arial" w:hAnsi="Arial" w:cs="Arial"/>
                <w:b/>
                <w:sz w:val="18"/>
                <w:szCs w:val="20"/>
              </w:rPr>
              <w:t>Estimated date of birth *</w:t>
            </w:r>
          </w:p>
        </w:tc>
        <w:tc>
          <w:tcPr>
            <w:tcW w:w="713" w:type="pct"/>
          </w:tcPr>
          <w:p w14:paraId="4802A2FF" w14:textId="22CE5A99" w:rsidR="00A24C64" w:rsidRPr="00745226" w:rsidRDefault="00B75FF9" w:rsidP="00A24C64">
            <w:pPr>
              <w:keepNext/>
              <w:keepLines/>
              <w:spacing w:line="288" w:lineRule="auto"/>
              <w:rPr>
                <w:rFonts w:ascii="Arial" w:hAnsi="Arial" w:cs="Arial"/>
                <w:sz w:val="18"/>
                <w:szCs w:val="18"/>
              </w:rPr>
            </w:pPr>
            <w:r>
              <w:rPr>
                <w:rFonts w:ascii="Arial" w:hAnsi="Arial" w:cs="Arial"/>
                <w:sz w:val="18"/>
                <w:szCs w:val="20"/>
              </w:rPr>
              <w:t>6</w:t>
            </w:r>
            <w:r w:rsidR="00A24C64" w:rsidRPr="00745226">
              <w:rPr>
                <w:rFonts w:ascii="Arial" w:hAnsi="Arial" w:cs="Arial"/>
                <w:sz w:val="18"/>
                <w:szCs w:val="20"/>
              </w:rPr>
              <w:t>.1.2</w:t>
            </w:r>
          </w:p>
        </w:tc>
        <w:tc>
          <w:tcPr>
            <w:tcW w:w="2932" w:type="pct"/>
          </w:tcPr>
          <w:p w14:paraId="2833F0FF"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Tick box</w:t>
            </w:r>
          </w:p>
        </w:tc>
      </w:tr>
      <w:tr w:rsidR="00A24C64" w:rsidRPr="00745226" w14:paraId="294A5CD0" w14:textId="77777777" w:rsidTr="00A86AC9">
        <w:trPr>
          <w:cantSplit/>
        </w:trPr>
        <w:tc>
          <w:tcPr>
            <w:tcW w:w="1355" w:type="pct"/>
          </w:tcPr>
          <w:p w14:paraId="07A7B528" w14:textId="77777777" w:rsidR="00A24C64" w:rsidRPr="00745226" w:rsidRDefault="00A24C64" w:rsidP="00A24C64">
            <w:pPr>
              <w:keepNext/>
              <w:keepLines/>
              <w:spacing w:line="288" w:lineRule="auto"/>
              <w:ind w:left="34"/>
              <w:rPr>
                <w:rFonts w:ascii="Arial" w:hAnsi="Arial" w:cs="Arial"/>
                <w:sz w:val="18"/>
                <w:szCs w:val="18"/>
              </w:rPr>
            </w:pPr>
            <w:r w:rsidRPr="00745226">
              <w:rPr>
                <w:rFonts w:ascii="Arial" w:hAnsi="Arial" w:cs="Arial"/>
                <w:b/>
                <w:sz w:val="18"/>
                <w:szCs w:val="20"/>
              </w:rPr>
              <w:t>Pseudonym used</w:t>
            </w:r>
          </w:p>
        </w:tc>
        <w:tc>
          <w:tcPr>
            <w:tcW w:w="713" w:type="pct"/>
          </w:tcPr>
          <w:p w14:paraId="47DD61A0" w14:textId="61766ACF" w:rsidR="00A24C64" w:rsidRPr="00745226" w:rsidRDefault="00B75FF9" w:rsidP="00A24C64">
            <w:pPr>
              <w:keepNext/>
              <w:keepLines/>
              <w:spacing w:line="288" w:lineRule="auto"/>
              <w:rPr>
                <w:rFonts w:ascii="Arial" w:hAnsi="Arial" w:cs="Arial"/>
                <w:sz w:val="18"/>
                <w:szCs w:val="18"/>
              </w:rPr>
            </w:pPr>
            <w:r>
              <w:rPr>
                <w:rFonts w:ascii="Arial" w:hAnsi="Arial" w:cs="Arial"/>
                <w:sz w:val="18"/>
                <w:szCs w:val="20"/>
              </w:rPr>
              <w:t>6</w:t>
            </w:r>
            <w:r w:rsidR="00A24C64" w:rsidRPr="00745226">
              <w:rPr>
                <w:rFonts w:ascii="Arial" w:hAnsi="Arial" w:cs="Arial"/>
                <w:sz w:val="18"/>
                <w:szCs w:val="20"/>
              </w:rPr>
              <w:t>.1.1</w:t>
            </w:r>
          </w:p>
        </w:tc>
        <w:tc>
          <w:tcPr>
            <w:tcW w:w="2932" w:type="pct"/>
          </w:tcPr>
          <w:p w14:paraId="12F70368"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Tick box</w:t>
            </w:r>
          </w:p>
        </w:tc>
      </w:tr>
      <w:tr w:rsidR="00A24C64" w:rsidRPr="00745226" w14:paraId="6D8BBE80" w14:textId="77777777" w:rsidTr="00A86AC9">
        <w:trPr>
          <w:cantSplit/>
        </w:trPr>
        <w:tc>
          <w:tcPr>
            <w:tcW w:w="1355" w:type="pct"/>
          </w:tcPr>
          <w:p w14:paraId="24D75B99" w14:textId="77777777" w:rsidR="00A24C64" w:rsidRPr="00745226" w:rsidRDefault="00A24C64" w:rsidP="00A24C64">
            <w:pPr>
              <w:keepNext/>
              <w:keepLines/>
              <w:spacing w:line="288" w:lineRule="auto"/>
              <w:ind w:left="34"/>
              <w:rPr>
                <w:rFonts w:ascii="Arial" w:hAnsi="Arial" w:cs="Arial"/>
                <w:sz w:val="18"/>
                <w:szCs w:val="18"/>
              </w:rPr>
            </w:pPr>
            <w:r w:rsidRPr="00745226">
              <w:rPr>
                <w:rFonts w:ascii="Arial" w:hAnsi="Arial" w:cs="Arial"/>
                <w:b/>
                <w:sz w:val="18"/>
                <w:szCs w:val="20"/>
              </w:rPr>
              <w:t>Gender *</w:t>
            </w:r>
          </w:p>
        </w:tc>
        <w:tc>
          <w:tcPr>
            <w:tcW w:w="713" w:type="pct"/>
          </w:tcPr>
          <w:p w14:paraId="74E1D3B9" w14:textId="16EC6F21" w:rsidR="00A24C64" w:rsidRPr="00745226" w:rsidRDefault="00B75FF9" w:rsidP="00A24C64">
            <w:pPr>
              <w:keepNext/>
              <w:keepLines/>
              <w:spacing w:line="288" w:lineRule="auto"/>
              <w:rPr>
                <w:rFonts w:ascii="Arial" w:hAnsi="Arial" w:cs="Arial"/>
                <w:sz w:val="18"/>
                <w:szCs w:val="18"/>
              </w:rPr>
            </w:pPr>
            <w:r>
              <w:rPr>
                <w:rFonts w:ascii="Arial" w:hAnsi="Arial" w:cs="Arial"/>
                <w:sz w:val="18"/>
                <w:szCs w:val="20"/>
              </w:rPr>
              <w:t>6</w:t>
            </w:r>
            <w:r w:rsidR="00A24C64" w:rsidRPr="00745226">
              <w:rPr>
                <w:rFonts w:ascii="Arial" w:hAnsi="Arial" w:cs="Arial"/>
                <w:sz w:val="18"/>
                <w:szCs w:val="20"/>
              </w:rPr>
              <w:t>.1.3</w:t>
            </w:r>
          </w:p>
        </w:tc>
        <w:tc>
          <w:tcPr>
            <w:tcW w:w="2932" w:type="pct"/>
          </w:tcPr>
          <w:p w14:paraId="16844391" w14:textId="346ACA74" w:rsidR="00A24C64" w:rsidRPr="00745226" w:rsidRDefault="00B814A7" w:rsidP="00B40FB5">
            <w:pPr>
              <w:spacing w:before="100" w:after="100" w:line="288" w:lineRule="auto"/>
              <w:ind w:left="34" w:right="637"/>
              <w:rPr>
                <w:rFonts w:ascii="Arial" w:hAnsi="Arial" w:cs="Arial"/>
                <w:sz w:val="18"/>
                <w:szCs w:val="20"/>
              </w:rPr>
            </w:pPr>
            <w:r w:rsidRPr="00745226">
              <w:rPr>
                <w:rFonts w:ascii="Arial" w:hAnsi="Arial" w:cs="Arial"/>
                <w:sz w:val="18"/>
                <w:szCs w:val="20"/>
              </w:rPr>
              <w:t>Man or m</w:t>
            </w:r>
            <w:r w:rsidR="00A24C64" w:rsidRPr="00745226">
              <w:rPr>
                <w:rFonts w:ascii="Arial" w:hAnsi="Arial" w:cs="Arial"/>
                <w:sz w:val="18"/>
                <w:szCs w:val="20"/>
              </w:rPr>
              <w:t>ale</w:t>
            </w:r>
          </w:p>
          <w:p w14:paraId="6B20BFC1" w14:textId="06E5201F" w:rsidR="00A24C64" w:rsidRPr="00745226" w:rsidRDefault="00B814A7" w:rsidP="00B40FB5">
            <w:pPr>
              <w:spacing w:before="100" w:after="100" w:line="288" w:lineRule="auto"/>
              <w:ind w:left="34" w:right="637"/>
              <w:rPr>
                <w:rFonts w:ascii="Arial" w:hAnsi="Arial" w:cs="Arial"/>
                <w:sz w:val="18"/>
                <w:szCs w:val="20"/>
              </w:rPr>
            </w:pPr>
            <w:r w:rsidRPr="00745226">
              <w:rPr>
                <w:rFonts w:ascii="Arial" w:hAnsi="Arial" w:cs="Arial"/>
                <w:sz w:val="18"/>
                <w:szCs w:val="20"/>
              </w:rPr>
              <w:t>Wom</w:t>
            </w:r>
            <w:r w:rsidR="00843790" w:rsidRPr="00745226">
              <w:rPr>
                <w:rFonts w:ascii="Arial" w:hAnsi="Arial" w:cs="Arial"/>
                <w:sz w:val="18"/>
                <w:szCs w:val="20"/>
              </w:rPr>
              <w:t>a</w:t>
            </w:r>
            <w:r w:rsidRPr="00745226">
              <w:rPr>
                <w:rFonts w:ascii="Arial" w:hAnsi="Arial" w:cs="Arial"/>
                <w:sz w:val="18"/>
                <w:szCs w:val="20"/>
              </w:rPr>
              <w:t>n or f</w:t>
            </w:r>
            <w:r w:rsidR="00A24C64" w:rsidRPr="00745226">
              <w:rPr>
                <w:rFonts w:ascii="Arial" w:hAnsi="Arial" w:cs="Arial"/>
                <w:sz w:val="18"/>
                <w:szCs w:val="20"/>
              </w:rPr>
              <w:t>emale</w:t>
            </w:r>
          </w:p>
          <w:p w14:paraId="0FC50F39" w14:textId="7FB2E98D" w:rsidR="0062605C" w:rsidRPr="00745226" w:rsidRDefault="0062605C" w:rsidP="00B40FB5">
            <w:pPr>
              <w:spacing w:before="100" w:after="100" w:line="288" w:lineRule="auto"/>
              <w:ind w:left="34" w:right="637"/>
              <w:rPr>
                <w:rFonts w:ascii="Arial" w:hAnsi="Arial" w:cs="Arial"/>
                <w:sz w:val="18"/>
                <w:szCs w:val="20"/>
              </w:rPr>
            </w:pPr>
            <w:r w:rsidRPr="00745226">
              <w:rPr>
                <w:rFonts w:ascii="Arial" w:hAnsi="Arial" w:cs="Arial"/>
                <w:sz w:val="18"/>
                <w:szCs w:val="20"/>
              </w:rPr>
              <w:t>Non-binary</w:t>
            </w:r>
          </w:p>
          <w:p w14:paraId="689CF3FA" w14:textId="77777777" w:rsidR="00B814A7" w:rsidRPr="00745226" w:rsidRDefault="00B814A7" w:rsidP="00B814A7">
            <w:pPr>
              <w:spacing w:before="100" w:after="100" w:line="288" w:lineRule="auto"/>
              <w:ind w:left="34" w:right="637"/>
              <w:rPr>
                <w:rFonts w:ascii="Arial" w:hAnsi="Arial" w:cs="Arial"/>
                <w:sz w:val="18"/>
                <w:szCs w:val="20"/>
              </w:rPr>
            </w:pPr>
            <w:r w:rsidRPr="00745226">
              <w:rPr>
                <w:rFonts w:ascii="Arial" w:hAnsi="Arial" w:cs="Arial"/>
                <w:sz w:val="18"/>
                <w:szCs w:val="20"/>
              </w:rPr>
              <w:t>[I/They] use a different term (please specify)</w:t>
            </w:r>
          </w:p>
          <w:p w14:paraId="7B685B84" w14:textId="3AAE44FA" w:rsidR="00A24C64" w:rsidRPr="00745226" w:rsidRDefault="00A24C64" w:rsidP="007B2128">
            <w:pPr>
              <w:spacing w:before="100" w:after="100" w:line="288" w:lineRule="auto"/>
              <w:ind w:left="34" w:right="637"/>
              <w:rPr>
                <w:rFonts w:ascii="Arial" w:hAnsi="Arial" w:cs="Arial"/>
                <w:sz w:val="18"/>
                <w:szCs w:val="20"/>
              </w:rPr>
            </w:pPr>
            <w:r w:rsidRPr="00745226">
              <w:rPr>
                <w:rFonts w:ascii="Arial" w:hAnsi="Arial" w:cs="Arial"/>
                <w:sz w:val="18"/>
                <w:szCs w:val="20"/>
              </w:rPr>
              <w:t xml:space="preserve">Not stated </w:t>
            </w:r>
          </w:p>
        </w:tc>
      </w:tr>
      <w:tr w:rsidR="00A24C64" w:rsidRPr="00745226" w14:paraId="373F9B19" w14:textId="77777777" w:rsidTr="00A86AC9">
        <w:trPr>
          <w:cantSplit/>
        </w:trPr>
        <w:tc>
          <w:tcPr>
            <w:tcW w:w="1355" w:type="pct"/>
          </w:tcPr>
          <w:p w14:paraId="251835E7" w14:textId="77777777" w:rsidR="00A24C64" w:rsidRPr="00745226" w:rsidRDefault="00A24C64" w:rsidP="00A24C64">
            <w:pPr>
              <w:keepNext/>
              <w:keepLines/>
              <w:spacing w:line="288" w:lineRule="auto"/>
              <w:ind w:left="34"/>
              <w:rPr>
                <w:rFonts w:ascii="Arial" w:hAnsi="Arial" w:cs="Arial"/>
                <w:sz w:val="18"/>
                <w:szCs w:val="18"/>
              </w:rPr>
            </w:pPr>
            <w:r w:rsidRPr="00745226">
              <w:rPr>
                <w:rFonts w:ascii="Arial" w:hAnsi="Arial" w:cs="Arial"/>
                <w:b/>
                <w:sz w:val="18"/>
                <w:szCs w:val="20"/>
              </w:rPr>
              <w:t>Residential address</w:t>
            </w:r>
          </w:p>
        </w:tc>
        <w:tc>
          <w:tcPr>
            <w:tcW w:w="713" w:type="pct"/>
          </w:tcPr>
          <w:p w14:paraId="2CD8AD12" w14:textId="076FF5FF" w:rsidR="00A24C64" w:rsidRPr="00745226" w:rsidRDefault="00B75FF9" w:rsidP="00A24C64">
            <w:pPr>
              <w:keepNext/>
              <w:keepLines/>
              <w:spacing w:line="288" w:lineRule="auto"/>
              <w:rPr>
                <w:rFonts w:ascii="Arial" w:hAnsi="Arial" w:cs="Arial"/>
                <w:sz w:val="18"/>
                <w:szCs w:val="18"/>
              </w:rPr>
            </w:pPr>
            <w:r>
              <w:rPr>
                <w:rFonts w:ascii="Arial" w:hAnsi="Arial" w:cs="Arial"/>
                <w:sz w:val="18"/>
                <w:szCs w:val="20"/>
              </w:rPr>
              <w:t>6</w:t>
            </w:r>
            <w:r w:rsidR="00A24C64" w:rsidRPr="00745226">
              <w:rPr>
                <w:rFonts w:ascii="Arial" w:hAnsi="Arial" w:cs="Arial"/>
                <w:sz w:val="18"/>
                <w:szCs w:val="20"/>
              </w:rPr>
              <w:t>.1.4</w:t>
            </w:r>
          </w:p>
        </w:tc>
        <w:tc>
          <w:tcPr>
            <w:tcW w:w="2932" w:type="pct"/>
          </w:tcPr>
          <w:p w14:paraId="0F745054"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Residential address line 1 (optional)</w:t>
            </w:r>
          </w:p>
          <w:p w14:paraId="7C3A503F"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Address line 2 (optional)</w:t>
            </w:r>
          </w:p>
          <w:p w14:paraId="642587C1"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Suburb (mandatory)</w:t>
            </w:r>
          </w:p>
          <w:p w14:paraId="0ED5F585"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State (mandatory)</w:t>
            </w:r>
          </w:p>
          <w:p w14:paraId="4138B334"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Post code (limit of 4 digits) (mandatory)</w:t>
            </w:r>
          </w:p>
        </w:tc>
      </w:tr>
      <w:tr w:rsidR="00A24C64" w:rsidRPr="00745226" w14:paraId="1E6F45EA" w14:textId="77777777" w:rsidTr="00A86AC9">
        <w:trPr>
          <w:cantSplit/>
        </w:trPr>
        <w:tc>
          <w:tcPr>
            <w:tcW w:w="1355" w:type="pct"/>
          </w:tcPr>
          <w:p w14:paraId="1E2DD351" w14:textId="77777777" w:rsidR="00A24C64" w:rsidRPr="00745226" w:rsidRDefault="00A24C64" w:rsidP="00A24C64">
            <w:pPr>
              <w:keepNext/>
              <w:keepLines/>
              <w:spacing w:line="288" w:lineRule="auto"/>
              <w:ind w:left="34"/>
              <w:rPr>
                <w:rFonts w:ascii="Arial" w:hAnsi="Arial" w:cs="Arial"/>
                <w:sz w:val="18"/>
                <w:szCs w:val="18"/>
              </w:rPr>
            </w:pPr>
            <w:r w:rsidRPr="00745226">
              <w:rPr>
                <w:rFonts w:ascii="Arial" w:hAnsi="Arial" w:cs="Arial"/>
                <w:b/>
                <w:sz w:val="18"/>
                <w:szCs w:val="20"/>
              </w:rPr>
              <w:t>Indigenous status</w:t>
            </w:r>
          </w:p>
        </w:tc>
        <w:tc>
          <w:tcPr>
            <w:tcW w:w="713" w:type="pct"/>
          </w:tcPr>
          <w:p w14:paraId="5F109DF8" w14:textId="6D3CE32B" w:rsidR="00A24C64" w:rsidRPr="00745226" w:rsidRDefault="00B75FF9" w:rsidP="00A24C64">
            <w:pPr>
              <w:keepNext/>
              <w:keepLines/>
              <w:spacing w:line="288" w:lineRule="auto"/>
              <w:rPr>
                <w:rFonts w:ascii="Arial" w:hAnsi="Arial" w:cs="Arial"/>
                <w:sz w:val="18"/>
                <w:szCs w:val="18"/>
              </w:rPr>
            </w:pPr>
            <w:r>
              <w:rPr>
                <w:rFonts w:ascii="Arial" w:hAnsi="Arial" w:cs="Arial"/>
                <w:sz w:val="18"/>
                <w:szCs w:val="20"/>
              </w:rPr>
              <w:t>6</w:t>
            </w:r>
            <w:r w:rsidR="00A24C64" w:rsidRPr="00745226">
              <w:rPr>
                <w:rFonts w:ascii="Arial" w:hAnsi="Arial" w:cs="Arial"/>
                <w:sz w:val="18"/>
                <w:szCs w:val="20"/>
              </w:rPr>
              <w:t>.1.6</w:t>
            </w:r>
          </w:p>
        </w:tc>
        <w:tc>
          <w:tcPr>
            <w:tcW w:w="2932" w:type="pct"/>
          </w:tcPr>
          <w:p w14:paraId="1B89213E"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No</w:t>
            </w:r>
          </w:p>
          <w:p w14:paraId="76CCFB72"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Aboriginal</w:t>
            </w:r>
          </w:p>
          <w:p w14:paraId="30D73FE6"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Torres Strait Islander</w:t>
            </w:r>
          </w:p>
          <w:p w14:paraId="4CBB1B38"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Aboriginal and Torres Strait Islander</w:t>
            </w:r>
          </w:p>
          <w:p w14:paraId="411003D1"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 xml:space="preserve">Not stated/inadequately described </w:t>
            </w:r>
          </w:p>
        </w:tc>
      </w:tr>
      <w:tr w:rsidR="00A24C64" w:rsidRPr="00745226" w14:paraId="6DEA0235" w14:textId="77777777" w:rsidTr="00A86AC9">
        <w:trPr>
          <w:cantSplit/>
        </w:trPr>
        <w:tc>
          <w:tcPr>
            <w:tcW w:w="1355" w:type="pct"/>
          </w:tcPr>
          <w:p w14:paraId="2DD9E572" w14:textId="77777777" w:rsidR="00A24C64" w:rsidRPr="00745226" w:rsidRDefault="00A24C64" w:rsidP="00A27249">
            <w:pPr>
              <w:tabs>
                <w:tab w:val="left" w:pos="3720"/>
              </w:tabs>
              <w:spacing w:line="288" w:lineRule="auto"/>
              <w:ind w:left="57" w:right="172"/>
              <w:rPr>
                <w:rFonts w:ascii="Arial" w:hAnsi="Arial" w:cs="Arial"/>
                <w:sz w:val="18"/>
                <w:szCs w:val="18"/>
              </w:rPr>
            </w:pPr>
            <w:r w:rsidRPr="00745226">
              <w:rPr>
                <w:rFonts w:ascii="Arial" w:hAnsi="Arial" w:cs="Arial"/>
                <w:b/>
                <w:sz w:val="18"/>
                <w:szCs w:val="20"/>
              </w:rPr>
              <w:t>Cultural and Linguistic Diversity</w:t>
            </w:r>
            <w:r w:rsidR="0092410D" w:rsidRPr="00745226">
              <w:rPr>
                <w:rFonts w:ascii="Arial" w:hAnsi="Arial" w:cs="Arial"/>
                <w:b/>
                <w:sz w:val="18"/>
                <w:szCs w:val="20"/>
              </w:rPr>
              <w:t xml:space="preserve">: </w:t>
            </w:r>
            <w:r w:rsidRPr="00745226">
              <w:rPr>
                <w:rFonts w:ascii="Arial" w:hAnsi="Arial" w:cs="Arial"/>
                <w:b/>
                <w:sz w:val="18"/>
                <w:szCs w:val="20"/>
              </w:rPr>
              <w:t>Country of Birth</w:t>
            </w:r>
          </w:p>
        </w:tc>
        <w:tc>
          <w:tcPr>
            <w:tcW w:w="713" w:type="pct"/>
          </w:tcPr>
          <w:p w14:paraId="1B440C2D" w14:textId="53E3D6EA" w:rsidR="00A24C64" w:rsidRPr="00745226" w:rsidRDefault="00B75FF9" w:rsidP="00A24C64">
            <w:pPr>
              <w:keepNext/>
              <w:keepLines/>
              <w:spacing w:line="288" w:lineRule="auto"/>
              <w:rPr>
                <w:rFonts w:ascii="Arial" w:hAnsi="Arial" w:cs="Arial"/>
                <w:sz w:val="18"/>
                <w:szCs w:val="18"/>
              </w:rPr>
            </w:pPr>
            <w:r>
              <w:rPr>
                <w:rFonts w:ascii="Arial" w:hAnsi="Arial" w:cs="Arial"/>
                <w:sz w:val="18"/>
                <w:szCs w:val="20"/>
              </w:rPr>
              <w:t>6</w:t>
            </w:r>
            <w:r w:rsidR="00A24C64" w:rsidRPr="00745226">
              <w:rPr>
                <w:rFonts w:ascii="Arial" w:hAnsi="Arial" w:cs="Arial"/>
                <w:sz w:val="18"/>
                <w:szCs w:val="20"/>
              </w:rPr>
              <w:t>.1.7</w:t>
            </w:r>
          </w:p>
        </w:tc>
        <w:tc>
          <w:tcPr>
            <w:tcW w:w="2932" w:type="pct"/>
          </w:tcPr>
          <w:p w14:paraId="1C93D1F2" w14:textId="77777777" w:rsidR="00A24C64" w:rsidRPr="00745226" w:rsidRDefault="00A24C64" w:rsidP="00A24C64">
            <w:pPr>
              <w:keepNext/>
              <w:keepLines/>
              <w:spacing w:line="288" w:lineRule="auto"/>
              <w:rPr>
                <w:rFonts w:ascii="Arial" w:hAnsi="Arial" w:cs="Arial"/>
                <w:sz w:val="18"/>
                <w:szCs w:val="18"/>
              </w:rPr>
            </w:pPr>
            <w:r w:rsidRPr="00745226">
              <w:rPr>
                <w:rFonts w:ascii="Arial" w:hAnsi="Arial" w:cs="Arial"/>
                <w:sz w:val="18"/>
                <w:szCs w:val="20"/>
              </w:rPr>
              <w:t>Drop-down list of values based on the Australian Bureau of Statistics</w:t>
            </w:r>
            <w:r w:rsidRPr="00745226">
              <w:t xml:space="preserve"> </w:t>
            </w:r>
            <w:hyperlink r:id="rId65" w:history="1">
              <w:r w:rsidR="00096666" w:rsidRPr="00745226">
                <w:rPr>
                  <w:rStyle w:val="Hyperlink"/>
                  <w:rFonts w:ascii="Arial" w:eastAsiaTheme="majorEastAsia" w:hAnsi="Arial" w:cs="Arial"/>
                  <w:sz w:val="18"/>
                  <w:szCs w:val="20"/>
                </w:rPr>
                <w:t>Standard Australian Classification of Countries (SACC), 2016</w:t>
              </w:r>
            </w:hyperlink>
          </w:p>
        </w:tc>
      </w:tr>
      <w:tr w:rsidR="00A24C64" w:rsidRPr="00745226" w14:paraId="63BAD532" w14:textId="77777777" w:rsidTr="00A86AC9">
        <w:trPr>
          <w:cantSplit/>
        </w:trPr>
        <w:tc>
          <w:tcPr>
            <w:tcW w:w="1355" w:type="pct"/>
          </w:tcPr>
          <w:p w14:paraId="4563AE87" w14:textId="77777777" w:rsidR="00A24C64" w:rsidRPr="00745226" w:rsidRDefault="00A24C64" w:rsidP="00A27249">
            <w:pPr>
              <w:tabs>
                <w:tab w:val="left" w:pos="3720"/>
              </w:tabs>
              <w:spacing w:line="288" w:lineRule="auto"/>
              <w:ind w:left="57" w:right="172"/>
              <w:rPr>
                <w:rFonts w:ascii="Arial" w:hAnsi="Arial" w:cs="Arial"/>
                <w:sz w:val="18"/>
                <w:szCs w:val="18"/>
              </w:rPr>
            </w:pPr>
            <w:r w:rsidRPr="00745226">
              <w:rPr>
                <w:rFonts w:ascii="Arial" w:hAnsi="Arial" w:cs="Arial"/>
                <w:b/>
                <w:sz w:val="18"/>
                <w:szCs w:val="20"/>
              </w:rPr>
              <w:t>Cultural and Linguistic Diversity</w:t>
            </w:r>
            <w:r w:rsidR="0092410D" w:rsidRPr="00745226">
              <w:rPr>
                <w:rFonts w:ascii="Arial" w:hAnsi="Arial" w:cs="Arial"/>
                <w:b/>
                <w:sz w:val="18"/>
                <w:szCs w:val="20"/>
              </w:rPr>
              <w:t xml:space="preserve">: </w:t>
            </w:r>
            <w:r w:rsidRPr="00745226">
              <w:rPr>
                <w:rFonts w:ascii="Arial" w:hAnsi="Arial" w:cs="Arial"/>
                <w:b/>
                <w:sz w:val="18"/>
                <w:szCs w:val="20"/>
              </w:rPr>
              <w:t>Main language spoken at home</w:t>
            </w:r>
          </w:p>
        </w:tc>
        <w:tc>
          <w:tcPr>
            <w:tcW w:w="713" w:type="pct"/>
          </w:tcPr>
          <w:p w14:paraId="1C2B53E0" w14:textId="66B8B73B" w:rsidR="00A24C64" w:rsidRPr="00745226" w:rsidRDefault="00B75FF9" w:rsidP="00A24C64">
            <w:pPr>
              <w:keepNext/>
              <w:keepLines/>
              <w:spacing w:line="288" w:lineRule="auto"/>
              <w:rPr>
                <w:rFonts w:ascii="Arial" w:hAnsi="Arial" w:cs="Arial"/>
                <w:sz w:val="18"/>
                <w:szCs w:val="18"/>
              </w:rPr>
            </w:pPr>
            <w:r>
              <w:rPr>
                <w:rFonts w:ascii="Arial" w:hAnsi="Arial" w:cs="Arial"/>
                <w:sz w:val="18"/>
                <w:szCs w:val="20"/>
              </w:rPr>
              <w:t>6</w:t>
            </w:r>
            <w:r w:rsidR="00A24C64" w:rsidRPr="00745226">
              <w:rPr>
                <w:rFonts w:ascii="Arial" w:hAnsi="Arial" w:cs="Arial"/>
                <w:sz w:val="18"/>
                <w:szCs w:val="20"/>
              </w:rPr>
              <w:t>.1.7</w:t>
            </w:r>
          </w:p>
        </w:tc>
        <w:tc>
          <w:tcPr>
            <w:tcW w:w="2932" w:type="pct"/>
          </w:tcPr>
          <w:p w14:paraId="453D8241" w14:textId="77777777" w:rsidR="00A24C64" w:rsidRPr="00745226" w:rsidRDefault="00A24C64" w:rsidP="00A24C64">
            <w:pPr>
              <w:keepNext/>
              <w:keepLines/>
              <w:spacing w:line="288" w:lineRule="auto"/>
              <w:rPr>
                <w:rFonts w:ascii="Arial" w:hAnsi="Arial" w:cs="Arial"/>
                <w:sz w:val="18"/>
                <w:szCs w:val="18"/>
              </w:rPr>
            </w:pPr>
            <w:r w:rsidRPr="00745226">
              <w:rPr>
                <w:rFonts w:ascii="Arial" w:hAnsi="Arial" w:cs="Arial"/>
                <w:sz w:val="18"/>
                <w:szCs w:val="20"/>
              </w:rPr>
              <w:t>Drop-down list of values based on the Australian Bureau of Statistics</w:t>
            </w:r>
            <w:r w:rsidRPr="00745226">
              <w:rPr>
                <w:rFonts w:eastAsiaTheme="majorEastAsia"/>
              </w:rPr>
              <w:t xml:space="preserve"> </w:t>
            </w:r>
            <w:hyperlink r:id="rId66" w:history="1">
              <w:r w:rsidRPr="00745226">
                <w:rPr>
                  <w:rStyle w:val="Hyperlink"/>
                  <w:rFonts w:ascii="Arial" w:eastAsiaTheme="majorEastAsia" w:hAnsi="Arial" w:cs="Arial"/>
                  <w:sz w:val="18"/>
                  <w:szCs w:val="20"/>
                </w:rPr>
                <w:t>Australian Standard Classification of Languages (ASCL), 2016</w:t>
              </w:r>
            </w:hyperlink>
          </w:p>
        </w:tc>
      </w:tr>
      <w:tr w:rsidR="00A24C64" w:rsidRPr="00745226" w14:paraId="3F412154" w14:textId="77777777" w:rsidTr="00A86AC9">
        <w:trPr>
          <w:cantSplit/>
        </w:trPr>
        <w:tc>
          <w:tcPr>
            <w:tcW w:w="1355" w:type="pct"/>
          </w:tcPr>
          <w:p w14:paraId="1191DA59" w14:textId="77777777" w:rsidR="00A24C64" w:rsidRPr="00745226" w:rsidRDefault="00A24C64" w:rsidP="00A24C64">
            <w:pPr>
              <w:tabs>
                <w:tab w:val="left" w:pos="3720"/>
              </w:tabs>
              <w:spacing w:line="288" w:lineRule="auto"/>
              <w:ind w:left="57" w:right="172"/>
              <w:rPr>
                <w:rFonts w:ascii="Arial" w:hAnsi="Arial" w:cs="Arial"/>
                <w:b/>
                <w:sz w:val="18"/>
                <w:szCs w:val="20"/>
              </w:rPr>
            </w:pPr>
            <w:r w:rsidRPr="00745226">
              <w:rPr>
                <w:rFonts w:ascii="Arial" w:hAnsi="Arial" w:cs="Arial"/>
                <w:b/>
                <w:sz w:val="18"/>
                <w:szCs w:val="20"/>
              </w:rPr>
              <w:t>Disability, impairment or condition indicator</w:t>
            </w:r>
          </w:p>
        </w:tc>
        <w:tc>
          <w:tcPr>
            <w:tcW w:w="713" w:type="pct"/>
          </w:tcPr>
          <w:p w14:paraId="2372537D" w14:textId="575A45AC" w:rsidR="00A24C64" w:rsidRPr="00745226" w:rsidRDefault="00B75FF9" w:rsidP="00A24C64">
            <w:pPr>
              <w:keepNext/>
              <w:keepLines/>
              <w:spacing w:line="288" w:lineRule="auto"/>
              <w:rPr>
                <w:rFonts w:ascii="Arial" w:hAnsi="Arial" w:cs="Arial"/>
                <w:sz w:val="18"/>
                <w:szCs w:val="20"/>
              </w:rPr>
            </w:pPr>
            <w:r>
              <w:rPr>
                <w:rFonts w:ascii="Arial" w:hAnsi="Arial" w:cs="Arial"/>
                <w:sz w:val="18"/>
                <w:szCs w:val="20"/>
              </w:rPr>
              <w:t>6</w:t>
            </w:r>
            <w:r w:rsidR="00A24C64" w:rsidRPr="00745226">
              <w:rPr>
                <w:rFonts w:ascii="Arial" w:hAnsi="Arial" w:cs="Arial"/>
                <w:sz w:val="18"/>
                <w:szCs w:val="20"/>
              </w:rPr>
              <w:t>.1.8</w:t>
            </w:r>
          </w:p>
        </w:tc>
        <w:tc>
          <w:tcPr>
            <w:tcW w:w="2932" w:type="pct"/>
          </w:tcPr>
          <w:p w14:paraId="73F99D00"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Intellectual/learning</w:t>
            </w:r>
          </w:p>
          <w:p w14:paraId="4A090ADA"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Psychiatric</w:t>
            </w:r>
          </w:p>
          <w:p w14:paraId="57F21ECB"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Sensory/speech</w:t>
            </w:r>
          </w:p>
          <w:p w14:paraId="7E94242A"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Physical/diverse</w:t>
            </w:r>
          </w:p>
          <w:p w14:paraId="143C57F8"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None (no disability)</w:t>
            </w:r>
          </w:p>
          <w:p w14:paraId="6A07908B"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Not stated/inadequately described</w:t>
            </w:r>
          </w:p>
        </w:tc>
      </w:tr>
      <w:tr w:rsidR="00A24C64" w:rsidRPr="00745226" w14:paraId="07E16E3C" w14:textId="77777777" w:rsidTr="00A86AC9">
        <w:trPr>
          <w:cantSplit/>
        </w:trPr>
        <w:tc>
          <w:tcPr>
            <w:tcW w:w="1355" w:type="pct"/>
          </w:tcPr>
          <w:p w14:paraId="40A85E85" w14:textId="77777777" w:rsidR="00A24C64" w:rsidRPr="00745226" w:rsidRDefault="00A24C64" w:rsidP="00A24C64">
            <w:pPr>
              <w:tabs>
                <w:tab w:val="left" w:pos="3720"/>
              </w:tabs>
              <w:spacing w:line="288" w:lineRule="auto"/>
              <w:ind w:left="57" w:right="172"/>
              <w:rPr>
                <w:rFonts w:ascii="Arial" w:hAnsi="Arial" w:cs="Arial"/>
                <w:b/>
                <w:sz w:val="18"/>
                <w:szCs w:val="20"/>
              </w:rPr>
            </w:pPr>
            <w:r w:rsidRPr="00745226">
              <w:rPr>
                <w:rFonts w:ascii="Arial" w:hAnsi="Arial" w:cs="Arial"/>
                <w:b/>
                <w:sz w:val="18"/>
                <w:szCs w:val="20"/>
              </w:rPr>
              <w:t>Consent to have personal information stored in the web-based portal</w:t>
            </w:r>
          </w:p>
        </w:tc>
        <w:tc>
          <w:tcPr>
            <w:tcW w:w="713" w:type="pct"/>
          </w:tcPr>
          <w:p w14:paraId="163EE757" w14:textId="3D2FBF43" w:rsidR="00A24C64" w:rsidRPr="00745226" w:rsidRDefault="00B75FF9" w:rsidP="00A24C64">
            <w:pPr>
              <w:keepNext/>
              <w:keepLines/>
              <w:spacing w:line="288" w:lineRule="auto"/>
              <w:rPr>
                <w:rFonts w:ascii="Arial" w:hAnsi="Arial" w:cs="Arial"/>
                <w:sz w:val="18"/>
                <w:szCs w:val="20"/>
              </w:rPr>
            </w:pPr>
            <w:r>
              <w:rPr>
                <w:rFonts w:ascii="Arial" w:hAnsi="Arial" w:cs="Arial"/>
                <w:sz w:val="18"/>
                <w:szCs w:val="20"/>
              </w:rPr>
              <w:t>5</w:t>
            </w:r>
            <w:r w:rsidR="00A24C64" w:rsidRPr="00745226">
              <w:rPr>
                <w:rFonts w:ascii="Arial" w:hAnsi="Arial" w:cs="Arial"/>
                <w:sz w:val="18"/>
                <w:szCs w:val="20"/>
              </w:rPr>
              <w:t>.2.3</w:t>
            </w:r>
          </w:p>
        </w:tc>
        <w:tc>
          <w:tcPr>
            <w:tcW w:w="2932" w:type="pct"/>
          </w:tcPr>
          <w:p w14:paraId="063DB1FA"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Tick box</w:t>
            </w:r>
          </w:p>
        </w:tc>
      </w:tr>
      <w:tr w:rsidR="00A24C64" w:rsidRPr="00745226" w14:paraId="53E07C18" w14:textId="77777777" w:rsidTr="00A86AC9">
        <w:trPr>
          <w:cantSplit/>
        </w:trPr>
        <w:tc>
          <w:tcPr>
            <w:tcW w:w="1355" w:type="pct"/>
          </w:tcPr>
          <w:p w14:paraId="6E4E9FED" w14:textId="77777777" w:rsidR="00A24C64" w:rsidRPr="00745226" w:rsidRDefault="00A24C64" w:rsidP="00A24C64">
            <w:pPr>
              <w:tabs>
                <w:tab w:val="left" w:pos="3720"/>
              </w:tabs>
              <w:spacing w:line="288" w:lineRule="auto"/>
              <w:ind w:left="57" w:right="172"/>
              <w:rPr>
                <w:rFonts w:ascii="Arial" w:hAnsi="Arial" w:cs="Arial"/>
                <w:b/>
                <w:sz w:val="18"/>
                <w:szCs w:val="20"/>
              </w:rPr>
            </w:pPr>
            <w:r w:rsidRPr="00745226">
              <w:rPr>
                <w:rFonts w:ascii="Arial" w:hAnsi="Arial" w:cs="Arial"/>
                <w:b/>
                <w:sz w:val="18"/>
                <w:szCs w:val="20"/>
              </w:rPr>
              <w:t>Consent to participate in follow up research, surveys and evaluation</w:t>
            </w:r>
          </w:p>
        </w:tc>
        <w:tc>
          <w:tcPr>
            <w:tcW w:w="713" w:type="pct"/>
          </w:tcPr>
          <w:p w14:paraId="595A46C6" w14:textId="6BC936C4" w:rsidR="00A24C64" w:rsidRPr="00745226" w:rsidRDefault="00B75FF9" w:rsidP="00A24C64">
            <w:pPr>
              <w:keepNext/>
              <w:keepLines/>
              <w:spacing w:line="288" w:lineRule="auto"/>
              <w:rPr>
                <w:rFonts w:ascii="Arial" w:hAnsi="Arial" w:cs="Arial"/>
                <w:sz w:val="18"/>
                <w:szCs w:val="20"/>
              </w:rPr>
            </w:pPr>
            <w:r>
              <w:rPr>
                <w:rFonts w:ascii="Arial" w:hAnsi="Arial" w:cs="Arial"/>
                <w:sz w:val="18"/>
                <w:szCs w:val="20"/>
              </w:rPr>
              <w:t>5.4</w:t>
            </w:r>
          </w:p>
        </w:tc>
        <w:tc>
          <w:tcPr>
            <w:tcW w:w="2932" w:type="pct"/>
          </w:tcPr>
          <w:p w14:paraId="775A078C"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Tick box</w:t>
            </w:r>
          </w:p>
        </w:tc>
      </w:tr>
    </w:tbl>
    <w:p w14:paraId="660596D5" w14:textId="0475A536" w:rsidR="00AA3123" w:rsidRPr="00745226" w:rsidRDefault="00AA3123" w:rsidP="00A27249">
      <w:pPr>
        <w:keepNext/>
        <w:keepLines/>
        <w:spacing w:line="288" w:lineRule="auto"/>
        <w:ind w:right="1132"/>
        <w:rPr>
          <w:rFonts w:ascii="Arial" w:hAnsi="Arial" w:cs="Arial"/>
          <w:sz w:val="18"/>
          <w:szCs w:val="18"/>
        </w:rPr>
      </w:pPr>
      <w:r w:rsidRPr="00745226">
        <w:rPr>
          <w:rFonts w:ascii="Arial" w:hAnsi="Arial" w:cs="Arial"/>
          <w:b/>
          <w:sz w:val="18"/>
          <w:szCs w:val="18"/>
        </w:rPr>
        <w:t>*</w:t>
      </w:r>
      <w:r w:rsidRPr="00745226">
        <w:rPr>
          <w:rFonts w:ascii="Arial" w:hAnsi="Arial" w:cs="Arial"/>
          <w:sz w:val="18"/>
          <w:szCs w:val="18"/>
        </w:rPr>
        <w:t xml:space="preserve">These fields generate </w:t>
      </w:r>
      <w:r w:rsidR="00BA451B">
        <w:rPr>
          <w:rFonts w:ascii="Arial" w:hAnsi="Arial" w:cs="Arial"/>
          <w:sz w:val="18"/>
          <w:szCs w:val="18"/>
        </w:rPr>
        <w:t>a Statistical Linkage Key (SLK)</w:t>
      </w:r>
      <w:r w:rsidRPr="00745226">
        <w:rPr>
          <w:rFonts w:ascii="Arial" w:hAnsi="Arial" w:cs="Arial"/>
          <w:sz w:val="18"/>
          <w:szCs w:val="18"/>
        </w:rPr>
        <w:t>.</w:t>
      </w:r>
    </w:p>
    <w:p w14:paraId="7F785BB7" w14:textId="77777777" w:rsidR="00A24C64" w:rsidRPr="00745226" w:rsidRDefault="00821B5D" w:rsidP="00A27249">
      <w:pPr>
        <w:pStyle w:val="TableHeading"/>
        <w:rPr>
          <w:rFonts w:ascii="Arial" w:hAnsi="Arial" w:cs="Arial"/>
        </w:rPr>
      </w:pPr>
      <w:r w:rsidRPr="00745226">
        <w:rPr>
          <w:rFonts w:ascii="Arial" w:hAnsi="Arial" w:cs="Arial"/>
        </w:rPr>
        <w:t>Table 8. Priority requirements</w:t>
      </w:r>
      <w:r w:rsidR="00BB6242" w:rsidRPr="00745226">
        <w:rPr>
          <w:rFonts w:ascii="Arial" w:hAnsi="Arial" w:cs="Arial"/>
        </w:rPr>
        <w:t>:</w:t>
      </w:r>
      <w:r w:rsidR="00C21B8C" w:rsidRPr="00745226">
        <w:rPr>
          <w:rFonts w:ascii="Arial" w:hAnsi="Arial" w:cs="Arial"/>
        </w:rPr>
        <w:t xml:space="preserve"> </w:t>
      </w:r>
      <w:r w:rsidRPr="00745226">
        <w:rPr>
          <w:rFonts w:ascii="Arial" w:hAnsi="Arial" w:cs="Arial"/>
        </w:rPr>
        <w:t>case level data</w:t>
      </w:r>
    </w:p>
    <w:tbl>
      <w:tblPr>
        <w:tblStyle w:val="Style1"/>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 priority requirements"/>
        <w:tblDescription w:val="case level data"/>
      </w:tblPr>
      <w:tblGrid>
        <w:gridCol w:w="2688"/>
        <w:gridCol w:w="1414"/>
        <w:gridCol w:w="5817"/>
      </w:tblGrid>
      <w:tr w:rsidR="00A24C64" w:rsidRPr="00745226" w14:paraId="3D483AF8" w14:textId="77777777" w:rsidTr="00A27249">
        <w:trPr>
          <w:cantSplit/>
          <w:trHeight w:val="217"/>
          <w:tblHeader/>
        </w:trPr>
        <w:tc>
          <w:tcPr>
            <w:tcW w:w="1355" w:type="pct"/>
            <w:shd w:val="clear" w:color="auto" w:fill="105964" w:themeFill="background2" w:themeFillShade="40"/>
          </w:tcPr>
          <w:p w14:paraId="476382BA" w14:textId="77777777" w:rsidR="00A24C64" w:rsidRPr="00745226" w:rsidRDefault="00A24C64" w:rsidP="00A86AC9">
            <w:pPr>
              <w:keepNext/>
              <w:keepLines/>
              <w:spacing w:line="288" w:lineRule="auto"/>
              <w:ind w:left="34"/>
              <w:rPr>
                <w:rFonts w:ascii="Arial" w:hAnsi="Arial" w:cs="Arial"/>
                <w:b/>
                <w:color w:val="FFFFFF" w:themeColor="background1"/>
                <w:szCs w:val="20"/>
              </w:rPr>
            </w:pPr>
            <w:r w:rsidRPr="00745226">
              <w:rPr>
                <w:rFonts w:ascii="Arial" w:hAnsi="Arial" w:cs="Arial"/>
                <w:b/>
                <w:color w:val="FFFFFF" w:themeColor="background1"/>
                <w:szCs w:val="20"/>
              </w:rPr>
              <w:t>Data Field</w:t>
            </w:r>
          </w:p>
        </w:tc>
        <w:tc>
          <w:tcPr>
            <w:tcW w:w="713" w:type="pct"/>
            <w:shd w:val="clear" w:color="auto" w:fill="105964" w:themeFill="background2" w:themeFillShade="40"/>
          </w:tcPr>
          <w:p w14:paraId="4F9AEE2A" w14:textId="77777777" w:rsidR="00A24C64" w:rsidRPr="00745226" w:rsidRDefault="00A24C64" w:rsidP="00A86AC9">
            <w:pPr>
              <w:keepNext/>
              <w:keepLines/>
              <w:spacing w:line="288" w:lineRule="auto"/>
              <w:rPr>
                <w:rFonts w:ascii="Arial" w:hAnsi="Arial" w:cs="Arial"/>
                <w:b/>
                <w:color w:val="FFFFFF" w:themeColor="background1"/>
                <w:szCs w:val="20"/>
              </w:rPr>
            </w:pPr>
            <w:r w:rsidRPr="00745226">
              <w:rPr>
                <w:rFonts w:ascii="Arial" w:hAnsi="Arial" w:cs="Arial"/>
                <w:b/>
                <w:color w:val="FFFFFF" w:themeColor="background1"/>
                <w:szCs w:val="20"/>
              </w:rPr>
              <w:t>Protocols Section</w:t>
            </w:r>
          </w:p>
        </w:tc>
        <w:tc>
          <w:tcPr>
            <w:tcW w:w="2932" w:type="pct"/>
            <w:shd w:val="clear" w:color="auto" w:fill="105964" w:themeFill="background2" w:themeFillShade="40"/>
          </w:tcPr>
          <w:p w14:paraId="05AF9DE0" w14:textId="77777777" w:rsidR="00A24C64" w:rsidRPr="00745226" w:rsidRDefault="00A24C64" w:rsidP="00A86AC9">
            <w:pPr>
              <w:keepNext/>
              <w:keepLines/>
              <w:spacing w:line="288" w:lineRule="auto"/>
              <w:rPr>
                <w:rFonts w:ascii="Arial" w:hAnsi="Arial" w:cs="Arial"/>
                <w:b/>
                <w:color w:val="FFFFFF" w:themeColor="background1"/>
                <w:szCs w:val="20"/>
              </w:rPr>
            </w:pPr>
            <w:r w:rsidRPr="00745226">
              <w:rPr>
                <w:rFonts w:ascii="Arial" w:hAnsi="Arial" w:cs="Arial"/>
                <w:b/>
                <w:color w:val="FFFFFF" w:themeColor="background1"/>
                <w:szCs w:val="20"/>
              </w:rPr>
              <w:t>Field Values</w:t>
            </w:r>
          </w:p>
        </w:tc>
      </w:tr>
      <w:tr w:rsidR="00A24C64" w:rsidRPr="00745226" w14:paraId="519A92B0" w14:textId="77777777" w:rsidTr="00A86AC9">
        <w:trPr>
          <w:cantSplit/>
        </w:trPr>
        <w:tc>
          <w:tcPr>
            <w:tcW w:w="1355" w:type="pct"/>
          </w:tcPr>
          <w:p w14:paraId="170B1676" w14:textId="77777777" w:rsidR="00A24C64" w:rsidRPr="00745226" w:rsidRDefault="00A24C64" w:rsidP="00A24C64">
            <w:pPr>
              <w:keepNext/>
              <w:keepLines/>
              <w:spacing w:line="288" w:lineRule="auto"/>
              <w:ind w:left="34"/>
              <w:rPr>
                <w:rFonts w:ascii="Arial" w:hAnsi="Arial" w:cs="Arial"/>
                <w:sz w:val="18"/>
                <w:szCs w:val="18"/>
              </w:rPr>
            </w:pPr>
            <w:r w:rsidRPr="00745226">
              <w:rPr>
                <w:rFonts w:ascii="Arial" w:hAnsi="Arial" w:cs="Arial"/>
                <w:b/>
                <w:sz w:val="18"/>
                <w:szCs w:val="20"/>
              </w:rPr>
              <w:t>Case ID</w:t>
            </w:r>
          </w:p>
        </w:tc>
        <w:tc>
          <w:tcPr>
            <w:tcW w:w="713" w:type="pct"/>
          </w:tcPr>
          <w:p w14:paraId="1F696298" w14:textId="2146FDB5" w:rsidR="00A24C64" w:rsidRPr="00745226" w:rsidRDefault="00B75FF9" w:rsidP="00A24C64">
            <w:pPr>
              <w:keepNext/>
              <w:keepLines/>
              <w:spacing w:line="288" w:lineRule="auto"/>
              <w:rPr>
                <w:rFonts w:ascii="Arial" w:hAnsi="Arial" w:cs="Arial"/>
                <w:sz w:val="18"/>
                <w:szCs w:val="18"/>
              </w:rPr>
            </w:pPr>
            <w:r>
              <w:rPr>
                <w:rFonts w:ascii="Arial" w:hAnsi="Arial" w:cs="Arial"/>
                <w:sz w:val="18"/>
                <w:szCs w:val="20"/>
              </w:rPr>
              <w:t>6</w:t>
            </w:r>
            <w:r w:rsidR="00FE7947" w:rsidRPr="00745226">
              <w:rPr>
                <w:rFonts w:ascii="Arial" w:hAnsi="Arial" w:cs="Arial"/>
                <w:sz w:val="18"/>
                <w:szCs w:val="20"/>
              </w:rPr>
              <w:t>.2.1</w:t>
            </w:r>
          </w:p>
        </w:tc>
        <w:tc>
          <w:tcPr>
            <w:tcW w:w="2932" w:type="pct"/>
          </w:tcPr>
          <w:p w14:paraId="28F81DC3"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 xml:space="preserve">Free text limit of 50 characters. If left blank a system generated number </w:t>
            </w:r>
            <w:r w:rsidR="00E3364E" w:rsidRPr="00745226">
              <w:rPr>
                <w:rFonts w:ascii="Arial" w:hAnsi="Arial" w:cs="Arial"/>
                <w:sz w:val="18"/>
                <w:szCs w:val="20"/>
              </w:rPr>
              <w:t>is</w:t>
            </w:r>
            <w:r w:rsidRPr="00745226">
              <w:rPr>
                <w:rFonts w:ascii="Arial" w:hAnsi="Arial" w:cs="Arial"/>
                <w:sz w:val="18"/>
                <w:szCs w:val="20"/>
              </w:rPr>
              <w:t xml:space="preserve"> assigned.</w:t>
            </w:r>
          </w:p>
        </w:tc>
      </w:tr>
      <w:tr w:rsidR="00A24C64" w:rsidRPr="00745226" w14:paraId="758B7578" w14:textId="77777777" w:rsidTr="00A86AC9">
        <w:trPr>
          <w:cantSplit/>
        </w:trPr>
        <w:tc>
          <w:tcPr>
            <w:tcW w:w="1355" w:type="pct"/>
          </w:tcPr>
          <w:p w14:paraId="31FA4367" w14:textId="77777777" w:rsidR="00A24C64" w:rsidRPr="00745226" w:rsidRDefault="00A24C64" w:rsidP="00A24C64">
            <w:pPr>
              <w:keepNext/>
              <w:keepLines/>
              <w:spacing w:line="288" w:lineRule="auto"/>
              <w:ind w:left="34"/>
              <w:rPr>
                <w:rFonts w:ascii="Arial" w:hAnsi="Arial" w:cs="Arial"/>
                <w:sz w:val="18"/>
                <w:szCs w:val="18"/>
              </w:rPr>
            </w:pPr>
            <w:r w:rsidRPr="00745226">
              <w:rPr>
                <w:rFonts w:ascii="Arial" w:hAnsi="Arial" w:cs="Arial"/>
                <w:b/>
                <w:sz w:val="18"/>
                <w:szCs w:val="20"/>
              </w:rPr>
              <w:t>Outlet</w:t>
            </w:r>
          </w:p>
        </w:tc>
        <w:tc>
          <w:tcPr>
            <w:tcW w:w="713" w:type="pct"/>
          </w:tcPr>
          <w:p w14:paraId="68F89B9C" w14:textId="3B7FD003" w:rsidR="00A24C64" w:rsidRPr="00745226" w:rsidRDefault="00B75FF9" w:rsidP="00A24C64">
            <w:pPr>
              <w:keepNext/>
              <w:keepLines/>
              <w:spacing w:line="288" w:lineRule="auto"/>
              <w:rPr>
                <w:rFonts w:ascii="Arial" w:hAnsi="Arial" w:cs="Arial"/>
                <w:sz w:val="18"/>
                <w:szCs w:val="18"/>
              </w:rPr>
            </w:pPr>
            <w:r>
              <w:rPr>
                <w:rFonts w:ascii="Arial" w:hAnsi="Arial" w:cs="Arial"/>
                <w:sz w:val="18"/>
                <w:szCs w:val="20"/>
              </w:rPr>
              <w:t>6</w:t>
            </w:r>
            <w:r w:rsidR="00A24C64" w:rsidRPr="00745226">
              <w:rPr>
                <w:rFonts w:ascii="Arial" w:hAnsi="Arial" w:cs="Arial"/>
                <w:sz w:val="18"/>
                <w:szCs w:val="20"/>
              </w:rPr>
              <w:t>.5</w:t>
            </w:r>
          </w:p>
        </w:tc>
        <w:tc>
          <w:tcPr>
            <w:tcW w:w="2932" w:type="pct"/>
          </w:tcPr>
          <w:p w14:paraId="24769DAB"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In the web-based portal</w:t>
            </w:r>
            <w:r w:rsidR="00D35975" w:rsidRPr="00745226">
              <w:rPr>
                <w:rFonts w:ascii="Arial" w:hAnsi="Arial" w:cs="Arial"/>
                <w:sz w:val="18"/>
                <w:szCs w:val="20"/>
              </w:rPr>
              <w:t xml:space="preserve">: </w:t>
            </w:r>
            <w:r w:rsidRPr="00745226">
              <w:rPr>
                <w:rFonts w:ascii="Arial" w:hAnsi="Arial" w:cs="Arial"/>
                <w:sz w:val="18"/>
                <w:szCs w:val="20"/>
              </w:rPr>
              <w:t>to be selected from a list of options in the drop-down.</w:t>
            </w:r>
          </w:p>
        </w:tc>
      </w:tr>
      <w:tr w:rsidR="00A24C64" w:rsidRPr="00745226" w14:paraId="5620AFE6" w14:textId="77777777" w:rsidTr="00A86AC9">
        <w:trPr>
          <w:cantSplit/>
        </w:trPr>
        <w:tc>
          <w:tcPr>
            <w:tcW w:w="1355" w:type="pct"/>
          </w:tcPr>
          <w:p w14:paraId="02268052" w14:textId="77777777" w:rsidR="00A24C64" w:rsidRPr="00745226" w:rsidRDefault="00A24C64" w:rsidP="00A24C64">
            <w:pPr>
              <w:keepNext/>
              <w:keepLines/>
              <w:spacing w:line="288" w:lineRule="auto"/>
              <w:ind w:left="34"/>
              <w:rPr>
                <w:rFonts w:ascii="Arial" w:hAnsi="Arial" w:cs="Arial"/>
                <w:sz w:val="18"/>
                <w:szCs w:val="18"/>
              </w:rPr>
            </w:pPr>
            <w:r w:rsidRPr="00745226">
              <w:rPr>
                <w:rFonts w:ascii="Arial" w:hAnsi="Arial" w:cs="Arial"/>
                <w:b/>
                <w:sz w:val="18"/>
                <w:szCs w:val="20"/>
              </w:rPr>
              <w:t>Program Activity</w:t>
            </w:r>
          </w:p>
        </w:tc>
        <w:tc>
          <w:tcPr>
            <w:tcW w:w="713" w:type="pct"/>
          </w:tcPr>
          <w:p w14:paraId="1A1589DB" w14:textId="315BD2F7" w:rsidR="00A24C64" w:rsidRPr="00745226" w:rsidRDefault="00B75FF9" w:rsidP="00A24C64">
            <w:pPr>
              <w:keepNext/>
              <w:keepLines/>
              <w:spacing w:line="288" w:lineRule="auto"/>
              <w:rPr>
                <w:rFonts w:ascii="Arial" w:hAnsi="Arial" w:cs="Arial"/>
                <w:sz w:val="18"/>
                <w:szCs w:val="18"/>
              </w:rPr>
            </w:pPr>
            <w:r>
              <w:rPr>
                <w:rFonts w:ascii="Arial" w:hAnsi="Arial" w:cs="Arial"/>
                <w:sz w:val="18"/>
                <w:szCs w:val="20"/>
              </w:rPr>
              <w:t>6</w:t>
            </w:r>
            <w:r w:rsidR="00A24C64" w:rsidRPr="00745226">
              <w:rPr>
                <w:rFonts w:ascii="Arial" w:hAnsi="Arial" w:cs="Arial"/>
                <w:sz w:val="18"/>
                <w:szCs w:val="20"/>
              </w:rPr>
              <w:t>.2.1</w:t>
            </w:r>
          </w:p>
        </w:tc>
        <w:tc>
          <w:tcPr>
            <w:tcW w:w="2932" w:type="pct"/>
          </w:tcPr>
          <w:p w14:paraId="475655A7"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In the web-based portal</w:t>
            </w:r>
            <w:r w:rsidR="00D35975" w:rsidRPr="00745226">
              <w:rPr>
                <w:rFonts w:ascii="Arial" w:hAnsi="Arial" w:cs="Arial"/>
                <w:sz w:val="18"/>
                <w:szCs w:val="20"/>
              </w:rPr>
              <w:t xml:space="preserve">: </w:t>
            </w:r>
            <w:r w:rsidRPr="00745226">
              <w:rPr>
                <w:rFonts w:ascii="Arial" w:hAnsi="Arial" w:cs="Arial"/>
                <w:sz w:val="18"/>
                <w:szCs w:val="20"/>
              </w:rPr>
              <w:t xml:space="preserve">to be selected from a list of options in the drop-down. The drop-down will only display program activities that </w:t>
            </w:r>
            <w:r w:rsidR="00567D3A" w:rsidRPr="00745226">
              <w:rPr>
                <w:rFonts w:ascii="Arial" w:hAnsi="Arial" w:cs="Arial"/>
                <w:sz w:val="18"/>
                <w:szCs w:val="20"/>
              </w:rPr>
              <w:t>are</w:t>
            </w:r>
            <w:r w:rsidRPr="00745226">
              <w:rPr>
                <w:rFonts w:ascii="Arial" w:hAnsi="Arial" w:cs="Arial"/>
                <w:sz w:val="18"/>
                <w:szCs w:val="20"/>
              </w:rPr>
              <w:t xml:space="preserve"> assigned to the outlet selected.</w:t>
            </w:r>
          </w:p>
        </w:tc>
      </w:tr>
      <w:tr w:rsidR="00A24C64" w:rsidRPr="00745226" w14:paraId="2A87E41E" w14:textId="77777777" w:rsidTr="00A86AC9">
        <w:trPr>
          <w:cantSplit/>
        </w:trPr>
        <w:tc>
          <w:tcPr>
            <w:tcW w:w="1355" w:type="pct"/>
          </w:tcPr>
          <w:p w14:paraId="3F08E84A" w14:textId="77777777" w:rsidR="00A24C64" w:rsidRPr="00745226" w:rsidRDefault="00A24C64">
            <w:pPr>
              <w:keepNext/>
              <w:keepLines/>
              <w:spacing w:line="288" w:lineRule="auto"/>
              <w:ind w:left="34"/>
              <w:rPr>
                <w:rFonts w:ascii="Arial" w:hAnsi="Arial" w:cs="Arial"/>
                <w:sz w:val="18"/>
                <w:szCs w:val="18"/>
              </w:rPr>
            </w:pPr>
            <w:r w:rsidRPr="00745226">
              <w:rPr>
                <w:rFonts w:ascii="Arial" w:hAnsi="Arial" w:cs="Arial"/>
                <w:b/>
                <w:sz w:val="18"/>
                <w:szCs w:val="20"/>
              </w:rPr>
              <w:t xml:space="preserve">Unidentified client count </w:t>
            </w:r>
          </w:p>
        </w:tc>
        <w:tc>
          <w:tcPr>
            <w:tcW w:w="713" w:type="pct"/>
          </w:tcPr>
          <w:p w14:paraId="53C441A3" w14:textId="2AB91956" w:rsidR="00A24C64" w:rsidRPr="00745226" w:rsidRDefault="00B75FF9" w:rsidP="00A24C64">
            <w:pPr>
              <w:keepNext/>
              <w:keepLines/>
              <w:spacing w:line="288" w:lineRule="auto"/>
              <w:rPr>
                <w:rFonts w:ascii="Arial" w:hAnsi="Arial" w:cs="Arial"/>
                <w:sz w:val="18"/>
                <w:szCs w:val="18"/>
              </w:rPr>
            </w:pPr>
            <w:r>
              <w:rPr>
                <w:rFonts w:ascii="Arial" w:hAnsi="Arial" w:cs="Arial"/>
                <w:sz w:val="18"/>
                <w:szCs w:val="20"/>
              </w:rPr>
              <w:t>3.8</w:t>
            </w:r>
          </w:p>
        </w:tc>
        <w:tc>
          <w:tcPr>
            <w:tcW w:w="2932" w:type="pct"/>
          </w:tcPr>
          <w:p w14:paraId="2B16F37E"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Free text number only with limit of 999</w:t>
            </w:r>
          </w:p>
        </w:tc>
      </w:tr>
      <w:tr w:rsidR="00A24C64" w:rsidRPr="00745226" w14:paraId="62D534B1" w14:textId="77777777" w:rsidTr="00A86AC9">
        <w:trPr>
          <w:cantSplit/>
        </w:trPr>
        <w:tc>
          <w:tcPr>
            <w:tcW w:w="1355" w:type="pct"/>
          </w:tcPr>
          <w:p w14:paraId="3A472758" w14:textId="77777777" w:rsidR="00A24C64" w:rsidRPr="00745226" w:rsidRDefault="00A24C64" w:rsidP="00A24C64">
            <w:pPr>
              <w:keepNext/>
              <w:keepLines/>
              <w:spacing w:line="288" w:lineRule="auto"/>
              <w:ind w:left="34"/>
              <w:rPr>
                <w:rFonts w:ascii="Arial" w:hAnsi="Arial" w:cs="Arial"/>
                <w:sz w:val="18"/>
                <w:szCs w:val="18"/>
              </w:rPr>
            </w:pPr>
            <w:r w:rsidRPr="00745226">
              <w:rPr>
                <w:rFonts w:ascii="Arial" w:hAnsi="Arial" w:cs="Arial"/>
                <w:b/>
                <w:sz w:val="18"/>
                <w:szCs w:val="20"/>
              </w:rPr>
              <w:t>Attach clients</w:t>
            </w:r>
          </w:p>
        </w:tc>
        <w:tc>
          <w:tcPr>
            <w:tcW w:w="713" w:type="pct"/>
          </w:tcPr>
          <w:p w14:paraId="56BD29A4" w14:textId="1A0DB649" w:rsidR="00A24C64" w:rsidRPr="00745226" w:rsidRDefault="00B75FF9" w:rsidP="00A24C64">
            <w:pPr>
              <w:keepNext/>
              <w:keepLines/>
              <w:spacing w:line="288" w:lineRule="auto"/>
              <w:rPr>
                <w:rFonts w:ascii="Arial" w:hAnsi="Arial" w:cs="Arial"/>
                <w:sz w:val="18"/>
                <w:szCs w:val="18"/>
              </w:rPr>
            </w:pPr>
            <w:r>
              <w:rPr>
                <w:rFonts w:ascii="Arial" w:hAnsi="Arial" w:cs="Arial"/>
                <w:sz w:val="18"/>
                <w:szCs w:val="20"/>
              </w:rPr>
              <w:t>3</w:t>
            </w:r>
            <w:r w:rsidR="00FE7947" w:rsidRPr="00745226">
              <w:rPr>
                <w:rFonts w:ascii="Arial" w:hAnsi="Arial" w:cs="Arial"/>
                <w:sz w:val="18"/>
                <w:szCs w:val="20"/>
              </w:rPr>
              <w:t>.2</w:t>
            </w:r>
          </w:p>
        </w:tc>
        <w:tc>
          <w:tcPr>
            <w:tcW w:w="2932" w:type="pct"/>
          </w:tcPr>
          <w:p w14:paraId="31F36E24"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In the web-based portal</w:t>
            </w:r>
            <w:r w:rsidR="00D35975" w:rsidRPr="00745226">
              <w:rPr>
                <w:rFonts w:ascii="Arial" w:hAnsi="Arial" w:cs="Arial"/>
                <w:sz w:val="18"/>
                <w:szCs w:val="20"/>
              </w:rPr>
              <w:t xml:space="preserve">: </w:t>
            </w:r>
            <w:r w:rsidRPr="00745226">
              <w:rPr>
                <w:rFonts w:ascii="Arial" w:hAnsi="Arial" w:cs="Arial"/>
                <w:sz w:val="18"/>
                <w:szCs w:val="20"/>
              </w:rPr>
              <w:t>to be selected from a list of options in the drop-down. The drop-down provides a mechanism to associate one or more client records to the case.</w:t>
            </w:r>
          </w:p>
        </w:tc>
      </w:tr>
    </w:tbl>
    <w:p w14:paraId="1ECE5AB7" w14:textId="77777777" w:rsidR="00E934C7" w:rsidRPr="00745226" w:rsidRDefault="00E934C7">
      <w:pPr>
        <w:spacing w:before="0" w:after="200" w:line="276" w:lineRule="auto"/>
        <w:rPr>
          <w:rFonts w:ascii="Arial" w:eastAsia="Calibri" w:hAnsi="Arial" w:cs="Arial"/>
          <w:color w:val="03485B" w:themeColor="accent5" w:themeShade="BF"/>
          <w:sz w:val="22"/>
          <w:szCs w:val="22"/>
          <w:lang w:eastAsia="en-US"/>
        </w:rPr>
      </w:pPr>
      <w:r w:rsidRPr="00745226">
        <w:rPr>
          <w:rFonts w:ascii="Arial" w:hAnsi="Arial" w:cs="Arial"/>
          <w:b/>
          <w:color w:val="03485B" w:themeColor="accent5" w:themeShade="BF"/>
          <w:sz w:val="22"/>
        </w:rPr>
        <w:br w:type="page"/>
      </w:r>
    </w:p>
    <w:p w14:paraId="6D7AEB94" w14:textId="77777777" w:rsidR="00563FFB" w:rsidRPr="00745226" w:rsidRDefault="00821B5D" w:rsidP="00A27249">
      <w:pPr>
        <w:pStyle w:val="TableHeading"/>
        <w:rPr>
          <w:rFonts w:ascii="Arial" w:hAnsi="Arial" w:cs="Arial"/>
        </w:rPr>
      </w:pPr>
      <w:r w:rsidRPr="00745226">
        <w:rPr>
          <w:rFonts w:ascii="Arial" w:hAnsi="Arial" w:cs="Arial"/>
        </w:rPr>
        <w:t>Table 9. Priority requirements</w:t>
      </w:r>
      <w:r w:rsidR="00BB6242" w:rsidRPr="00745226">
        <w:rPr>
          <w:rFonts w:ascii="Arial" w:hAnsi="Arial" w:cs="Arial"/>
        </w:rPr>
        <w:t>:</w:t>
      </w:r>
      <w:r w:rsidR="00422B4E" w:rsidRPr="00745226">
        <w:rPr>
          <w:rFonts w:ascii="Arial" w:hAnsi="Arial" w:cs="Arial"/>
        </w:rPr>
        <w:t xml:space="preserve"> </w:t>
      </w:r>
      <w:r w:rsidR="00A24C64" w:rsidRPr="00745226">
        <w:rPr>
          <w:rFonts w:ascii="Arial" w:hAnsi="Arial" w:cs="Arial"/>
        </w:rPr>
        <w:t>s</w:t>
      </w:r>
      <w:r w:rsidR="004330FC" w:rsidRPr="00745226">
        <w:rPr>
          <w:rFonts w:ascii="Arial" w:hAnsi="Arial" w:cs="Arial"/>
        </w:rPr>
        <w:t xml:space="preserve">ession </w:t>
      </w:r>
      <w:r w:rsidR="00422B4E" w:rsidRPr="00745226">
        <w:rPr>
          <w:rFonts w:ascii="Arial" w:hAnsi="Arial" w:cs="Arial"/>
        </w:rPr>
        <w:t xml:space="preserve">level </w:t>
      </w:r>
      <w:r w:rsidR="005A0282" w:rsidRPr="00745226">
        <w:rPr>
          <w:rFonts w:ascii="Arial" w:hAnsi="Arial" w:cs="Arial"/>
        </w:rPr>
        <w:t>data</w:t>
      </w:r>
    </w:p>
    <w:tbl>
      <w:tblPr>
        <w:tblStyle w:val="Style1"/>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 - priority requirements "/>
        <w:tblDescription w:val="Session level data"/>
      </w:tblPr>
      <w:tblGrid>
        <w:gridCol w:w="2688"/>
        <w:gridCol w:w="1414"/>
        <w:gridCol w:w="5817"/>
      </w:tblGrid>
      <w:tr w:rsidR="00563FFB" w:rsidRPr="00745226" w14:paraId="781302E9" w14:textId="77777777" w:rsidTr="00A27249">
        <w:trPr>
          <w:cantSplit/>
          <w:trHeight w:val="217"/>
          <w:tblHeader/>
        </w:trPr>
        <w:tc>
          <w:tcPr>
            <w:tcW w:w="1355" w:type="pct"/>
            <w:shd w:val="clear" w:color="auto" w:fill="105964" w:themeFill="background2" w:themeFillShade="40"/>
          </w:tcPr>
          <w:p w14:paraId="1FAC8973" w14:textId="77777777" w:rsidR="00563FFB" w:rsidRPr="00745226" w:rsidRDefault="00563FFB" w:rsidP="00A86AC9">
            <w:pPr>
              <w:keepNext/>
              <w:keepLines/>
              <w:spacing w:line="288" w:lineRule="auto"/>
              <w:ind w:left="34"/>
              <w:rPr>
                <w:rFonts w:ascii="Arial" w:hAnsi="Arial" w:cs="Arial"/>
                <w:b/>
                <w:color w:val="FFFFFF" w:themeColor="background1"/>
                <w:szCs w:val="20"/>
              </w:rPr>
            </w:pPr>
            <w:r w:rsidRPr="00745226">
              <w:rPr>
                <w:rFonts w:ascii="Arial" w:hAnsi="Arial" w:cs="Arial"/>
                <w:b/>
                <w:color w:val="FFFFFF" w:themeColor="background1"/>
                <w:szCs w:val="20"/>
              </w:rPr>
              <w:t>Data Field</w:t>
            </w:r>
          </w:p>
        </w:tc>
        <w:tc>
          <w:tcPr>
            <w:tcW w:w="713" w:type="pct"/>
            <w:shd w:val="clear" w:color="auto" w:fill="105964" w:themeFill="background2" w:themeFillShade="40"/>
          </w:tcPr>
          <w:p w14:paraId="3921BDD8" w14:textId="77777777" w:rsidR="00563FFB" w:rsidRPr="00745226" w:rsidRDefault="00563FFB" w:rsidP="00A86AC9">
            <w:pPr>
              <w:keepNext/>
              <w:keepLines/>
              <w:spacing w:line="288" w:lineRule="auto"/>
              <w:rPr>
                <w:rFonts w:ascii="Arial" w:hAnsi="Arial" w:cs="Arial"/>
                <w:b/>
                <w:color w:val="FFFFFF" w:themeColor="background1"/>
                <w:szCs w:val="20"/>
              </w:rPr>
            </w:pPr>
            <w:r w:rsidRPr="00745226">
              <w:rPr>
                <w:rFonts w:ascii="Arial" w:hAnsi="Arial" w:cs="Arial"/>
                <w:b/>
                <w:color w:val="FFFFFF" w:themeColor="background1"/>
                <w:szCs w:val="20"/>
              </w:rPr>
              <w:t>Protocols Section</w:t>
            </w:r>
          </w:p>
        </w:tc>
        <w:tc>
          <w:tcPr>
            <w:tcW w:w="2932" w:type="pct"/>
            <w:shd w:val="clear" w:color="auto" w:fill="105964" w:themeFill="background2" w:themeFillShade="40"/>
          </w:tcPr>
          <w:p w14:paraId="5E7CE2BB" w14:textId="77777777" w:rsidR="00563FFB" w:rsidRPr="00745226" w:rsidRDefault="00563FFB" w:rsidP="00A86AC9">
            <w:pPr>
              <w:keepNext/>
              <w:keepLines/>
              <w:spacing w:line="288" w:lineRule="auto"/>
              <w:rPr>
                <w:rFonts w:ascii="Arial" w:hAnsi="Arial" w:cs="Arial"/>
                <w:b/>
                <w:color w:val="FFFFFF" w:themeColor="background1"/>
                <w:szCs w:val="20"/>
              </w:rPr>
            </w:pPr>
            <w:r w:rsidRPr="00745226">
              <w:rPr>
                <w:rFonts w:ascii="Arial" w:hAnsi="Arial" w:cs="Arial"/>
                <w:b/>
                <w:color w:val="FFFFFF" w:themeColor="background1"/>
                <w:szCs w:val="20"/>
              </w:rPr>
              <w:t>Field Values</w:t>
            </w:r>
          </w:p>
        </w:tc>
      </w:tr>
      <w:tr w:rsidR="00A24C64" w:rsidRPr="00745226" w14:paraId="1EB7865E" w14:textId="77777777" w:rsidTr="00A86AC9">
        <w:trPr>
          <w:cantSplit/>
        </w:trPr>
        <w:tc>
          <w:tcPr>
            <w:tcW w:w="1355" w:type="pct"/>
          </w:tcPr>
          <w:p w14:paraId="0C63A2D4" w14:textId="77777777" w:rsidR="00A24C64" w:rsidRPr="00745226" w:rsidRDefault="00A24C64" w:rsidP="00A24C64">
            <w:pPr>
              <w:keepNext/>
              <w:keepLines/>
              <w:spacing w:line="288" w:lineRule="auto"/>
              <w:ind w:left="34"/>
              <w:rPr>
                <w:rFonts w:ascii="Arial" w:hAnsi="Arial" w:cs="Arial"/>
                <w:sz w:val="18"/>
                <w:szCs w:val="18"/>
              </w:rPr>
            </w:pPr>
            <w:r w:rsidRPr="00745226">
              <w:rPr>
                <w:rFonts w:ascii="Arial" w:hAnsi="Arial" w:cs="Arial"/>
                <w:b/>
                <w:sz w:val="18"/>
                <w:szCs w:val="20"/>
              </w:rPr>
              <w:t>Session ID</w:t>
            </w:r>
          </w:p>
        </w:tc>
        <w:tc>
          <w:tcPr>
            <w:tcW w:w="713" w:type="pct"/>
          </w:tcPr>
          <w:p w14:paraId="656A4DFE" w14:textId="1B16D149" w:rsidR="00A24C64" w:rsidRPr="00745226" w:rsidRDefault="00B6327B" w:rsidP="00A24C64">
            <w:pPr>
              <w:keepNext/>
              <w:keepLines/>
              <w:spacing w:line="288" w:lineRule="auto"/>
              <w:rPr>
                <w:rFonts w:ascii="Arial" w:hAnsi="Arial" w:cs="Arial"/>
                <w:sz w:val="18"/>
                <w:szCs w:val="18"/>
              </w:rPr>
            </w:pPr>
            <w:r>
              <w:rPr>
                <w:rFonts w:ascii="Arial" w:hAnsi="Arial" w:cs="Arial"/>
                <w:sz w:val="18"/>
                <w:szCs w:val="20"/>
              </w:rPr>
              <w:t>6</w:t>
            </w:r>
            <w:r w:rsidR="00FE7947" w:rsidRPr="00745226">
              <w:rPr>
                <w:rFonts w:ascii="Arial" w:hAnsi="Arial" w:cs="Arial"/>
                <w:sz w:val="18"/>
                <w:szCs w:val="20"/>
              </w:rPr>
              <w:t>.2.2</w:t>
            </w:r>
          </w:p>
        </w:tc>
        <w:tc>
          <w:tcPr>
            <w:tcW w:w="2932" w:type="pct"/>
          </w:tcPr>
          <w:p w14:paraId="3A3F0535"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 xml:space="preserve">Free text limit of 50 characters. If left blank a system generated number </w:t>
            </w:r>
            <w:r w:rsidR="00E3364E" w:rsidRPr="00745226">
              <w:rPr>
                <w:rFonts w:ascii="Arial" w:hAnsi="Arial" w:cs="Arial"/>
                <w:sz w:val="18"/>
                <w:szCs w:val="20"/>
              </w:rPr>
              <w:t>is</w:t>
            </w:r>
            <w:r w:rsidRPr="00745226">
              <w:rPr>
                <w:rFonts w:ascii="Arial" w:hAnsi="Arial" w:cs="Arial"/>
                <w:sz w:val="18"/>
                <w:szCs w:val="20"/>
              </w:rPr>
              <w:t xml:space="preserve"> assigned.</w:t>
            </w:r>
          </w:p>
        </w:tc>
      </w:tr>
      <w:tr w:rsidR="00A24C64" w:rsidRPr="00745226" w14:paraId="60D48446" w14:textId="77777777" w:rsidTr="00A86AC9">
        <w:trPr>
          <w:cantSplit/>
        </w:trPr>
        <w:tc>
          <w:tcPr>
            <w:tcW w:w="1355" w:type="pct"/>
          </w:tcPr>
          <w:p w14:paraId="01AA7BE6" w14:textId="77777777" w:rsidR="00A24C64" w:rsidRPr="00745226" w:rsidRDefault="00A24C64" w:rsidP="00A24C64">
            <w:pPr>
              <w:keepNext/>
              <w:keepLines/>
              <w:spacing w:line="288" w:lineRule="auto"/>
              <w:ind w:left="34"/>
              <w:rPr>
                <w:rFonts w:ascii="Arial" w:hAnsi="Arial" w:cs="Arial"/>
                <w:sz w:val="18"/>
                <w:szCs w:val="18"/>
              </w:rPr>
            </w:pPr>
            <w:r w:rsidRPr="00745226">
              <w:rPr>
                <w:rFonts w:ascii="Arial" w:hAnsi="Arial" w:cs="Arial"/>
                <w:b/>
                <w:sz w:val="18"/>
                <w:szCs w:val="20"/>
              </w:rPr>
              <w:t>Session date</w:t>
            </w:r>
          </w:p>
        </w:tc>
        <w:tc>
          <w:tcPr>
            <w:tcW w:w="713" w:type="pct"/>
          </w:tcPr>
          <w:p w14:paraId="045FDF6E" w14:textId="55678AED" w:rsidR="00A24C64" w:rsidRPr="00745226" w:rsidRDefault="00B6327B" w:rsidP="00A24C64">
            <w:pPr>
              <w:keepNext/>
              <w:keepLines/>
              <w:spacing w:line="288" w:lineRule="auto"/>
              <w:rPr>
                <w:rFonts w:ascii="Arial" w:hAnsi="Arial" w:cs="Arial"/>
                <w:sz w:val="18"/>
                <w:szCs w:val="18"/>
              </w:rPr>
            </w:pPr>
            <w:r>
              <w:rPr>
                <w:rFonts w:ascii="Arial" w:hAnsi="Arial" w:cs="Arial"/>
                <w:sz w:val="18"/>
                <w:szCs w:val="20"/>
              </w:rPr>
              <w:t>6</w:t>
            </w:r>
            <w:r w:rsidR="00FE7947" w:rsidRPr="00745226">
              <w:rPr>
                <w:rFonts w:ascii="Arial" w:hAnsi="Arial" w:cs="Arial"/>
                <w:sz w:val="18"/>
                <w:szCs w:val="20"/>
              </w:rPr>
              <w:t>.2.2</w:t>
            </w:r>
          </w:p>
        </w:tc>
        <w:tc>
          <w:tcPr>
            <w:tcW w:w="2932" w:type="pct"/>
          </w:tcPr>
          <w:p w14:paraId="6D0B2D44"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Date format of dd/mm/yyyy</w:t>
            </w:r>
          </w:p>
        </w:tc>
      </w:tr>
      <w:tr w:rsidR="00A24C64" w:rsidRPr="00745226" w14:paraId="65BE0BD6" w14:textId="77777777" w:rsidTr="00A86AC9">
        <w:trPr>
          <w:cantSplit/>
        </w:trPr>
        <w:tc>
          <w:tcPr>
            <w:tcW w:w="1355" w:type="pct"/>
          </w:tcPr>
          <w:p w14:paraId="53E368CA" w14:textId="77777777" w:rsidR="00A24C64" w:rsidRPr="00745226" w:rsidRDefault="00A24C64" w:rsidP="00A24C64">
            <w:pPr>
              <w:keepNext/>
              <w:keepLines/>
              <w:spacing w:line="288" w:lineRule="auto"/>
              <w:ind w:left="34"/>
              <w:rPr>
                <w:rFonts w:ascii="Arial" w:hAnsi="Arial" w:cs="Arial"/>
                <w:sz w:val="18"/>
                <w:szCs w:val="18"/>
              </w:rPr>
            </w:pPr>
            <w:r w:rsidRPr="00745226">
              <w:rPr>
                <w:rFonts w:ascii="Arial" w:hAnsi="Arial" w:cs="Arial"/>
                <w:b/>
                <w:sz w:val="18"/>
                <w:szCs w:val="20"/>
              </w:rPr>
              <w:t>Unidentified clients attending this session (optional)</w:t>
            </w:r>
          </w:p>
        </w:tc>
        <w:tc>
          <w:tcPr>
            <w:tcW w:w="713" w:type="pct"/>
          </w:tcPr>
          <w:p w14:paraId="5637F4C8" w14:textId="004982CA" w:rsidR="00A24C64" w:rsidRPr="00745226" w:rsidRDefault="00B6327B" w:rsidP="00A24C64">
            <w:pPr>
              <w:keepNext/>
              <w:keepLines/>
              <w:spacing w:line="288" w:lineRule="auto"/>
              <w:rPr>
                <w:rFonts w:ascii="Arial" w:hAnsi="Arial" w:cs="Arial"/>
                <w:sz w:val="18"/>
                <w:szCs w:val="18"/>
              </w:rPr>
            </w:pPr>
            <w:r>
              <w:rPr>
                <w:rFonts w:ascii="Arial" w:hAnsi="Arial" w:cs="Arial"/>
                <w:sz w:val="18"/>
                <w:szCs w:val="20"/>
              </w:rPr>
              <w:t>6</w:t>
            </w:r>
            <w:r w:rsidR="00FE7947" w:rsidRPr="00745226">
              <w:rPr>
                <w:rFonts w:ascii="Arial" w:hAnsi="Arial" w:cs="Arial"/>
                <w:sz w:val="18"/>
                <w:szCs w:val="20"/>
              </w:rPr>
              <w:t>.2.2</w:t>
            </w:r>
          </w:p>
        </w:tc>
        <w:tc>
          <w:tcPr>
            <w:tcW w:w="2932" w:type="pct"/>
          </w:tcPr>
          <w:p w14:paraId="3BB68FF9"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Number field. The default value is 0, maximum 999 (however cannot exceed the value specified at the Case level).</w:t>
            </w:r>
          </w:p>
        </w:tc>
      </w:tr>
      <w:tr w:rsidR="00A24C64" w:rsidRPr="00745226" w14:paraId="156FC8C6" w14:textId="77777777" w:rsidTr="00A86AC9">
        <w:trPr>
          <w:cantSplit/>
        </w:trPr>
        <w:tc>
          <w:tcPr>
            <w:tcW w:w="1355" w:type="pct"/>
          </w:tcPr>
          <w:p w14:paraId="46D8FC6A" w14:textId="77777777" w:rsidR="00A24C64" w:rsidRPr="00745226" w:rsidRDefault="00A24C64" w:rsidP="00A24C64">
            <w:pPr>
              <w:keepNext/>
              <w:keepLines/>
              <w:spacing w:line="288" w:lineRule="auto"/>
              <w:ind w:left="34"/>
              <w:rPr>
                <w:rFonts w:ascii="Arial" w:hAnsi="Arial" w:cs="Arial"/>
                <w:sz w:val="18"/>
                <w:szCs w:val="18"/>
              </w:rPr>
            </w:pPr>
            <w:r w:rsidRPr="00745226">
              <w:rPr>
                <w:rFonts w:ascii="Arial" w:hAnsi="Arial" w:cs="Arial"/>
                <w:b/>
                <w:sz w:val="18"/>
                <w:szCs w:val="20"/>
              </w:rPr>
              <w:t>Client attendance</w:t>
            </w:r>
          </w:p>
        </w:tc>
        <w:tc>
          <w:tcPr>
            <w:tcW w:w="713" w:type="pct"/>
          </w:tcPr>
          <w:p w14:paraId="0D584906" w14:textId="1F2B26F3" w:rsidR="00A24C64" w:rsidRPr="00745226" w:rsidRDefault="00B6327B" w:rsidP="00A24C64">
            <w:pPr>
              <w:keepNext/>
              <w:keepLines/>
              <w:spacing w:line="288" w:lineRule="auto"/>
              <w:rPr>
                <w:rFonts w:ascii="Arial" w:hAnsi="Arial" w:cs="Arial"/>
                <w:sz w:val="18"/>
                <w:szCs w:val="18"/>
              </w:rPr>
            </w:pPr>
            <w:r>
              <w:rPr>
                <w:rFonts w:ascii="Arial" w:hAnsi="Arial" w:cs="Arial"/>
                <w:sz w:val="18"/>
                <w:szCs w:val="20"/>
              </w:rPr>
              <w:t>6</w:t>
            </w:r>
            <w:r w:rsidR="00FE7947" w:rsidRPr="00745226">
              <w:rPr>
                <w:rFonts w:ascii="Arial" w:hAnsi="Arial" w:cs="Arial"/>
                <w:sz w:val="18"/>
                <w:szCs w:val="20"/>
              </w:rPr>
              <w:t>.2.2</w:t>
            </w:r>
          </w:p>
        </w:tc>
        <w:tc>
          <w:tcPr>
            <w:tcW w:w="2932" w:type="pct"/>
          </w:tcPr>
          <w:p w14:paraId="0EF62ED8" w14:textId="7777777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Record for each case clients present at the session.</w:t>
            </w:r>
          </w:p>
        </w:tc>
      </w:tr>
      <w:tr w:rsidR="00A24C64" w:rsidRPr="00745226" w14:paraId="0A322A55" w14:textId="77777777" w:rsidTr="00A86AC9">
        <w:trPr>
          <w:cantSplit/>
        </w:trPr>
        <w:tc>
          <w:tcPr>
            <w:tcW w:w="1355" w:type="pct"/>
          </w:tcPr>
          <w:p w14:paraId="7C75FF29" w14:textId="77777777" w:rsidR="00A24C64" w:rsidRPr="00745226" w:rsidRDefault="00A24C64" w:rsidP="00A24C64">
            <w:pPr>
              <w:keepNext/>
              <w:keepLines/>
              <w:spacing w:line="288" w:lineRule="auto"/>
              <w:ind w:left="34"/>
              <w:rPr>
                <w:rFonts w:ascii="Arial" w:hAnsi="Arial" w:cs="Arial"/>
                <w:sz w:val="18"/>
                <w:szCs w:val="18"/>
              </w:rPr>
            </w:pPr>
            <w:r w:rsidRPr="00745226">
              <w:rPr>
                <w:rFonts w:ascii="Arial" w:hAnsi="Arial" w:cs="Arial"/>
                <w:b/>
                <w:sz w:val="18"/>
                <w:szCs w:val="20"/>
              </w:rPr>
              <w:t>Service type</w:t>
            </w:r>
          </w:p>
        </w:tc>
        <w:tc>
          <w:tcPr>
            <w:tcW w:w="713" w:type="pct"/>
          </w:tcPr>
          <w:p w14:paraId="55CAC0AE" w14:textId="5581E828" w:rsidR="00A24C64" w:rsidRPr="00745226" w:rsidRDefault="00B6327B" w:rsidP="00A24C64">
            <w:pPr>
              <w:keepNext/>
              <w:keepLines/>
              <w:spacing w:line="288" w:lineRule="auto"/>
              <w:rPr>
                <w:rFonts w:ascii="Arial" w:hAnsi="Arial" w:cs="Arial"/>
                <w:sz w:val="18"/>
                <w:szCs w:val="18"/>
              </w:rPr>
            </w:pPr>
            <w:r>
              <w:rPr>
                <w:rFonts w:ascii="Arial" w:hAnsi="Arial" w:cs="Arial"/>
                <w:sz w:val="18"/>
                <w:szCs w:val="20"/>
              </w:rPr>
              <w:t>6</w:t>
            </w:r>
            <w:r w:rsidR="00FE7947" w:rsidRPr="00745226">
              <w:rPr>
                <w:rFonts w:ascii="Arial" w:hAnsi="Arial" w:cs="Arial"/>
                <w:sz w:val="18"/>
                <w:szCs w:val="20"/>
              </w:rPr>
              <w:t>.2.2</w:t>
            </w:r>
          </w:p>
        </w:tc>
        <w:tc>
          <w:tcPr>
            <w:tcW w:w="2932" w:type="pct"/>
          </w:tcPr>
          <w:p w14:paraId="5E4EA58E" w14:textId="5A5FB847" w:rsidR="00A24C64" w:rsidRPr="00745226" w:rsidRDefault="00A24C64" w:rsidP="00B40FB5">
            <w:pPr>
              <w:spacing w:before="100" w:after="100" w:line="288" w:lineRule="auto"/>
              <w:ind w:left="34" w:right="637"/>
              <w:rPr>
                <w:rFonts w:ascii="Arial" w:hAnsi="Arial" w:cs="Arial"/>
                <w:sz w:val="18"/>
                <w:szCs w:val="20"/>
              </w:rPr>
            </w:pPr>
            <w:r w:rsidRPr="00745226">
              <w:rPr>
                <w:rFonts w:ascii="Arial" w:hAnsi="Arial" w:cs="Arial"/>
                <w:sz w:val="18"/>
                <w:szCs w:val="20"/>
              </w:rPr>
              <w:t xml:space="preserve">The number and variety of service types will depend on the program activity selected. The full list of values </w:t>
            </w:r>
            <w:r w:rsidR="00AC5998" w:rsidRPr="00745226">
              <w:rPr>
                <w:rFonts w:ascii="Arial" w:hAnsi="Arial" w:cs="Arial"/>
                <w:sz w:val="18"/>
                <w:szCs w:val="20"/>
              </w:rPr>
              <w:t xml:space="preserve">relevant to the program is in the </w:t>
            </w:r>
            <w:r w:rsidR="00F12694" w:rsidRPr="00745226">
              <w:rPr>
                <w:rFonts w:ascii="Arial" w:hAnsi="Arial" w:cs="Arial"/>
                <w:sz w:val="18"/>
                <w:szCs w:val="20"/>
              </w:rPr>
              <w:t xml:space="preserve">program specific guidance </w:t>
            </w:r>
            <w:r w:rsidR="00AC5998" w:rsidRPr="00745226">
              <w:rPr>
                <w:rFonts w:ascii="Arial" w:hAnsi="Arial" w:cs="Arial"/>
                <w:sz w:val="18"/>
                <w:szCs w:val="20"/>
              </w:rPr>
              <w:t xml:space="preserve">document </w:t>
            </w:r>
            <w:r w:rsidR="0092410D" w:rsidRPr="00745226">
              <w:rPr>
                <w:rFonts w:ascii="Arial" w:hAnsi="Arial" w:cs="Arial"/>
                <w:sz w:val="18"/>
                <w:szCs w:val="20"/>
              </w:rPr>
              <w:t>on the Data Exchange website</w:t>
            </w:r>
            <w:r w:rsidRPr="00745226">
              <w:rPr>
                <w:rFonts w:ascii="Arial" w:hAnsi="Arial" w:cs="Arial"/>
                <w:sz w:val="18"/>
                <w:szCs w:val="20"/>
              </w:rPr>
              <w:t>.</w:t>
            </w:r>
          </w:p>
        </w:tc>
      </w:tr>
    </w:tbl>
    <w:p w14:paraId="418EA804" w14:textId="77777777" w:rsidR="00FD5F53" w:rsidRPr="00745226" w:rsidRDefault="00FD5F53">
      <w:pPr>
        <w:spacing w:before="0" w:after="200" w:line="276" w:lineRule="auto"/>
        <w:rPr>
          <w:rFonts w:ascii="Arial" w:hAnsi="Arial" w:cs="Arial"/>
          <w:b/>
          <w:color w:val="03485B" w:themeColor="accent5" w:themeShade="BF"/>
          <w:sz w:val="22"/>
          <w:szCs w:val="22"/>
        </w:rPr>
      </w:pPr>
    </w:p>
    <w:p w14:paraId="18D07095" w14:textId="77777777" w:rsidR="004330FC" w:rsidRPr="00745226" w:rsidRDefault="00821B5D" w:rsidP="00A27249">
      <w:pPr>
        <w:pStyle w:val="TableHeading"/>
        <w:rPr>
          <w:rFonts w:ascii="Arial" w:hAnsi="Arial" w:cs="Arial"/>
        </w:rPr>
      </w:pPr>
      <w:r w:rsidRPr="00745226">
        <w:rPr>
          <w:rFonts w:ascii="Arial" w:hAnsi="Arial" w:cs="Arial"/>
        </w:rPr>
        <w:t xml:space="preserve">Table 10. </w:t>
      </w:r>
      <w:r w:rsidR="004330FC" w:rsidRPr="00745226">
        <w:rPr>
          <w:rFonts w:ascii="Arial" w:hAnsi="Arial" w:cs="Arial"/>
        </w:rPr>
        <w:t>Commonwealth Home Support Program</w:t>
      </w:r>
      <w:r w:rsidR="00311800" w:rsidRPr="00745226">
        <w:rPr>
          <w:rFonts w:ascii="Arial" w:hAnsi="Arial" w:cs="Arial"/>
        </w:rPr>
        <w:t>me</w:t>
      </w:r>
      <w:r w:rsidR="00BB6242" w:rsidRPr="00745226">
        <w:rPr>
          <w:rFonts w:ascii="Arial" w:hAnsi="Arial" w:cs="Arial"/>
        </w:rPr>
        <w:t>:</w:t>
      </w:r>
      <w:r w:rsidR="00AD45BB" w:rsidRPr="00745226">
        <w:rPr>
          <w:rFonts w:ascii="Arial" w:hAnsi="Arial" w:cs="Arial"/>
        </w:rPr>
        <w:t xml:space="preserve"> </w:t>
      </w:r>
      <w:r w:rsidRPr="00745226">
        <w:rPr>
          <w:rFonts w:ascii="Arial" w:hAnsi="Arial" w:cs="Arial"/>
        </w:rPr>
        <w:t>c</w:t>
      </w:r>
      <w:r w:rsidR="00A446DB" w:rsidRPr="00745226">
        <w:rPr>
          <w:rFonts w:ascii="Arial" w:hAnsi="Arial" w:cs="Arial"/>
        </w:rPr>
        <w:t>l</w:t>
      </w:r>
      <w:r w:rsidR="004330FC" w:rsidRPr="00745226">
        <w:rPr>
          <w:rFonts w:ascii="Arial" w:hAnsi="Arial" w:cs="Arial"/>
        </w:rPr>
        <w:t xml:space="preserve">ient </w:t>
      </w:r>
      <w:r w:rsidR="00F73D89" w:rsidRPr="00745226">
        <w:rPr>
          <w:rFonts w:ascii="Arial" w:hAnsi="Arial" w:cs="Arial"/>
        </w:rPr>
        <w:t>level data</w:t>
      </w:r>
    </w:p>
    <w:tbl>
      <w:tblPr>
        <w:tblStyle w:val="Style1"/>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 CHSP"/>
        <w:tblDescription w:val="Client level data field and values"/>
      </w:tblPr>
      <w:tblGrid>
        <w:gridCol w:w="2793"/>
        <w:gridCol w:w="1361"/>
        <w:gridCol w:w="5765"/>
      </w:tblGrid>
      <w:tr w:rsidR="00563FFB" w:rsidRPr="00745226" w14:paraId="272BD62A" w14:textId="77777777" w:rsidTr="00A27249">
        <w:trPr>
          <w:cantSplit/>
          <w:trHeight w:val="217"/>
          <w:tblHeader/>
        </w:trPr>
        <w:tc>
          <w:tcPr>
            <w:tcW w:w="1408" w:type="pct"/>
            <w:shd w:val="clear" w:color="auto" w:fill="105964" w:themeFill="background2" w:themeFillShade="40"/>
          </w:tcPr>
          <w:p w14:paraId="0F7BB06A" w14:textId="77777777" w:rsidR="00563FFB" w:rsidRPr="00745226" w:rsidRDefault="00563FFB" w:rsidP="00A86AC9">
            <w:pPr>
              <w:keepNext/>
              <w:keepLines/>
              <w:spacing w:line="288" w:lineRule="auto"/>
              <w:ind w:left="34"/>
              <w:rPr>
                <w:rFonts w:ascii="Arial" w:hAnsi="Arial" w:cs="Arial"/>
                <w:b/>
                <w:color w:val="FFFFFF" w:themeColor="background1"/>
                <w:szCs w:val="20"/>
              </w:rPr>
            </w:pPr>
            <w:r w:rsidRPr="00745226">
              <w:rPr>
                <w:rFonts w:ascii="Arial" w:hAnsi="Arial" w:cs="Arial"/>
                <w:b/>
                <w:color w:val="FFFFFF" w:themeColor="background1"/>
                <w:szCs w:val="20"/>
              </w:rPr>
              <w:t>Data Field</w:t>
            </w:r>
          </w:p>
        </w:tc>
        <w:tc>
          <w:tcPr>
            <w:tcW w:w="686" w:type="pct"/>
            <w:shd w:val="clear" w:color="auto" w:fill="105964" w:themeFill="background2" w:themeFillShade="40"/>
          </w:tcPr>
          <w:p w14:paraId="172B9366" w14:textId="77777777" w:rsidR="00563FFB" w:rsidRPr="00745226" w:rsidRDefault="00563FFB" w:rsidP="00A86AC9">
            <w:pPr>
              <w:keepNext/>
              <w:keepLines/>
              <w:spacing w:line="288" w:lineRule="auto"/>
              <w:rPr>
                <w:rFonts w:ascii="Arial" w:hAnsi="Arial" w:cs="Arial"/>
                <w:b/>
                <w:color w:val="FFFFFF" w:themeColor="background1"/>
                <w:szCs w:val="20"/>
              </w:rPr>
            </w:pPr>
            <w:r w:rsidRPr="00745226">
              <w:rPr>
                <w:rFonts w:ascii="Arial" w:hAnsi="Arial" w:cs="Arial"/>
                <w:b/>
                <w:color w:val="FFFFFF" w:themeColor="background1"/>
                <w:szCs w:val="20"/>
              </w:rPr>
              <w:t>Protocols Section</w:t>
            </w:r>
          </w:p>
        </w:tc>
        <w:tc>
          <w:tcPr>
            <w:tcW w:w="2906" w:type="pct"/>
            <w:shd w:val="clear" w:color="auto" w:fill="105964" w:themeFill="background2" w:themeFillShade="40"/>
          </w:tcPr>
          <w:p w14:paraId="7DC26F11" w14:textId="77777777" w:rsidR="00563FFB" w:rsidRPr="00745226" w:rsidRDefault="00563FFB" w:rsidP="00A86AC9">
            <w:pPr>
              <w:keepNext/>
              <w:keepLines/>
              <w:spacing w:line="288" w:lineRule="auto"/>
              <w:rPr>
                <w:rFonts w:ascii="Arial" w:hAnsi="Arial" w:cs="Arial"/>
                <w:b/>
                <w:color w:val="FFFFFF" w:themeColor="background1"/>
                <w:szCs w:val="20"/>
              </w:rPr>
            </w:pPr>
            <w:r w:rsidRPr="00745226">
              <w:rPr>
                <w:rFonts w:ascii="Arial" w:hAnsi="Arial" w:cs="Arial"/>
                <w:b/>
                <w:color w:val="FFFFFF" w:themeColor="background1"/>
                <w:szCs w:val="20"/>
              </w:rPr>
              <w:t>Field Values</w:t>
            </w:r>
          </w:p>
        </w:tc>
      </w:tr>
      <w:tr w:rsidR="00563FFB" w:rsidRPr="00745226" w14:paraId="0BF09025" w14:textId="77777777" w:rsidTr="00A27249">
        <w:trPr>
          <w:cantSplit/>
        </w:trPr>
        <w:tc>
          <w:tcPr>
            <w:tcW w:w="1408" w:type="pct"/>
          </w:tcPr>
          <w:p w14:paraId="57C3CDD1" w14:textId="77777777" w:rsidR="00563FFB" w:rsidRPr="00745226" w:rsidRDefault="00563FFB" w:rsidP="00563FFB">
            <w:pPr>
              <w:spacing w:line="288" w:lineRule="auto"/>
              <w:ind w:left="34" w:right="1132"/>
              <w:rPr>
                <w:rFonts w:ascii="Arial" w:hAnsi="Arial" w:cs="Arial"/>
                <w:b/>
                <w:sz w:val="18"/>
                <w:szCs w:val="20"/>
              </w:rPr>
            </w:pPr>
            <w:r w:rsidRPr="00745226">
              <w:rPr>
                <w:rFonts w:ascii="Arial" w:hAnsi="Arial" w:cs="Arial"/>
                <w:b/>
                <w:sz w:val="18"/>
                <w:szCs w:val="20"/>
              </w:rPr>
              <w:t>Accommodation setting</w:t>
            </w:r>
          </w:p>
          <w:p w14:paraId="0DBBAC7C" w14:textId="77777777" w:rsidR="00563FFB" w:rsidRPr="00745226" w:rsidRDefault="00563FFB" w:rsidP="00563FFB">
            <w:pPr>
              <w:keepNext/>
              <w:keepLines/>
              <w:spacing w:line="288" w:lineRule="auto"/>
              <w:ind w:left="34"/>
              <w:rPr>
                <w:rFonts w:ascii="Arial" w:hAnsi="Arial" w:cs="Arial"/>
                <w:sz w:val="18"/>
                <w:szCs w:val="18"/>
              </w:rPr>
            </w:pPr>
          </w:p>
        </w:tc>
        <w:tc>
          <w:tcPr>
            <w:tcW w:w="686" w:type="pct"/>
          </w:tcPr>
          <w:p w14:paraId="73D4D78D" w14:textId="73B43160" w:rsidR="00563FFB" w:rsidRPr="00745226" w:rsidRDefault="00B6327B" w:rsidP="00563FFB">
            <w:pPr>
              <w:keepNext/>
              <w:keepLines/>
              <w:spacing w:line="288" w:lineRule="auto"/>
              <w:rPr>
                <w:rFonts w:ascii="Arial" w:hAnsi="Arial" w:cs="Arial"/>
                <w:sz w:val="18"/>
                <w:szCs w:val="18"/>
              </w:rPr>
            </w:pPr>
            <w:r>
              <w:rPr>
                <w:rFonts w:ascii="Arial" w:hAnsi="Arial" w:cs="Arial"/>
                <w:sz w:val="18"/>
                <w:szCs w:val="20"/>
              </w:rPr>
              <w:t>6</w:t>
            </w:r>
            <w:r w:rsidR="00B33AE4" w:rsidRPr="00745226">
              <w:rPr>
                <w:rFonts w:ascii="Arial" w:hAnsi="Arial" w:cs="Arial"/>
                <w:sz w:val="18"/>
                <w:szCs w:val="20"/>
              </w:rPr>
              <w:t>.3</w:t>
            </w:r>
            <w:r w:rsidR="00563FFB" w:rsidRPr="00745226">
              <w:rPr>
                <w:rFonts w:ascii="Arial" w:hAnsi="Arial" w:cs="Arial"/>
                <w:sz w:val="18"/>
                <w:szCs w:val="20"/>
              </w:rPr>
              <w:t>.1</w:t>
            </w:r>
          </w:p>
        </w:tc>
        <w:tc>
          <w:tcPr>
            <w:tcW w:w="2906" w:type="pct"/>
          </w:tcPr>
          <w:p w14:paraId="475E3981"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Boarding house</w:t>
            </w:r>
          </w:p>
          <w:p w14:paraId="04D0D851"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Crisis, emergency or transition</w:t>
            </w:r>
          </w:p>
          <w:p w14:paraId="5B0755B8"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Independent living unit</w:t>
            </w:r>
          </w:p>
          <w:p w14:paraId="437059D2"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Indigenous community/settlement</w:t>
            </w:r>
          </w:p>
          <w:p w14:paraId="4832AF4C"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Institutional setting (i.e. residential aged care, hospital)</w:t>
            </w:r>
          </w:p>
          <w:p w14:paraId="5B7BC090"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Private residence</w:t>
            </w:r>
            <w:r w:rsidR="00D35975" w:rsidRPr="00745226">
              <w:rPr>
                <w:rFonts w:ascii="Arial" w:hAnsi="Arial" w:cs="Arial"/>
                <w:sz w:val="18"/>
                <w:szCs w:val="20"/>
              </w:rPr>
              <w:t>—</w:t>
            </w:r>
            <w:r w:rsidRPr="00745226">
              <w:rPr>
                <w:rFonts w:ascii="Arial" w:hAnsi="Arial" w:cs="Arial"/>
                <w:sz w:val="18"/>
                <w:szCs w:val="20"/>
              </w:rPr>
              <w:t>client or family owned/purchasing</w:t>
            </w:r>
          </w:p>
          <w:p w14:paraId="359738DE"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Private residence</w:t>
            </w:r>
            <w:r w:rsidR="00D35975" w:rsidRPr="00745226">
              <w:rPr>
                <w:rFonts w:ascii="Arial" w:hAnsi="Arial" w:cs="Arial"/>
                <w:sz w:val="18"/>
                <w:szCs w:val="20"/>
              </w:rPr>
              <w:t>—</w:t>
            </w:r>
            <w:r w:rsidRPr="00745226">
              <w:rPr>
                <w:rFonts w:ascii="Arial" w:hAnsi="Arial" w:cs="Arial"/>
                <w:sz w:val="18"/>
                <w:szCs w:val="20"/>
              </w:rPr>
              <w:t>private rental</w:t>
            </w:r>
          </w:p>
          <w:p w14:paraId="056D6D5A"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Private residence</w:t>
            </w:r>
            <w:r w:rsidR="00D35975" w:rsidRPr="00745226">
              <w:rPr>
                <w:rFonts w:ascii="Arial" w:hAnsi="Arial" w:cs="Arial"/>
                <w:sz w:val="18"/>
                <w:szCs w:val="20"/>
              </w:rPr>
              <w:t>—</w:t>
            </w:r>
            <w:r w:rsidRPr="00745226">
              <w:rPr>
                <w:rFonts w:ascii="Arial" w:hAnsi="Arial" w:cs="Arial"/>
                <w:sz w:val="18"/>
                <w:szCs w:val="20"/>
              </w:rPr>
              <w:t>public rental</w:t>
            </w:r>
          </w:p>
          <w:p w14:paraId="5208BADC"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Public shelter</w:t>
            </w:r>
          </w:p>
          <w:p w14:paraId="33F5675C"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Supported accommodation</w:t>
            </w:r>
          </w:p>
          <w:p w14:paraId="688AFB4D"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Other</w:t>
            </w:r>
          </w:p>
          <w:p w14:paraId="36D7B2BB"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Not stated</w:t>
            </w:r>
          </w:p>
        </w:tc>
      </w:tr>
      <w:tr w:rsidR="00563FFB" w:rsidRPr="00745226" w14:paraId="1F52ADA9" w14:textId="77777777" w:rsidTr="00A27249">
        <w:trPr>
          <w:cantSplit/>
        </w:trPr>
        <w:tc>
          <w:tcPr>
            <w:tcW w:w="1408" w:type="pct"/>
          </w:tcPr>
          <w:p w14:paraId="26D6979C" w14:textId="77777777" w:rsidR="00563FFB" w:rsidRPr="00745226" w:rsidRDefault="00563FFB" w:rsidP="00563FFB">
            <w:pPr>
              <w:spacing w:line="288" w:lineRule="auto"/>
              <w:ind w:left="34" w:right="1132"/>
              <w:rPr>
                <w:rFonts w:ascii="Arial" w:hAnsi="Arial" w:cs="Arial"/>
                <w:b/>
                <w:sz w:val="18"/>
                <w:szCs w:val="20"/>
              </w:rPr>
            </w:pPr>
            <w:r w:rsidRPr="00745226">
              <w:rPr>
                <w:rFonts w:ascii="Arial" w:hAnsi="Arial" w:cs="Arial"/>
                <w:b/>
                <w:sz w:val="18"/>
                <w:szCs w:val="20"/>
              </w:rPr>
              <w:t>Living arrangements</w:t>
            </w:r>
          </w:p>
          <w:p w14:paraId="1183100B" w14:textId="77777777" w:rsidR="00563FFB" w:rsidRPr="00745226" w:rsidRDefault="00563FFB" w:rsidP="00563FFB">
            <w:pPr>
              <w:keepNext/>
              <w:keepLines/>
              <w:spacing w:line="288" w:lineRule="auto"/>
              <w:ind w:left="34"/>
              <w:rPr>
                <w:rFonts w:ascii="Arial" w:hAnsi="Arial" w:cs="Arial"/>
                <w:sz w:val="18"/>
                <w:szCs w:val="18"/>
              </w:rPr>
            </w:pPr>
          </w:p>
        </w:tc>
        <w:tc>
          <w:tcPr>
            <w:tcW w:w="686" w:type="pct"/>
          </w:tcPr>
          <w:p w14:paraId="6C0B3DB3" w14:textId="62D730D3" w:rsidR="00563FFB" w:rsidRPr="00745226" w:rsidRDefault="00B6327B" w:rsidP="00563FFB">
            <w:pPr>
              <w:keepNext/>
              <w:keepLines/>
              <w:spacing w:line="288" w:lineRule="auto"/>
              <w:rPr>
                <w:rFonts w:ascii="Arial" w:hAnsi="Arial" w:cs="Arial"/>
                <w:sz w:val="18"/>
                <w:szCs w:val="18"/>
              </w:rPr>
            </w:pPr>
            <w:r>
              <w:rPr>
                <w:rFonts w:ascii="Arial" w:hAnsi="Arial" w:cs="Arial"/>
                <w:sz w:val="18"/>
                <w:szCs w:val="20"/>
              </w:rPr>
              <w:t>6</w:t>
            </w:r>
            <w:r w:rsidR="00B33AE4" w:rsidRPr="00745226">
              <w:rPr>
                <w:rFonts w:ascii="Arial" w:hAnsi="Arial" w:cs="Arial"/>
                <w:sz w:val="18"/>
                <w:szCs w:val="20"/>
              </w:rPr>
              <w:t>.3</w:t>
            </w:r>
            <w:r w:rsidR="00563FFB" w:rsidRPr="00745226">
              <w:rPr>
                <w:rFonts w:ascii="Arial" w:hAnsi="Arial" w:cs="Arial"/>
                <w:sz w:val="18"/>
                <w:szCs w:val="20"/>
              </w:rPr>
              <w:t>.1</w:t>
            </w:r>
          </w:p>
        </w:tc>
        <w:tc>
          <w:tcPr>
            <w:tcW w:w="2906" w:type="pct"/>
          </w:tcPr>
          <w:p w14:paraId="064AF5B7"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Single (person living alone)</w:t>
            </w:r>
          </w:p>
          <w:p w14:paraId="04C1205C"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Sole parent with dependant(s)</w:t>
            </w:r>
          </w:p>
          <w:p w14:paraId="000329B7"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Couple</w:t>
            </w:r>
          </w:p>
          <w:p w14:paraId="1463FF1D"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Couple with dependant(s)</w:t>
            </w:r>
          </w:p>
          <w:p w14:paraId="5B3EC6C3"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Group (related adults)</w:t>
            </w:r>
          </w:p>
          <w:p w14:paraId="125C1C98"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Group (unrelated adults)</w:t>
            </w:r>
          </w:p>
          <w:p w14:paraId="72C1A4AB"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 xml:space="preserve">Homeless/no household </w:t>
            </w:r>
          </w:p>
          <w:p w14:paraId="09D72FD5"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Not stated or inadequately described</w:t>
            </w:r>
          </w:p>
        </w:tc>
      </w:tr>
      <w:tr w:rsidR="00563FFB" w:rsidRPr="00745226" w14:paraId="6CEE2279" w14:textId="77777777" w:rsidTr="00A27249">
        <w:trPr>
          <w:cantSplit/>
        </w:trPr>
        <w:tc>
          <w:tcPr>
            <w:tcW w:w="1408" w:type="pct"/>
          </w:tcPr>
          <w:p w14:paraId="41DCF779" w14:textId="77777777" w:rsidR="00563FFB" w:rsidRPr="00745226" w:rsidRDefault="00563FFB" w:rsidP="00563FFB">
            <w:pPr>
              <w:spacing w:line="288" w:lineRule="auto"/>
              <w:ind w:left="34" w:right="1132"/>
              <w:rPr>
                <w:rFonts w:ascii="Arial" w:hAnsi="Arial" w:cs="Arial"/>
                <w:b/>
                <w:sz w:val="18"/>
                <w:szCs w:val="20"/>
              </w:rPr>
            </w:pPr>
            <w:r w:rsidRPr="00745226">
              <w:rPr>
                <w:rFonts w:ascii="Arial" w:hAnsi="Arial" w:cs="Arial"/>
                <w:b/>
                <w:sz w:val="18"/>
                <w:szCs w:val="20"/>
              </w:rPr>
              <w:t>DVA card status</w:t>
            </w:r>
          </w:p>
          <w:p w14:paraId="550EB6F2" w14:textId="77777777" w:rsidR="00563FFB" w:rsidRPr="00745226" w:rsidRDefault="00563FFB" w:rsidP="00563FFB">
            <w:pPr>
              <w:keepNext/>
              <w:keepLines/>
              <w:spacing w:line="288" w:lineRule="auto"/>
              <w:ind w:left="34"/>
              <w:rPr>
                <w:rFonts w:ascii="Arial" w:hAnsi="Arial" w:cs="Arial"/>
                <w:sz w:val="18"/>
                <w:szCs w:val="18"/>
              </w:rPr>
            </w:pPr>
          </w:p>
        </w:tc>
        <w:tc>
          <w:tcPr>
            <w:tcW w:w="686" w:type="pct"/>
          </w:tcPr>
          <w:p w14:paraId="308D4186" w14:textId="7478FFB7" w:rsidR="00563FFB" w:rsidRPr="00745226" w:rsidRDefault="00B6327B" w:rsidP="00563FFB">
            <w:pPr>
              <w:keepNext/>
              <w:keepLines/>
              <w:spacing w:line="288" w:lineRule="auto"/>
              <w:rPr>
                <w:rFonts w:ascii="Arial" w:hAnsi="Arial" w:cs="Arial"/>
                <w:sz w:val="18"/>
                <w:szCs w:val="18"/>
              </w:rPr>
            </w:pPr>
            <w:r>
              <w:rPr>
                <w:rFonts w:ascii="Arial" w:hAnsi="Arial" w:cs="Arial"/>
                <w:sz w:val="18"/>
                <w:szCs w:val="20"/>
              </w:rPr>
              <w:t>6</w:t>
            </w:r>
            <w:r w:rsidR="00B33AE4" w:rsidRPr="00745226">
              <w:rPr>
                <w:rFonts w:ascii="Arial" w:hAnsi="Arial" w:cs="Arial"/>
                <w:sz w:val="18"/>
                <w:szCs w:val="20"/>
              </w:rPr>
              <w:t>.3</w:t>
            </w:r>
            <w:r w:rsidR="00563FFB" w:rsidRPr="00745226">
              <w:rPr>
                <w:rFonts w:ascii="Arial" w:hAnsi="Arial" w:cs="Arial"/>
                <w:sz w:val="18"/>
                <w:szCs w:val="20"/>
              </w:rPr>
              <w:t>.1</w:t>
            </w:r>
          </w:p>
        </w:tc>
        <w:tc>
          <w:tcPr>
            <w:tcW w:w="2906" w:type="pct"/>
          </w:tcPr>
          <w:p w14:paraId="361782D4"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DVA Gold Card</w:t>
            </w:r>
          </w:p>
          <w:p w14:paraId="3F02CDFE"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DVA White Card</w:t>
            </w:r>
          </w:p>
          <w:p w14:paraId="69A54DFB"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DVA Orange Card or other</w:t>
            </w:r>
          </w:p>
          <w:p w14:paraId="05AD85AE"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No DVA entitlement</w:t>
            </w:r>
          </w:p>
        </w:tc>
      </w:tr>
      <w:tr w:rsidR="00563FFB" w:rsidRPr="00745226" w14:paraId="18EB65E1" w14:textId="77777777" w:rsidTr="00A27249">
        <w:trPr>
          <w:cantSplit/>
        </w:trPr>
        <w:tc>
          <w:tcPr>
            <w:tcW w:w="1408" w:type="pct"/>
          </w:tcPr>
          <w:p w14:paraId="06AD79FE" w14:textId="77777777" w:rsidR="00563FFB" w:rsidRPr="00745226" w:rsidRDefault="00563FFB" w:rsidP="00A27249">
            <w:pPr>
              <w:spacing w:line="288" w:lineRule="auto"/>
              <w:ind w:left="34" w:right="1132"/>
              <w:rPr>
                <w:rFonts w:ascii="Arial" w:hAnsi="Arial" w:cs="Arial"/>
                <w:sz w:val="18"/>
                <w:szCs w:val="18"/>
              </w:rPr>
            </w:pPr>
            <w:r w:rsidRPr="00745226">
              <w:rPr>
                <w:rFonts w:ascii="Arial" w:hAnsi="Arial" w:cs="Arial"/>
                <w:b/>
                <w:sz w:val="18"/>
                <w:szCs w:val="20"/>
              </w:rPr>
              <w:t>Existence of Carer</w:t>
            </w:r>
          </w:p>
        </w:tc>
        <w:tc>
          <w:tcPr>
            <w:tcW w:w="686" w:type="pct"/>
          </w:tcPr>
          <w:p w14:paraId="482DA677" w14:textId="60F7135A" w:rsidR="00563FFB" w:rsidRPr="00745226" w:rsidRDefault="00B6327B" w:rsidP="00563FFB">
            <w:pPr>
              <w:keepNext/>
              <w:keepLines/>
              <w:spacing w:line="288" w:lineRule="auto"/>
              <w:rPr>
                <w:rFonts w:ascii="Arial" w:hAnsi="Arial" w:cs="Arial"/>
                <w:sz w:val="18"/>
                <w:szCs w:val="18"/>
              </w:rPr>
            </w:pPr>
            <w:r>
              <w:rPr>
                <w:rFonts w:ascii="Arial" w:hAnsi="Arial" w:cs="Arial"/>
                <w:sz w:val="18"/>
                <w:szCs w:val="20"/>
              </w:rPr>
              <w:t>6</w:t>
            </w:r>
            <w:r w:rsidR="00B33AE4" w:rsidRPr="00745226">
              <w:rPr>
                <w:rFonts w:ascii="Arial" w:hAnsi="Arial" w:cs="Arial"/>
                <w:sz w:val="18"/>
                <w:szCs w:val="20"/>
              </w:rPr>
              <w:t>.3</w:t>
            </w:r>
            <w:r w:rsidR="00563FFB" w:rsidRPr="00745226">
              <w:rPr>
                <w:rFonts w:ascii="Arial" w:hAnsi="Arial" w:cs="Arial"/>
                <w:sz w:val="18"/>
                <w:szCs w:val="20"/>
              </w:rPr>
              <w:t>.1</w:t>
            </w:r>
          </w:p>
        </w:tc>
        <w:tc>
          <w:tcPr>
            <w:tcW w:w="2906" w:type="pct"/>
          </w:tcPr>
          <w:p w14:paraId="1A580EFB"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Yes</w:t>
            </w:r>
          </w:p>
          <w:p w14:paraId="3F436E4D"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No</w:t>
            </w:r>
          </w:p>
        </w:tc>
      </w:tr>
      <w:tr w:rsidR="00D35975" w:rsidRPr="00745226" w14:paraId="1ABBB1BC" w14:textId="77777777" w:rsidTr="00563FFB">
        <w:trPr>
          <w:cantSplit/>
        </w:trPr>
        <w:tc>
          <w:tcPr>
            <w:tcW w:w="1408" w:type="pct"/>
          </w:tcPr>
          <w:p w14:paraId="19B01D6A" w14:textId="77777777" w:rsidR="00D35975" w:rsidRPr="00745226" w:rsidRDefault="00D35975" w:rsidP="006F7AE7">
            <w:pPr>
              <w:tabs>
                <w:tab w:val="left" w:pos="4253"/>
              </w:tabs>
              <w:spacing w:line="288" w:lineRule="auto"/>
              <w:ind w:left="34" w:right="-23"/>
              <w:rPr>
                <w:rFonts w:ascii="Arial" w:hAnsi="Arial" w:cs="Arial"/>
                <w:b/>
                <w:sz w:val="18"/>
                <w:szCs w:val="20"/>
              </w:rPr>
            </w:pPr>
            <w:r w:rsidRPr="00745226">
              <w:rPr>
                <w:rFonts w:ascii="Arial" w:hAnsi="Arial" w:cs="Arial"/>
                <w:b/>
                <w:sz w:val="18"/>
                <w:szCs w:val="20"/>
              </w:rPr>
              <w:t>Client exit reason</w:t>
            </w:r>
          </w:p>
        </w:tc>
        <w:tc>
          <w:tcPr>
            <w:tcW w:w="686" w:type="pct"/>
          </w:tcPr>
          <w:p w14:paraId="14653996" w14:textId="01AE57EA" w:rsidR="00D35975" w:rsidRPr="00745226" w:rsidRDefault="00B6327B" w:rsidP="00D35975">
            <w:pPr>
              <w:keepNext/>
              <w:keepLines/>
              <w:spacing w:line="288" w:lineRule="auto"/>
              <w:rPr>
                <w:rFonts w:ascii="Arial" w:hAnsi="Arial" w:cs="Arial"/>
                <w:sz w:val="18"/>
                <w:szCs w:val="20"/>
              </w:rPr>
            </w:pPr>
            <w:r>
              <w:rPr>
                <w:rFonts w:ascii="Arial" w:hAnsi="Arial" w:cs="Arial"/>
                <w:sz w:val="18"/>
                <w:szCs w:val="20"/>
              </w:rPr>
              <w:t>6</w:t>
            </w:r>
            <w:r w:rsidR="00B33AE4" w:rsidRPr="00745226">
              <w:rPr>
                <w:rFonts w:ascii="Arial" w:hAnsi="Arial" w:cs="Arial"/>
                <w:sz w:val="18"/>
                <w:szCs w:val="20"/>
              </w:rPr>
              <w:t>.3.1</w:t>
            </w:r>
          </w:p>
        </w:tc>
        <w:tc>
          <w:tcPr>
            <w:tcW w:w="2906" w:type="pct"/>
          </w:tcPr>
          <w:p w14:paraId="0A5EED50" w14:textId="77777777" w:rsidR="00D35975" w:rsidRPr="00745226" w:rsidRDefault="00D35975" w:rsidP="00613328">
            <w:pPr>
              <w:spacing w:before="100" w:after="100" w:line="288" w:lineRule="auto"/>
              <w:ind w:left="34" w:right="637"/>
              <w:rPr>
                <w:rFonts w:ascii="Arial" w:hAnsi="Arial" w:cs="Arial"/>
                <w:sz w:val="18"/>
                <w:szCs w:val="20"/>
              </w:rPr>
            </w:pPr>
            <w:r w:rsidRPr="00745226">
              <w:rPr>
                <w:rFonts w:ascii="Arial" w:hAnsi="Arial" w:cs="Arial"/>
                <w:sz w:val="18"/>
                <w:szCs w:val="20"/>
              </w:rPr>
              <w:t>Client no longer requires assistance</w:t>
            </w:r>
          </w:p>
          <w:p w14:paraId="76C2C3EA" w14:textId="77777777" w:rsidR="00D35975" w:rsidRPr="00745226" w:rsidRDefault="00D35975" w:rsidP="00613328">
            <w:pPr>
              <w:spacing w:before="100" w:after="100" w:line="288" w:lineRule="auto"/>
              <w:ind w:left="34" w:right="637"/>
              <w:rPr>
                <w:rFonts w:ascii="Arial" w:hAnsi="Arial" w:cs="Arial"/>
                <w:sz w:val="18"/>
                <w:szCs w:val="20"/>
              </w:rPr>
            </w:pPr>
            <w:r w:rsidRPr="00745226">
              <w:rPr>
                <w:rFonts w:ascii="Arial" w:hAnsi="Arial" w:cs="Arial"/>
                <w:sz w:val="18"/>
                <w:szCs w:val="20"/>
              </w:rPr>
              <w:t>Service unable to provide assistance</w:t>
            </w:r>
          </w:p>
          <w:p w14:paraId="28E2EE81" w14:textId="77777777" w:rsidR="00D35975" w:rsidRPr="00745226" w:rsidRDefault="00D35975" w:rsidP="00613328">
            <w:pPr>
              <w:spacing w:before="100" w:after="100" w:line="288" w:lineRule="auto"/>
              <w:ind w:left="34" w:right="637"/>
              <w:rPr>
                <w:rFonts w:ascii="Arial" w:hAnsi="Arial" w:cs="Arial"/>
                <w:sz w:val="18"/>
                <w:szCs w:val="20"/>
              </w:rPr>
            </w:pPr>
            <w:r w:rsidRPr="00745226">
              <w:rPr>
                <w:rFonts w:ascii="Arial" w:hAnsi="Arial" w:cs="Arial"/>
                <w:sz w:val="18"/>
                <w:szCs w:val="20"/>
              </w:rPr>
              <w:t>Client now requires higher level of care</w:t>
            </w:r>
          </w:p>
          <w:p w14:paraId="24E4A681" w14:textId="77777777" w:rsidR="00D35975" w:rsidRPr="00745226" w:rsidRDefault="00D35975" w:rsidP="00613328">
            <w:pPr>
              <w:spacing w:before="100" w:after="100" w:line="288" w:lineRule="auto"/>
              <w:ind w:left="34" w:right="637"/>
              <w:rPr>
                <w:rFonts w:ascii="Arial" w:hAnsi="Arial" w:cs="Arial"/>
                <w:sz w:val="18"/>
                <w:szCs w:val="20"/>
              </w:rPr>
            </w:pPr>
            <w:r w:rsidRPr="00745226">
              <w:rPr>
                <w:rFonts w:ascii="Arial" w:hAnsi="Arial" w:cs="Arial"/>
                <w:sz w:val="18"/>
                <w:szCs w:val="20"/>
              </w:rPr>
              <w:t>Client has moved out of area</w:t>
            </w:r>
          </w:p>
          <w:p w14:paraId="72D45BF5" w14:textId="77777777" w:rsidR="00D35975" w:rsidRPr="00745226" w:rsidRDefault="00D35975" w:rsidP="00613328">
            <w:pPr>
              <w:spacing w:before="100" w:after="100" w:line="288" w:lineRule="auto"/>
              <w:ind w:left="34" w:right="637"/>
              <w:rPr>
                <w:rFonts w:ascii="Arial" w:hAnsi="Arial" w:cs="Arial"/>
                <w:sz w:val="18"/>
                <w:szCs w:val="20"/>
              </w:rPr>
            </w:pPr>
            <w:r w:rsidRPr="00745226">
              <w:rPr>
                <w:rFonts w:ascii="Arial" w:hAnsi="Arial" w:cs="Arial"/>
                <w:sz w:val="18"/>
                <w:szCs w:val="20"/>
              </w:rPr>
              <w:t>Client terminated the service</w:t>
            </w:r>
          </w:p>
          <w:p w14:paraId="57D8AF94" w14:textId="77777777" w:rsidR="00D35975" w:rsidRPr="00745226" w:rsidRDefault="00D35975" w:rsidP="00613328">
            <w:pPr>
              <w:spacing w:before="100" w:after="100" w:line="288" w:lineRule="auto"/>
              <w:ind w:left="34" w:right="637"/>
              <w:rPr>
                <w:rFonts w:ascii="Arial" w:hAnsi="Arial" w:cs="Arial"/>
                <w:sz w:val="18"/>
                <w:szCs w:val="20"/>
              </w:rPr>
            </w:pPr>
            <w:r w:rsidRPr="00745226">
              <w:rPr>
                <w:rFonts w:ascii="Arial" w:hAnsi="Arial" w:cs="Arial"/>
                <w:sz w:val="18"/>
                <w:szCs w:val="20"/>
              </w:rPr>
              <w:t>Client died</w:t>
            </w:r>
          </w:p>
          <w:p w14:paraId="2ED4980F" w14:textId="77777777" w:rsidR="00CB60F0" w:rsidRPr="00745226" w:rsidRDefault="00CB60F0" w:rsidP="00613328">
            <w:pPr>
              <w:spacing w:before="100" w:after="100" w:line="288" w:lineRule="auto"/>
              <w:ind w:left="34" w:right="637"/>
              <w:rPr>
                <w:rFonts w:ascii="Arial" w:hAnsi="Arial" w:cs="Arial"/>
                <w:sz w:val="18"/>
                <w:szCs w:val="20"/>
              </w:rPr>
            </w:pPr>
            <w:r w:rsidRPr="00745226">
              <w:rPr>
                <w:rFonts w:ascii="Arial" w:hAnsi="Arial" w:cs="Arial"/>
                <w:sz w:val="18"/>
                <w:szCs w:val="20"/>
              </w:rPr>
              <w:t>Client no longer eligible</w:t>
            </w:r>
          </w:p>
          <w:p w14:paraId="2CDA4261" w14:textId="77777777" w:rsidR="00CB60F0" w:rsidRPr="00745226" w:rsidRDefault="00CB60F0" w:rsidP="00613328">
            <w:pPr>
              <w:spacing w:before="100" w:after="100" w:line="288" w:lineRule="auto"/>
              <w:ind w:left="34" w:right="637"/>
              <w:rPr>
                <w:rFonts w:ascii="Arial" w:hAnsi="Arial" w:cs="Arial"/>
                <w:sz w:val="18"/>
                <w:szCs w:val="20"/>
              </w:rPr>
            </w:pPr>
            <w:r w:rsidRPr="00745226">
              <w:rPr>
                <w:rFonts w:ascii="Arial" w:hAnsi="Arial" w:cs="Arial"/>
                <w:sz w:val="18"/>
                <w:szCs w:val="20"/>
              </w:rPr>
              <w:t>Client needs have been met</w:t>
            </w:r>
          </w:p>
          <w:p w14:paraId="4C314F4A" w14:textId="77777777" w:rsidR="00D35975" w:rsidRPr="00745226" w:rsidRDefault="00D35975" w:rsidP="00A55464">
            <w:pPr>
              <w:spacing w:before="100" w:after="100" w:line="288" w:lineRule="auto"/>
              <w:ind w:left="34" w:right="637"/>
              <w:rPr>
                <w:rFonts w:ascii="Arial" w:hAnsi="Arial" w:cs="Arial"/>
                <w:sz w:val="18"/>
                <w:szCs w:val="20"/>
              </w:rPr>
            </w:pPr>
            <w:r w:rsidRPr="00745226">
              <w:rPr>
                <w:rFonts w:ascii="Arial" w:hAnsi="Arial" w:cs="Arial"/>
                <w:sz w:val="18"/>
                <w:szCs w:val="20"/>
              </w:rPr>
              <w:t>None of the above</w:t>
            </w:r>
          </w:p>
        </w:tc>
      </w:tr>
    </w:tbl>
    <w:p w14:paraId="2D9E49B2" w14:textId="77777777" w:rsidR="00671932" w:rsidRPr="00745226" w:rsidRDefault="00671932" w:rsidP="00671932">
      <w:pPr>
        <w:spacing w:line="288" w:lineRule="auto"/>
        <w:ind w:right="1134"/>
        <w:rPr>
          <w:rFonts w:ascii="Arial" w:hAnsi="Arial" w:cs="Arial"/>
          <w:b/>
          <w:color w:val="03485B" w:themeColor="accent5" w:themeShade="BF"/>
          <w:sz w:val="12"/>
          <w:szCs w:val="4"/>
        </w:rPr>
      </w:pPr>
    </w:p>
    <w:p w14:paraId="2C7E07AF" w14:textId="77777777" w:rsidR="009E263D" w:rsidRPr="00745226" w:rsidRDefault="00821B5D" w:rsidP="00A27249">
      <w:pPr>
        <w:pStyle w:val="TableHeading"/>
        <w:rPr>
          <w:rFonts w:ascii="Arial" w:hAnsi="Arial" w:cs="Arial"/>
        </w:rPr>
      </w:pPr>
      <w:r w:rsidRPr="00745226">
        <w:rPr>
          <w:rFonts w:ascii="Arial" w:hAnsi="Arial" w:cs="Arial"/>
        </w:rPr>
        <w:t>Table 11. Commonwealth Home Support Program</w:t>
      </w:r>
      <w:r w:rsidR="00311800" w:rsidRPr="00745226">
        <w:rPr>
          <w:rFonts w:ascii="Arial" w:hAnsi="Arial" w:cs="Arial"/>
        </w:rPr>
        <w:t>me</w:t>
      </w:r>
      <w:r w:rsidR="00BB6242" w:rsidRPr="00745226">
        <w:rPr>
          <w:rFonts w:ascii="Arial" w:hAnsi="Arial" w:cs="Arial"/>
        </w:rPr>
        <w:t>:</w:t>
      </w:r>
      <w:r w:rsidR="00AD45BB" w:rsidRPr="00745226">
        <w:rPr>
          <w:rFonts w:ascii="Arial" w:hAnsi="Arial" w:cs="Arial"/>
        </w:rPr>
        <w:t xml:space="preserve"> </w:t>
      </w:r>
      <w:r w:rsidRPr="00745226">
        <w:rPr>
          <w:rFonts w:ascii="Arial" w:hAnsi="Arial" w:cs="Arial"/>
        </w:rPr>
        <w:t>s</w:t>
      </w:r>
      <w:r w:rsidR="009E263D" w:rsidRPr="00745226">
        <w:rPr>
          <w:rFonts w:ascii="Arial" w:hAnsi="Arial" w:cs="Arial"/>
        </w:rPr>
        <w:t>ession level data</w:t>
      </w:r>
    </w:p>
    <w:tbl>
      <w:tblPr>
        <w:tblStyle w:val="Style1"/>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1 - CHSP "/>
        <w:tblDescription w:val="Session level data fields and values"/>
      </w:tblPr>
      <w:tblGrid>
        <w:gridCol w:w="2688"/>
        <w:gridCol w:w="1414"/>
        <w:gridCol w:w="5817"/>
      </w:tblGrid>
      <w:tr w:rsidR="00563FFB" w:rsidRPr="00745226" w14:paraId="20777204" w14:textId="77777777" w:rsidTr="00A27249">
        <w:trPr>
          <w:cantSplit/>
          <w:trHeight w:val="217"/>
          <w:tblHeader/>
        </w:trPr>
        <w:tc>
          <w:tcPr>
            <w:tcW w:w="1355" w:type="pct"/>
            <w:shd w:val="clear" w:color="auto" w:fill="105964" w:themeFill="background2" w:themeFillShade="40"/>
          </w:tcPr>
          <w:p w14:paraId="79F98C21" w14:textId="77777777" w:rsidR="00563FFB" w:rsidRPr="00745226" w:rsidRDefault="00563FFB" w:rsidP="00A86AC9">
            <w:pPr>
              <w:keepNext/>
              <w:keepLines/>
              <w:spacing w:line="288" w:lineRule="auto"/>
              <w:ind w:left="34"/>
              <w:rPr>
                <w:rFonts w:ascii="Arial" w:hAnsi="Arial" w:cs="Arial"/>
                <w:b/>
                <w:color w:val="FFFFFF" w:themeColor="background1"/>
                <w:szCs w:val="20"/>
              </w:rPr>
            </w:pPr>
            <w:r w:rsidRPr="00745226">
              <w:rPr>
                <w:rFonts w:ascii="Arial" w:hAnsi="Arial" w:cs="Arial"/>
                <w:b/>
                <w:color w:val="FFFFFF" w:themeColor="background1"/>
                <w:szCs w:val="20"/>
              </w:rPr>
              <w:t>Data Field</w:t>
            </w:r>
          </w:p>
        </w:tc>
        <w:tc>
          <w:tcPr>
            <w:tcW w:w="713" w:type="pct"/>
            <w:shd w:val="clear" w:color="auto" w:fill="105964" w:themeFill="background2" w:themeFillShade="40"/>
          </w:tcPr>
          <w:p w14:paraId="7581B9BB" w14:textId="77777777" w:rsidR="00563FFB" w:rsidRPr="00745226" w:rsidRDefault="00563FFB" w:rsidP="00A86AC9">
            <w:pPr>
              <w:keepNext/>
              <w:keepLines/>
              <w:spacing w:line="288" w:lineRule="auto"/>
              <w:rPr>
                <w:rFonts w:ascii="Arial" w:hAnsi="Arial" w:cs="Arial"/>
                <w:b/>
                <w:color w:val="FFFFFF" w:themeColor="background1"/>
                <w:szCs w:val="20"/>
              </w:rPr>
            </w:pPr>
            <w:r w:rsidRPr="00745226">
              <w:rPr>
                <w:rFonts w:ascii="Arial" w:hAnsi="Arial" w:cs="Arial"/>
                <w:b/>
                <w:color w:val="FFFFFF" w:themeColor="background1"/>
                <w:szCs w:val="20"/>
              </w:rPr>
              <w:t>Protocols Section</w:t>
            </w:r>
          </w:p>
        </w:tc>
        <w:tc>
          <w:tcPr>
            <w:tcW w:w="2932" w:type="pct"/>
            <w:shd w:val="clear" w:color="auto" w:fill="105964" w:themeFill="background2" w:themeFillShade="40"/>
          </w:tcPr>
          <w:p w14:paraId="0CBF42EF" w14:textId="77777777" w:rsidR="00563FFB" w:rsidRPr="00745226" w:rsidRDefault="00563FFB" w:rsidP="00A86AC9">
            <w:pPr>
              <w:keepNext/>
              <w:keepLines/>
              <w:spacing w:line="288" w:lineRule="auto"/>
              <w:rPr>
                <w:rFonts w:ascii="Arial" w:hAnsi="Arial" w:cs="Arial"/>
                <w:b/>
                <w:color w:val="FFFFFF" w:themeColor="background1"/>
                <w:szCs w:val="20"/>
              </w:rPr>
            </w:pPr>
            <w:r w:rsidRPr="00745226">
              <w:rPr>
                <w:rFonts w:ascii="Arial" w:hAnsi="Arial" w:cs="Arial"/>
                <w:b/>
                <w:color w:val="FFFFFF" w:themeColor="background1"/>
                <w:szCs w:val="20"/>
              </w:rPr>
              <w:t>Field Values</w:t>
            </w:r>
          </w:p>
        </w:tc>
      </w:tr>
      <w:tr w:rsidR="00563FFB" w:rsidRPr="00745226" w14:paraId="555591AD" w14:textId="77777777" w:rsidTr="00A86AC9">
        <w:trPr>
          <w:cantSplit/>
        </w:trPr>
        <w:tc>
          <w:tcPr>
            <w:tcW w:w="1355" w:type="pct"/>
          </w:tcPr>
          <w:p w14:paraId="215DB6DB" w14:textId="77777777" w:rsidR="00563FFB" w:rsidRPr="00745226" w:rsidRDefault="00563FFB" w:rsidP="00563FFB">
            <w:pPr>
              <w:spacing w:line="288" w:lineRule="auto"/>
              <w:ind w:left="34" w:right="1132"/>
              <w:rPr>
                <w:rFonts w:ascii="Arial" w:hAnsi="Arial" w:cs="Arial"/>
                <w:b/>
                <w:sz w:val="18"/>
                <w:szCs w:val="18"/>
              </w:rPr>
            </w:pPr>
            <w:r w:rsidRPr="00745226">
              <w:rPr>
                <w:rFonts w:ascii="Arial" w:hAnsi="Arial" w:cs="Arial"/>
                <w:b/>
                <w:sz w:val="18"/>
                <w:szCs w:val="18"/>
              </w:rPr>
              <w:t>Amount of assistance provided</w:t>
            </w:r>
          </w:p>
          <w:p w14:paraId="233CBA44" w14:textId="77777777" w:rsidR="00563FFB" w:rsidRPr="00745226" w:rsidRDefault="00563FFB" w:rsidP="00563FFB">
            <w:pPr>
              <w:keepNext/>
              <w:keepLines/>
              <w:spacing w:line="288" w:lineRule="auto"/>
              <w:ind w:left="34"/>
              <w:rPr>
                <w:rFonts w:ascii="Arial" w:hAnsi="Arial" w:cs="Arial"/>
                <w:sz w:val="18"/>
                <w:szCs w:val="18"/>
              </w:rPr>
            </w:pPr>
          </w:p>
        </w:tc>
        <w:tc>
          <w:tcPr>
            <w:tcW w:w="713" w:type="pct"/>
          </w:tcPr>
          <w:p w14:paraId="6BC279D9" w14:textId="186F54EC" w:rsidR="00563FFB" w:rsidRPr="00745226" w:rsidRDefault="00B6327B" w:rsidP="00461240">
            <w:pPr>
              <w:keepNext/>
              <w:keepLines/>
              <w:spacing w:line="288" w:lineRule="auto"/>
              <w:rPr>
                <w:rFonts w:ascii="Arial" w:hAnsi="Arial" w:cs="Arial"/>
                <w:sz w:val="18"/>
                <w:szCs w:val="18"/>
              </w:rPr>
            </w:pPr>
            <w:r>
              <w:rPr>
                <w:rFonts w:ascii="Arial" w:hAnsi="Arial" w:cs="Arial"/>
                <w:sz w:val="18"/>
                <w:szCs w:val="20"/>
              </w:rPr>
              <w:t>6</w:t>
            </w:r>
            <w:r w:rsidR="00563FFB" w:rsidRPr="00745226">
              <w:rPr>
                <w:rFonts w:ascii="Arial" w:hAnsi="Arial" w:cs="Arial"/>
                <w:sz w:val="18"/>
                <w:szCs w:val="20"/>
              </w:rPr>
              <w:t>.</w:t>
            </w:r>
            <w:r w:rsidR="00461240" w:rsidRPr="00745226">
              <w:rPr>
                <w:rFonts w:ascii="Arial" w:hAnsi="Arial" w:cs="Arial"/>
                <w:sz w:val="18"/>
                <w:szCs w:val="20"/>
              </w:rPr>
              <w:t>3</w:t>
            </w:r>
            <w:r w:rsidR="00563FFB" w:rsidRPr="00745226">
              <w:rPr>
                <w:rFonts w:ascii="Arial" w:hAnsi="Arial" w:cs="Arial"/>
                <w:sz w:val="18"/>
                <w:szCs w:val="20"/>
              </w:rPr>
              <w:t>.1</w:t>
            </w:r>
          </w:p>
        </w:tc>
        <w:tc>
          <w:tcPr>
            <w:tcW w:w="2932" w:type="pct"/>
          </w:tcPr>
          <w:p w14:paraId="1EC96E0C" w14:textId="77777777" w:rsidR="00563FFB" w:rsidRPr="00745226" w:rsidRDefault="00563FFB" w:rsidP="00A27249">
            <w:pPr>
              <w:keepNext/>
              <w:keepLines/>
              <w:spacing w:line="288" w:lineRule="auto"/>
              <w:rPr>
                <w:rFonts w:ascii="Arial" w:hAnsi="Arial" w:cs="Arial"/>
                <w:sz w:val="18"/>
                <w:szCs w:val="20"/>
              </w:rPr>
            </w:pPr>
            <w:r w:rsidRPr="00745226">
              <w:rPr>
                <w:rFonts w:ascii="Arial" w:hAnsi="Arial" w:cs="Arial"/>
                <w:sz w:val="18"/>
                <w:szCs w:val="20"/>
              </w:rPr>
              <w:t xml:space="preserve">The information required for this field will depend on the service type selected. </w:t>
            </w:r>
            <w:r w:rsidR="001D28C7" w:rsidRPr="00745226">
              <w:rPr>
                <w:rFonts w:ascii="Arial" w:hAnsi="Arial" w:cs="Arial"/>
                <w:sz w:val="18"/>
                <w:szCs w:val="20"/>
              </w:rPr>
              <w:t xml:space="preserve">Go to </w:t>
            </w:r>
            <w:r w:rsidRPr="00745226">
              <w:rPr>
                <w:rFonts w:ascii="Arial" w:hAnsi="Arial" w:cs="Arial"/>
                <w:sz w:val="18"/>
                <w:szCs w:val="20"/>
              </w:rPr>
              <w:t xml:space="preserve">the </w:t>
            </w:r>
            <w:r w:rsidR="001A4722" w:rsidRPr="00745226">
              <w:rPr>
                <w:rFonts w:ascii="Arial" w:hAnsi="Arial" w:cs="Arial"/>
                <w:sz w:val="18"/>
                <w:szCs w:val="20"/>
              </w:rPr>
              <w:t>p</w:t>
            </w:r>
            <w:r w:rsidRPr="00745226">
              <w:rPr>
                <w:rFonts w:ascii="Arial" w:hAnsi="Arial" w:cs="Arial"/>
                <w:sz w:val="18"/>
                <w:szCs w:val="20"/>
              </w:rPr>
              <w:t xml:space="preserve">rogram </w:t>
            </w:r>
            <w:r w:rsidR="001A4722" w:rsidRPr="00745226">
              <w:rPr>
                <w:rFonts w:ascii="Arial" w:hAnsi="Arial" w:cs="Arial"/>
                <w:sz w:val="18"/>
                <w:szCs w:val="20"/>
              </w:rPr>
              <w:t>s</w:t>
            </w:r>
            <w:r w:rsidRPr="00745226">
              <w:rPr>
                <w:rFonts w:ascii="Arial" w:hAnsi="Arial" w:cs="Arial"/>
                <w:sz w:val="18"/>
                <w:szCs w:val="20"/>
              </w:rPr>
              <w:t xml:space="preserve">pecific </w:t>
            </w:r>
            <w:r w:rsidR="001A4722" w:rsidRPr="00745226">
              <w:rPr>
                <w:rFonts w:ascii="Arial" w:hAnsi="Arial" w:cs="Arial"/>
                <w:sz w:val="18"/>
                <w:szCs w:val="20"/>
              </w:rPr>
              <w:t>g</w:t>
            </w:r>
            <w:r w:rsidRPr="00745226">
              <w:rPr>
                <w:rFonts w:ascii="Arial" w:hAnsi="Arial" w:cs="Arial"/>
                <w:sz w:val="18"/>
                <w:szCs w:val="20"/>
              </w:rPr>
              <w:t xml:space="preserve">uidance documents </w:t>
            </w:r>
            <w:r w:rsidR="001D28C7" w:rsidRPr="00745226">
              <w:rPr>
                <w:rFonts w:ascii="Arial" w:hAnsi="Arial" w:cs="Arial"/>
                <w:sz w:val="18"/>
                <w:szCs w:val="20"/>
              </w:rPr>
              <w:t xml:space="preserve">on the website </w:t>
            </w:r>
            <w:r w:rsidRPr="00745226">
              <w:rPr>
                <w:rFonts w:ascii="Arial" w:hAnsi="Arial" w:cs="Arial"/>
                <w:sz w:val="18"/>
                <w:szCs w:val="20"/>
              </w:rPr>
              <w:t>to determine which fields apply to each service type:</w:t>
            </w:r>
          </w:p>
          <w:p w14:paraId="308F91B6" w14:textId="77777777" w:rsidR="00563FFB" w:rsidRPr="00745226" w:rsidRDefault="00563FFB">
            <w:pPr>
              <w:pStyle w:val="ListParagraph"/>
              <w:keepNext/>
              <w:keepLines/>
              <w:numPr>
                <w:ilvl w:val="0"/>
                <w:numId w:val="14"/>
              </w:numPr>
              <w:spacing w:line="288" w:lineRule="auto"/>
              <w:rPr>
                <w:rFonts w:ascii="Arial" w:hAnsi="Arial" w:cs="Arial"/>
                <w:sz w:val="18"/>
                <w:szCs w:val="20"/>
              </w:rPr>
            </w:pPr>
            <w:r w:rsidRPr="00745226">
              <w:rPr>
                <w:rFonts w:ascii="Arial" w:hAnsi="Arial" w:cs="Arial"/>
                <w:sz w:val="18"/>
                <w:szCs w:val="20"/>
              </w:rPr>
              <w:t>Hours/minutes</w:t>
            </w:r>
          </w:p>
          <w:p w14:paraId="0ED5B44F" w14:textId="77777777" w:rsidR="00563FFB" w:rsidRPr="00745226" w:rsidRDefault="00563FFB">
            <w:pPr>
              <w:pStyle w:val="ListParagraph"/>
              <w:keepNext/>
              <w:keepLines/>
              <w:numPr>
                <w:ilvl w:val="0"/>
                <w:numId w:val="14"/>
              </w:numPr>
              <w:spacing w:line="288" w:lineRule="auto"/>
              <w:rPr>
                <w:rFonts w:ascii="Arial" w:hAnsi="Arial" w:cs="Arial"/>
                <w:sz w:val="18"/>
                <w:szCs w:val="20"/>
              </w:rPr>
            </w:pPr>
            <w:r w:rsidRPr="00745226">
              <w:rPr>
                <w:rFonts w:ascii="Arial" w:hAnsi="Arial" w:cs="Arial"/>
                <w:sz w:val="18"/>
                <w:szCs w:val="20"/>
              </w:rPr>
              <w:t>Quantity</w:t>
            </w:r>
          </w:p>
          <w:p w14:paraId="3772EF3A" w14:textId="77777777" w:rsidR="00563FFB" w:rsidRPr="00745226" w:rsidRDefault="00563FFB">
            <w:pPr>
              <w:pStyle w:val="ListParagraph"/>
              <w:keepNext/>
              <w:keepLines/>
              <w:numPr>
                <w:ilvl w:val="0"/>
                <w:numId w:val="14"/>
              </w:numPr>
              <w:spacing w:line="288" w:lineRule="auto"/>
              <w:rPr>
                <w:rFonts w:ascii="Arial" w:hAnsi="Arial" w:cs="Arial"/>
                <w:sz w:val="18"/>
                <w:szCs w:val="20"/>
              </w:rPr>
            </w:pPr>
            <w:r w:rsidRPr="00745226">
              <w:rPr>
                <w:rFonts w:ascii="Arial" w:hAnsi="Arial" w:cs="Arial"/>
                <w:sz w:val="18"/>
                <w:szCs w:val="20"/>
              </w:rPr>
              <w:t>Cost</w:t>
            </w:r>
          </w:p>
          <w:p w14:paraId="4F504435" w14:textId="77777777" w:rsidR="00563FFB" w:rsidRPr="00745226" w:rsidRDefault="00563FFB">
            <w:pPr>
              <w:pStyle w:val="ListParagraph"/>
              <w:keepNext/>
              <w:keepLines/>
              <w:numPr>
                <w:ilvl w:val="0"/>
                <w:numId w:val="14"/>
              </w:numPr>
              <w:spacing w:line="288" w:lineRule="auto"/>
              <w:rPr>
                <w:rFonts w:ascii="Arial" w:hAnsi="Arial" w:cs="Arial"/>
                <w:sz w:val="18"/>
                <w:szCs w:val="20"/>
              </w:rPr>
            </w:pPr>
            <w:r w:rsidRPr="00745226">
              <w:rPr>
                <w:rFonts w:ascii="Arial" w:hAnsi="Arial" w:cs="Arial"/>
                <w:sz w:val="18"/>
                <w:szCs w:val="20"/>
              </w:rPr>
              <w:t>Type</w:t>
            </w:r>
          </w:p>
        </w:tc>
      </w:tr>
      <w:tr w:rsidR="00563FFB" w:rsidRPr="00745226" w14:paraId="4C145CCD" w14:textId="77777777" w:rsidTr="00A86AC9">
        <w:trPr>
          <w:cantSplit/>
        </w:trPr>
        <w:tc>
          <w:tcPr>
            <w:tcW w:w="1355" w:type="pct"/>
          </w:tcPr>
          <w:p w14:paraId="4EC26D51" w14:textId="77777777" w:rsidR="00563FFB" w:rsidRPr="00745226" w:rsidRDefault="00563FFB" w:rsidP="00563FFB">
            <w:pPr>
              <w:keepNext/>
              <w:keepLines/>
              <w:spacing w:line="288" w:lineRule="auto"/>
              <w:ind w:left="34"/>
              <w:rPr>
                <w:rFonts w:ascii="Arial" w:hAnsi="Arial" w:cs="Arial"/>
                <w:sz w:val="18"/>
                <w:szCs w:val="18"/>
              </w:rPr>
            </w:pPr>
            <w:r w:rsidRPr="00745226">
              <w:rPr>
                <w:rFonts w:ascii="Arial" w:hAnsi="Arial" w:cs="Arial"/>
                <w:b/>
                <w:sz w:val="18"/>
                <w:szCs w:val="18"/>
              </w:rPr>
              <w:t>Fees charged</w:t>
            </w:r>
          </w:p>
        </w:tc>
        <w:tc>
          <w:tcPr>
            <w:tcW w:w="713" w:type="pct"/>
          </w:tcPr>
          <w:p w14:paraId="13E8A39B" w14:textId="02199BF6" w:rsidR="00563FFB" w:rsidRPr="00745226" w:rsidRDefault="00B6327B" w:rsidP="00461240">
            <w:pPr>
              <w:keepNext/>
              <w:keepLines/>
              <w:spacing w:line="288" w:lineRule="auto"/>
              <w:rPr>
                <w:rFonts w:ascii="Arial" w:hAnsi="Arial" w:cs="Arial"/>
                <w:sz w:val="18"/>
                <w:szCs w:val="18"/>
              </w:rPr>
            </w:pPr>
            <w:r>
              <w:rPr>
                <w:rFonts w:ascii="Arial" w:hAnsi="Arial" w:cs="Arial"/>
                <w:sz w:val="18"/>
                <w:szCs w:val="20"/>
              </w:rPr>
              <w:t>6</w:t>
            </w:r>
            <w:r w:rsidR="00563FFB" w:rsidRPr="00745226">
              <w:rPr>
                <w:rFonts w:ascii="Arial" w:hAnsi="Arial" w:cs="Arial"/>
                <w:sz w:val="18"/>
                <w:szCs w:val="20"/>
              </w:rPr>
              <w:t>.</w:t>
            </w:r>
            <w:r w:rsidR="00461240" w:rsidRPr="00745226">
              <w:rPr>
                <w:rFonts w:ascii="Arial" w:hAnsi="Arial" w:cs="Arial"/>
                <w:sz w:val="18"/>
                <w:szCs w:val="20"/>
              </w:rPr>
              <w:t>3</w:t>
            </w:r>
            <w:r w:rsidR="00563FFB" w:rsidRPr="00745226">
              <w:rPr>
                <w:rFonts w:ascii="Arial" w:hAnsi="Arial" w:cs="Arial"/>
                <w:sz w:val="18"/>
                <w:szCs w:val="20"/>
              </w:rPr>
              <w:t>.1</w:t>
            </w:r>
          </w:p>
        </w:tc>
        <w:tc>
          <w:tcPr>
            <w:tcW w:w="2932" w:type="pct"/>
          </w:tcPr>
          <w:p w14:paraId="5ED9295A"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 xml:space="preserve">Number field (whole dollars only) appears where applicable </w:t>
            </w:r>
          </w:p>
        </w:tc>
      </w:tr>
    </w:tbl>
    <w:p w14:paraId="44390F05" w14:textId="77777777" w:rsidR="00D35975" w:rsidRPr="00745226" w:rsidRDefault="00D35975">
      <w:pPr>
        <w:spacing w:before="0" w:after="200" w:line="276" w:lineRule="auto"/>
        <w:rPr>
          <w:rFonts w:ascii="Arial" w:eastAsia="Calibri" w:hAnsi="Arial" w:cs="Arial"/>
          <w:color w:val="03485B" w:themeColor="accent5" w:themeShade="BF"/>
          <w:sz w:val="22"/>
          <w:szCs w:val="22"/>
          <w:lang w:eastAsia="en-US"/>
        </w:rPr>
      </w:pPr>
      <w:r w:rsidRPr="00745226">
        <w:rPr>
          <w:rFonts w:ascii="Arial" w:hAnsi="Arial" w:cs="Arial"/>
          <w:b/>
          <w:color w:val="03485B" w:themeColor="accent5" w:themeShade="BF"/>
          <w:sz w:val="22"/>
        </w:rPr>
        <w:br w:type="page"/>
      </w:r>
    </w:p>
    <w:p w14:paraId="5C0217E5" w14:textId="77777777" w:rsidR="00563FFB" w:rsidRPr="00745226" w:rsidRDefault="00821B5D" w:rsidP="00A27249">
      <w:pPr>
        <w:pStyle w:val="TableHeading"/>
        <w:rPr>
          <w:rFonts w:ascii="Arial" w:hAnsi="Arial" w:cs="Arial"/>
        </w:rPr>
      </w:pPr>
      <w:r w:rsidRPr="00745226">
        <w:rPr>
          <w:rFonts w:ascii="Arial" w:hAnsi="Arial" w:cs="Arial"/>
        </w:rPr>
        <w:t>Table 12. Family Law activities</w:t>
      </w:r>
      <w:r w:rsidR="00BB6242" w:rsidRPr="00745226">
        <w:rPr>
          <w:rFonts w:ascii="Arial" w:hAnsi="Arial" w:cs="Arial"/>
        </w:rPr>
        <w:t>:</w:t>
      </w:r>
      <w:r w:rsidR="00B15103" w:rsidRPr="00745226">
        <w:rPr>
          <w:rFonts w:ascii="Arial" w:hAnsi="Arial" w:cs="Arial"/>
        </w:rPr>
        <w:t xml:space="preserve"> </w:t>
      </w:r>
      <w:r w:rsidRPr="00745226">
        <w:rPr>
          <w:rFonts w:ascii="Arial" w:hAnsi="Arial" w:cs="Arial"/>
        </w:rPr>
        <w:t>case/session level data</w:t>
      </w:r>
    </w:p>
    <w:tbl>
      <w:tblPr>
        <w:tblStyle w:val="Style1"/>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2 - Family Law "/>
        <w:tblDescription w:val="Case/session data fields and values"/>
      </w:tblPr>
      <w:tblGrid>
        <w:gridCol w:w="2688"/>
        <w:gridCol w:w="1414"/>
        <w:gridCol w:w="5817"/>
      </w:tblGrid>
      <w:tr w:rsidR="00563FFB" w:rsidRPr="00745226" w14:paraId="1C566D5B" w14:textId="77777777" w:rsidTr="00A27249">
        <w:trPr>
          <w:cantSplit/>
          <w:trHeight w:val="217"/>
          <w:tblHeader/>
        </w:trPr>
        <w:tc>
          <w:tcPr>
            <w:tcW w:w="1355" w:type="pct"/>
            <w:shd w:val="clear" w:color="auto" w:fill="105964" w:themeFill="background2" w:themeFillShade="40"/>
          </w:tcPr>
          <w:p w14:paraId="575B874E" w14:textId="77777777" w:rsidR="00563FFB" w:rsidRPr="00745226" w:rsidRDefault="00563FFB" w:rsidP="00A86AC9">
            <w:pPr>
              <w:keepNext/>
              <w:keepLines/>
              <w:spacing w:line="288" w:lineRule="auto"/>
              <w:ind w:left="34"/>
              <w:rPr>
                <w:rFonts w:ascii="Arial" w:hAnsi="Arial" w:cs="Arial"/>
                <w:b/>
                <w:color w:val="FFFFFF" w:themeColor="background1"/>
                <w:szCs w:val="20"/>
              </w:rPr>
            </w:pPr>
            <w:r w:rsidRPr="00745226">
              <w:rPr>
                <w:rFonts w:ascii="Arial" w:hAnsi="Arial" w:cs="Arial"/>
                <w:b/>
                <w:color w:val="FFFFFF" w:themeColor="background1"/>
                <w:szCs w:val="20"/>
              </w:rPr>
              <w:t>Data Field</w:t>
            </w:r>
          </w:p>
        </w:tc>
        <w:tc>
          <w:tcPr>
            <w:tcW w:w="713" w:type="pct"/>
            <w:shd w:val="clear" w:color="auto" w:fill="105964" w:themeFill="background2" w:themeFillShade="40"/>
          </w:tcPr>
          <w:p w14:paraId="6D629061" w14:textId="77777777" w:rsidR="00563FFB" w:rsidRPr="00745226" w:rsidRDefault="00563FFB" w:rsidP="00A86AC9">
            <w:pPr>
              <w:keepNext/>
              <w:keepLines/>
              <w:spacing w:line="288" w:lineRule="auto"/>
              <w:rPr>
                <w:rFonts w:ascii="Arial" w:hAnsi="Arial" w:cs="Arial"/>
                <w:b/>
                <w:color w:val="FFFFFF" w:themeColor="background1"/>
                <w:szCs w:val="20"/>
              </w:rPr>
            </w:pPr>
            <w:r w:rsidRPr="00745226">
              <w:rPr>
                <w:rFonts w:ascii="Arial" w:hAnsi="Arial" w:cs="Arial"/>
                <w:b/>
                <w:color w:val="FFFFFF" w:themeColor="background1"/>
                <w:szCs w:val="20"/>
              </w:rPr>
              <w:t>Protocols Section</w:t>
            </w:r>
          </w:p>
        </w:tc>
        <w:tc>
          <w:tcPr>
            <w:tcW w:w="2932" w:type="pct"/>
            <w:shd w:val="clear" w:color="auto" w:fill="105964" w:themeFill="background2" w:themeFillShade="40"/>
          </w:tcPr>
          <w:p w14:paraId="7949B94B" w14:textId="77777777" w:rsidR="00563FFB" w:rsidRPr="00745226" w:rsidRDefault="00563FFB" w:rsidP="00A86AC9">
            <w:pPr>
              <w:keepNext/>
              <w:keepLines/>
              <w:spacing w:line="288" w:lineRule="auto"/>
              <w:rPr>
                <w:rFonts w:ascii="Arial" w:hAnsi="Arial" w:cs="Arial"/>
                <w:b/>
                <w:color w:val="FFFFFF" w:themeColor="background1"/>
                <w:szCs w:val="20"/>
              </w:rPr>
            </w:pPr>
            <w:r w:rsidRPr="00745226">
              <w:rPr>
                <w:rFonts w:ascii="Arial" w:hAnsi="Arial" w:cs="Arial"/>
                <w:b/>
                <w:color w:val="FFFFFF" w:themeColor="background1"/>
                <w:szCs w:val="20"/>
              </w:rPr>
              <w:t>Field Values</w:t>
            </w:r>
          </w:p>
        </w:tc>
      </w:tr>
      <w:tr w:rsidR="00563FFB" w:rsidRPr="00745226" w14:paraId="5DE3DDE1" w14:textId="77777777" w:rsidTr="00A86AC9">
        <w:trPr>
          <w:cantSplit/>
        </w:trPr>
        <w:tc>
          <w:tcPr>
            <w:tcW w:w="1355" w:type="pct"/>
          </w:tcPr>
          <w:p w14:paraId="3AAE0052" w14:textId="77777777" w:rsidR="00563FFB" w:rsidRPr="00745226" w:rsidRDefault="00563FFB" w:rsidP="00563FFB">
            <w:pPr>
              <w:tabs>
                <w:tab w:val="left" w:pos="10348"/>
              </w:tabs>
              <w:spacing w:line="288" w:lineRule="auto"/>
              <w:ind w:left="34" w:right="119"/>
              <w:rPr>
                <w:rFonts w:ascii="Arial" w:hAnsi="Arial" w:cs="Arial"/>
                <w:b/>
                <w:sz w:val="18"/>
                <w:szCs w:val="18"/>
              </w:rPr>
            </w:pPr>
            <w:r w:rsidRPr="00745226">
              <w:rPr>
                <w:rFonts w:ascii="Arial" w:hAnsi="Arial" w:cs="Arial"/>
                <w:b/>
                <w:sz w:val="18"/>
                <w:szCs w:val="18"/>
              </w:rPr>
              <w:t>Fees charged</w:t>
            </w:r>
          </w:p>
          <w:p w14:paraId="404F0F79" w14:textId="77777777" w:rsidR="00563FFB" w:rsidRPr="00745226" w:rsidRDefault="00563FFB" w:rsidP="00563FFB">
            <w:pPr>
              <w:keepNext/>
              <w:keepLines/>
              <w:spacing w:line="288" w:lineRule="auto"/>
              <w:ind w:left="34"/>
              <w:rPr>
                <w:rFonts w:ascii="Arial" w:hAnsi="Arial" w:cs="Arial"/>
                <w:sz w:val="18"/>
                <w:szCs w:val="18"/>
              </w:rPr>
            </w:pPr>
          </w:p>
        </w:tc>
        <w:tc>
          <w:tcPr>
            <w:tcW w:w="713" w:type="pct"/>
          </w:tcPr>
          <w:p w14:paraId="34116BF3" w14:textId="2B80D5A7" w:rsidR="00563FFB" w:rsidRPr="00745226" w:rsidRDefault="00B6327B" w:rsidP="00461240">
            <w:pPr>
              <w:keepNext/>
              <w:keepLines/>
              <w:spacing w:line="288" w:lineRule="auto"/>
              <w:rPr>
                <w:rFonts w:ascii="Arial" w:hAnsi="Arial" w:cs="Arial"/>
                <w:sz w:val="18"/>
                <w:szCs w:val="18"/>
              </w:rPr>
            </w:pPr>
            <w:r>
              <w:rPr>
                <w:rFonts w:ascii="Arial" w:hAnsi="Arial" w:cs="Arial"/>
                <w:sz w:val="18"/>
                <w:szCs w:val="18"/>
              </w:rPr>
              <w:t>6</w:t>
            </w:r>
            <w:r w:rsidR="00563FFB" w:rsidRPr="00745226">
              <w:rPr>
                <w:rFonts w:ascii="Arial" w:hAnsi="Arial" w:cs="Arial"/>
                <w:sz w:val="18"/>
                <w:szCs w:val="18"/>
              </w:rPr>
              <w:t>.</w:t>
            </w:r>
            <w:r w:rsidR="00461240" w:rsidRPr="00745226">
              <w:rPr>
                <w:rFonts w:ascii="Arial" w:hAnsi="Arial" w:cs="Arial"/>
                <w:sz w:val="18"/>
                <w:szCs w:val="18"/>
              </w:rPr>
              <w:t>3</w:t>
            </w:r>
            <w:r w:rsidR="00563FFB" w:rsidRPr="00745226">
              <w:rPr>
                <w:rFonts w:ascii="Arial" w:hAnsi="Arial" w:cs="Arial"/>
                <w:sz w:val="18"/>
                <w:szCs w:val="18"/>
              </w:rPr>
              <w:t>.2</w:t>
            </w:r>
          </w:p>
        </w:tc>
        <w:tc>
          <w:tcPr>
            <w:tcW w:w="2932" w:type="pct"/>
          </w:tcPr>
          <w:p w14:paraId="1B671EB3"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 xml:space="preserve">Number field (whole dollars only) appears where applicable </w:t>
            </w:r>
          </w:p>
          <w:p w14:paraId="5E116F33" w14:textId="77777777" w:rsidR="00563FFB" w:rsidRPr="00745226" w:rsidRDefault="00563FFB" w:rsidP="00B40FB5">
            <w:pPr>
              <w:spacing w:before="100" w:after="100" w:line="288" w:lineRule="auto"/>
              <w:ind w:left="34" w:right="637"/>
              <w:rPr>
                <w:rFonts w:ascii="Arial" w:hAnsi="Arial" w:cs="Arial"/>
                <w:sz w:val="18"/>
                <w:szCs w:val="20"/>
              </w:rPr>
            </w:pPr>
          </w:p>
        </w:tc>
      </w:tr>
      <w:tr w:rsidR="00563FFB" w:rsidRPr="00745226" w14:paraId="3189F28B" w14:textId="77777777" w:rsidTr="00A86AC9">
        <w:trPr>
          <w:cantSplit/>
        </w:trPr>
        <w:tc>
          <w:tcPr>
            <w:tcW w:w="1355" w:type="pct"/>
          </w:tcPr>
          <w:p w14:paraId="09C3DF3A" w14:textId="77777777" w:rsidR="00563FFB" w:rsidRPr="00745226" w:rsidRDefault="00563FFB" w:rsidP="00563FFB">
            <w:pPr>
              <w:tabs>
                <w:tab w:val="left" w:pos="10348"/>
              </w:tabs>
              <w:spacing w:line="288" w:lineRule="auto"/>
              <w:ind w:left="34" w:right="119"/>
              <w:rPr>
                <w:rFonts w:ascii="Arial" w:hAnsi="Arial" w:cs="Arial"/>
                <w:b/>
                <w:sz w:val="18"/>
                <w:szCs w:val="18"/>
              </w:rPr>
            </w:pPr>
            <w:r w:rsidRPr="00745226">
              <w:rPr>
                <w:rFonts w:ascii="Arial" w:hAnsi="Arial" w:cs="Arial"/>
                <w:b/>
                <w:sz w:val="18"/>
                <w:szCs w:val="18"/>
              </w:rPr>
              <w:t>Was a parenting agreement reached?</w:t>
            </w:r>
          </w:p>
          <w:p w14:paraId="3A57696C" w14:textId="77777777" w:rsidR="00563FFB" w:rsidRPr="00745226" w:rsidRDefault="00563FFB" w:rsidP="00563FFB">
            <w:pPr>
              <w:keepNext/>
              <w:keepLines/>
              <w:spacing w:line="288" w:lineRule="auto"/>
              <w:ind w:left="34"/>
              <w:rPr>
                <w:rFonts w:ascii="Arial" w:hAnsi="Arial" w:cs="Arial"/>
                <w:sz w:val="18"/>
                <w:szCs w:val="18"/>
              </w:rPr>
            </w:pPr>
          </w:p>
        </w:tc>
        <w:tc>
          <w:tcPr>
            <w:tcW w:w="713" w:type="pct"/>
          </w:tcPr>
          <w:p w14:paraId="4674144C" w14:textId="089144BC" w:rsidR="00563FFB" w:rsidRPr="00745226" w:rsidRDefault="00B6327B" w:rsidP="00461240">
            <w:pPr>
              <w:keepNext/>
              <w:keepLines/>
              <w:spacing w:line="288" w:lineRule="auto"/>
              <w:rPr>
                <w:rFonts w:ascii="Arial" w:hAnsi="Arial" w:cs="Arial"/>
                <w:sz w:val="18"/>
                <w:szCs w:val="18"/>
              </w:rPr>
            </w:pPr>
            <w:r>
              <w:rPr>
                <w:rFonts w:ascii="Arial" w:hAnsi="Arial" w:cs="Arial"/>
                <w:sz w:val="18"/>
                <w:szCs w:val="18"/>
              </w:rPr>
              <w:t>6</w:t>
            </w:r>
            <w:r w:rsidR="00563FFB" w:rsidRPr="00745226">
              <w:rPr>
                <w:rFonts w:ascii="Arial" w:hAnsi="Arial" w:cs="Arial"/>
                <w:sz w:val="18"/>
                <w:szCs w:val="18"/>
              </w:rPr>
              <w:t>.</w:t>
            </w:r>
            <w:r w:rsidR="00461240" w:rsidRPr="00745226">
              <w:rPr>
                <w:rFonts w:ascii="Arial" w:hAnsi="Arial" w:cs="Arial"/>
                <w:sz w:val="18"/>
                <w:szCs w:val="18"/>
              </w:rPr>
              <w:t>3</w:t>
            </w:r>
            <w:r w:rsidR="00563FFB" w:rsidRPr="00745226">
              <w:rPr>
                <w:rFonts w:ascii="Arial" w:hAnsi="Arial" w:cs="Arial"/>
                <w:sz w:val="18"/>
                <w:szCs w:val="18"/>
              </w:rPr>
              <w:t>.2</w:t>
            </w:r>
          </w:p>
        </w:tc>
        <w:tc>
          <w:tcPr>
            <w:tcW w:w="2932" w:type="pct"/>
          </w:tcPr>
          <w:p w14:paraId="6E3B8D0F"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Appears, where applicable when a case is created. The values are:</w:t>
            </w:r>
          </w:p>
          <w:p w14:paraId="7D9F7666"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Full</w:t>
            </w:r>
          </w:p>
          <w:p w14:paraId="698E344B"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Partial</w:t>
            </w:r>
          </w:p>
          <w:p w14:paraId="0F790A39"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Not reached</w:t>
            </w:r>
          </w:p>
        </w:tc>
      </w:tr>
      <w:tr w:rsidR="00563FFB" w:rsidRPr="00745226" w14:paraId="13730C99" w14:textId="77777777" w:rsidTr="00A86AC9">
        <w:trPr>
          <w:cantSplit/>
        </w:trPr>
        <w:tc>
          <w:tcPr>
            <w:tcW w:w="1355" w:type="pct"/>
          </w:tcPr>
          <w:p w14:paraId="142A7D10" w14:textId="77777777" w:rsidR="00563FFB" w:rsidRPr="00745226" w:rsidRDefault="00563FFB" w:rsidP="00563FFB">
            <w:pPr>
              <w:spacing w:line="288" w:lineRule="auto"/>
              <w:ind w:left="34" w:right="119"/>
              <w:rPr>
                <w:rFonts w:ascii="Arial" w:hAnsi="Arial" w:cs="Arial"/>
                <w:b/>
                <w:sz w:val="18"/>
                <w:szCs w:val="18"/>
              </w:rPr>
            </w:pPr>
            <w:r w:rsidRPr="00745226">
              <w:rPr>
                <w:rFonts w:ascii="Arial" w:hAnsi="Arial" w:cs="Arial"/>
                <w:b/>
                <w:sz w:val="18"/>
                <w:szCs w:val="18"/>
              </w:rPr>
              <w:t>Date of parenting agreement</w:t>
            </w:r>
          </w:p>
          <w:p w14:paraId="3D0C9BFD" w14:textId="77777777" w:rsidR="00563FFB" w:rsidRPr="00745226" w:rsidRDefault="00563FFB" w:rsidP="00563FFB">
            <w:pPr>
              <w:keepNext/>
              <w:keepLines/>
              <w:spacing w:line="288" w:lineRule="auto"/>
              <w:ind w:left="34"/>
              <w:rPr>
                <w:rFonts w:ascii="Arial" w:hAnsi="Arial" w:cs="Arial"/>
                <w:sz w:val="18"/>
                <w:szCs w:val="18"/>
              </w:rPr>
            </w:pPr>
          </w:p>
        </w:tc>
        <w:tc>
          <w:tcPr>
            <w:tcW w:w="713" w:type="pct"/>
          </w:tcPr>
          <w:p w14:paraId="27C91633" w14:textId="48069B57" w:rsidR="00563FFB" w:rsidRPr="00745226" w:rsidRDefault="00B6327B" w:rsidP="00563FFB">
            <w:pPr>
              <w:keepNext/>
              <w:keepLines/>
              <w:spacing w:line="288" w:lineRule="auto"/>
              <w:rPr>
                <w:rFonts w:ascii="Arial" w:hAnsi="Arial" w:cs="Arial"/>
                <w:sz w:val="18"/>
                <w:szCs w:val="18"/>
              </w:rPr>
            </w:pPr>
            <w:r>
              <w:rPr>
                <w:rFonts w:ascii="Arial" w:hAnsi="Arial" w:cs="Arial"/>
                <w:sz w:val="18"/>
                <w:szCs w:val="18"/>
              </w:rPr>
              <w:t>6</w:t>
            </w:r>
            <w:r w:rsidR="00461240" w:rsidRPr="00745226">
              <w:rPr>
                <w:rFonts w:ascii="Arial" w:hAnsi="Arial" w:cs="Arial"/>
                <w:sz w:val="18"/>
                <w:szCs w:val="18"/>
              </w:rPr>
              <w:t>.3</w:t>
            </w:r>
            <w:r w:rsidR="00563FFB" w:rsidRPr="00745226">
              <w:rPr>
                <w:rFonts w:ascii="Arial" w:hAnsi="Arial" w:cs="Arial"/>
                <w:sz w:val="18"/>
                <w:szCs w:val="18"/>
              </w:rPr>
              <w:t>.2</w:t>
            </w:r>
          </w:p>
        </w:tc>
        <w:tc>
          <w:tcPr>
            <w:tcW w:w="2932" w:type="pct"/>
          </w:tcPr>
          <w:p w14:paraId="68655B79"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Date format of dd/mm/yyyy</w:t>
            </w:r>
          </w:p>
        </w:tc>
      </w:tr>
      <w:tr w:rsidR="00563FFB" w:rsidRPr="00745226" w14:paraId="40C2D9E0" w14:textId="77777777" w:rsidTr="00A86AC9">
        <w:trPr>
          <w:cantSplit/>
        </w:trPr>
        <w:tc>
          <w:tcPr>
            <w:tcW w:w="1355" w:type="pct"/>
          </w:tcPr>
          <w:p w14:paraId="3FB702AE" w14:textId="77777777" w:rsidR="00563FFB" w:rsidRPr="00745226" w:rsidRDefault="00563FFB" w:rsidP="00563FFB">
            <w:pPr>
              <w:spacing w:line="288" w:lineRule="auto"/>
              <w:ind w:left="34" w:right="119"/>
              <w:rPr>
                <w:rFonts w:ascii="Arial" w:hAnsi="Arial" w:cs="Arial"/>
                <w:b/>
                <w:sz w:val="18"/>
                <w:szCs w:val="18"/>
              </w:rPr>
            </w:pPr>
            <w:r w:rsidRPr="00745226">
              <w:rPr>
                <w:rFonts w:ascii="Arial" w:hAnsi="Arial" w:cs="Arial"/>
                <w:b/>
                <w:sz w:val="18"/>
                <w:szCs w:val="18"/>
              </w:rPr>
              <w:t xml:space="preserve">Did a legal practitioner assist </w:t>
            </w:r>
            <w:r w:rsidR="00B87C7A" w:rsidRPr="00745226">
              <w:rPr>
                <w:rFonts w:ascii="Arial" w:hAnsi="Arial" w:cs="Arial"/>
                <w:b/>
                <w:sz w:val="18"/>
                <w:szCs w:val="18"/>
              </w:rPr>
              <w:t>in parenting mediation sessions</w:t>
            </w:r>
            <w:r w:rsidRPr="00745226">
              <w:rPr>
                <w:rFonts w:ascii="Arial" w:hAnsi="Arial" w:cs="Arial"/>
                <w:b/>
                <w:sz w:val="18"/>
                <w:szCs w:val="18"/>
              </w:rPr>
              <w:t>?</w:t>
            </w:r>
          </w:p>
          <w:p w14:paraId="6AEE906B" w14:textId="77777777" w:rsidR="00563FFB" w:rsidRPr="00745226" w:rsidRDefault="00563FFB" w:rsidP="00563FFB">
            <w:pPr>
              <w:keepNext/>
              <w:keepLines/>
              <w:spacing w:line="288" w:lineRule="auto"/>
              <w:ind w:left="34"/>
              <w:rPr>
                <w:rFonts w:ascii="Arial" w:hAnsi="Arial" w:cs="Arial"/>
                <w:sz w:val="18"/>
                <w:szCs w:val="18"/>
              </w:rPr>
            </w:pPr>
          </w:p>
        </w:tc>
        <w:tc>
          <w:tcPr>
            <w:tcW w:w="713" w:type="pct"/>
          </w:tcPr>
          <w:p w14:paraId="5D275673" w14:textId="4082378A" w:rsidR="00563FFB" w:rsidRPr="00745226" w:rsidRDefault="00B6327B" w:rsidP="00461240">
            <w:pPr>
              <w:keepNext/>
              <w:keepLines/>
              <w:spacing w:line="288" w:lineRule="auto"/>
              <w:rPr>
                <w:rFonts w:ascii="Arial" w:hAnsi="Arial" w:cs="Arial"/>
                <w:sz w:val="18"/>
                <w:szCs w:val="18"/>
              </w:rPr>
            </w:pPr>
            <w:r>
              <w:rPr>
                <w:rFonts w:ascii="Arial" w:hAnsi="Arial" w:cs="Arial"/>
                <w:sz w:val="18"/>
                <w:szCs w:val="18"/>
              </w:rPr>
              <w:t>6</w:t>
            </w:r>
            <w:r w:rsidR="00563FFB" w:rsidRPr="00745226">
              <w:rPr>
                <w:rFonts w:ascii="Arial" w:hAnsi="Arial" w:cs="Arial"/>
                <w:sz w:val="18"/>
                <w:szCs w:val="18"/>
              </w:rPr>
              <w:t>.</w:t>
            </w:r>
            <w:r w:rsidR="00461240" w:rsidRPr="00745226">
              <w:rPr>
                <w:rFonts w:ascii="Arial" w:hAnsi="Arial" w:cs="Arial"/>
                <w:sz w:val="18"/>
                <w:szCs w:val="18"/>
              </w:rPr>
              <w:t>3</w:t>
            </w:r>
            <w:r w:rsidR="00563FFB" w:rsidRPr="00745226">
              <w:rPr>
                <w:rFonts w:ascii="Arial" w:hAnsi="Arial" w:cs="Arial"/>
                <w:sz w:val="18"/>
                <w:szCs w:val="18"/>
              </w:rPr>
              <w:t>.2</w:t>
            </w:r>
          </w:p>
        </w:tc>
        <w:tc>
          <w:tcPr>
            <w:tcW w:w="2932" w:type="pct"/>
          </w:tcPr>
          <w:p w14:paraId="492C641A"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Yes</w:t>
            </w:r>
          </w:p>
          <w:p w14:paraId="4709099E"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No</w:t>
            </w:r>
          </w:p>
        </w:tc>
      </w:tr>
      <w:tr w:rsidR="00563FFB" w:rsidRPr="00745226" w14:paraId="24EF9084" w14:textId="77777777" w:rsidTr="00A86AC9">
        <w:trPr>
          <w:cantSplit/>
        </w:trPr>
        <w:tc>
          <w:tcPr>
            <w:tcW w:w="1355" w:type="pct"/>
          </w:tcPr>
          <w:p w14:paraId="0E2D3A4C" w14:textId="77777777" w:rsidR="00563FFB" w:rsidRPr="00745226" w:rsidRDefault="0000798A" w:rsidP="00A27249">
            <w:pPr>
              <w:tabs>
                <w:tab w:val="left" w:pos="10348"/>
              </w:tabs>
              <w:spacing w:line="288" w:lineRule="auto"/>
              <w:ind w:left="34" w:right="119"/>
              <w:rPr>
                <w:rFonts w:ascii="Arial" w:hAnsi="Arial" w:cs="Arial"/>
                <w:b/>
                <w:sz w:val="18"/>
                <w:szCs w:val="18"/>
              </w:rPr>
            </w:pPr>
            <w:r w:rsidRPr="00745226">
              <w:rPr>
                <w:rFonts w:ascii="Arial" w:hAnsi="Arial" w:cs="Arial"/>
                <w:b/>
                <w:sz w:val="18"/>
                <w:szCs w:val="18"/>
              </w:rPr>
              <w:t>Section 60(I) certificate type</w:t>
            </w:r>
          </w:p>
        </w:tc>
        <w:tc>
          <w:tcPr>
            <w:tcW w:w="713" w:type="pct"/>
          </w:tcPr>
          <w:p w14:paraId="782239DE" w14:textId="5E99884A" w:rsidR="00563FFB" w:rsidRPr="00745226" w:rsidRDefault="00B6327B" w:rsidP="00461240">
            <w:pPr>
              <w:keepNext/>
              <w:keepLines/>
              <w:spacing w:line="288" w:lineRule="auto"/>
              <w:rPr>
                <w:rFonts w:ascii="Arial" w:hAnsi="Arial" w:cs="Arial"/>
                <w:sz w:val="18"/>
                <w:szCs w:val="18"/>
              </w:rPr>
            </w:pPr>
            <w:r>
              <w:rPr>
                <w:rFonts w:ascii="Arial" w:hAnsi="Arial" w:cs="Arial"/>
                <w:sz w:val="18"/>
                <w:szCs w:val="18"/>
              </w:rPr>
              <w:t>6</w:t>
            </w:r>
            <w:r w:rsidR="00563FFB" w:rsidRPr="00745226">
              <w:rPr>
                <w:rFonts w:ascii="Arial" w:hAnsi="Arial" w:cs="Arial"/>
                <w:sz w:val="18"/>
                <w:szCs w:val="18"/>
              </w:rPr>
              <w:t>.</w:t>
            </w:r>
            <w:r w:rsidR="00461240" w:rsidRPr="00745226">
              <w:rPr>
                <w:rFonts w:ascii="Arial" w:hAnsi="Arial" w:cs="Arial"/>
                <w:sz w:val="18"/>
                <w:szCs w:val="18"/>
              </w:rPr>
              <w:t>3</w:t>
            </w:r>
            <w:r w:rsidR="00563FFB" w:rsidRPr="00745226">
              <w:rPr>
                <w:rFonts w:ascii="Arial" w:hAnsi="Arial" w:cs="Arial"/>
                <w:sz w:val="18"/>
                <w:szCs w:val="18"/>
              </w:rPr>
              <w:t>.2</w:t>
            </w:r>
          </w:p>
        </w:tc>
        <w:tc>
          <w:tcPr>
            <w:tcW w:w="2932" w:type="pct"/>
          </w:tcPr>
          <w:p w14:paraId="5412E5B2"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Attended</w:t>
            </w:r>
            <w:r w:rsidR="00D35975" w:rsidRPr="00745226">
              <w:rPr>
                <w:rFonts w:ascii="Arial" w:hAnsi="Arial" w:cs="Arial"/>
                <w:sz w:val="18"/>
                <w:szCs w:val="20"/>
              </w:rPr>
              <w:t>—</w:t>
            </w:r>
            <w:r w:rsidRPr="00745226">
              <w:rPr>
                <w:rFonts w:ascii="Arial" w:hAnsi="Arial" w:cs="Arial"/>
                <w:sz w:val="18"/>
                <w:szCs w:val="20"/>
              </w:rPr>
              <w:t>genuine effort</w:t>
            </w:r>
          </w:p>
          <w:p w14:paraId="7402B4CE"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Attended</w:t>
            </w:r>
            <w:r w:rsidR="00D35975" w:rsidRPr="00745226">
              <w:rPr>
                <w:rFonts w:ascii="Arial" w:hAnsi="Arial" w:cs="Arial"/>
                <w:sz w:val="18"/>
                <w:szCs w:val="20"/>
              </w:rPr>
              <w:t>—</w:t>
            </w:r>
            <w:r w:rsidRPr="00745226">
              <w:rPr>
                <w:rFonts w:ascii="Arial" w:hAnsi="Arial" w:cs="Arial"/>
                <w:sz w:val="18"/>
                <w:szCs w:val="20"/>
              </w:rPr>
              <w:t>not genuine effort</w:t>
            </w:r>
          </w:p>
          <w:p w14:paraId="26DF2631"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FDR began</w:t>
            </w:r>
            <w:r w:rsidR="00D35975" w:rsidRPr="00745226">
              <w:rPr>
                <w:rFonts w:ascii="Arial" w:hAnsi="Arial" w:cs="Arial"/>
                <w:sz w:val="18"/>
                <w:szCs w:val="20"/>
              </w:rPr>
              <w:t>—</w:t>
            </w:r>
            <w:r w:rsidRPr="00745226">
              <w:rPr>
                <w:rFonts w:ascii="Arial" w:hAnsi="Arial" w:cs="Arial"/>
                <w:sz w:val="18"/>
                <w:szCs w:val="20"/>
              </w:rPr>
              <w:t>considered inappropriate to continue</w:t>
            </w:r>
          </w:p>
          <w:p w14:paraId="59C8FA3E"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Matter inappropriate for resolution</w:t>
            </w:r>
          </w:p>
          <w:p w14:paraId="0E351191"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Not held due to refusal or failure of other person to attend</w:t>
            </w:r>
          </w:p>
        </w:tc>
      </w:tr>
      <w:tr w:rsidR="00563FFB" w:rsidRPr="00745226" w14:paraId="22873424" w14:textId="77777777" w:rsidTr="00A86AC9">
        <w:trPr>
          <w:cantSplit/>
        </w:trPr>
        <w:tc>
          <w:tcPr>
            <w:tcW w:w="1355" w:type="pct"/>
          </w:tcPr>
          <w:p w14:paraId="1587CB35" w14:textId="77777777" w:rsidR="00563FFB" w:rsidRPr="00745226" w:rsidRDefault="00563FFB" w:rsidP="00A27249">
            <w:pPr>
              <w:tabs>
                <w:tab w:val="left" w:pos="10348"/>
              </w:tabs>
              <w:spacing w:line="288" w:lineRule="auto"/>
              <w:ind w:left="34" w:right="119"/>
              <w:rPr>
                <w:rFonts w:ascii="Arial" w:hAnsi="Arial" w:cs="Arial"/>
                <w:sz w:val="18"/>
                <w:szCs w:val="18"/>
              </w:rPr>
            </w:pPr>
            <w:r w:rsidRPr="00745226">
              <w:rPr>
                <w:rFonts w:ascii="Arial" w:hAnsi="Arial" w:cs="Arial"/>
                <w:b/>
                <w:sz w:val="18"/>
                <w:szCs w:val="18"/>
              </w:rPr>
              <w:t>Date issued (Section 60(I) Certificate)</w:t>
            </w:r>
          </w:p>
        </w:tc>
        <w:tc>
          <w:tcPr>
            <w:tcW w:w="713" w:type="pct"/>
          </w:tcPr>
          <w:p w14:paraId="158B6D06" w14:textId="430E72F2" w:rsidR="00563FFB" w:rsidRPr="00745226" w:rsidRDefault="00B6327B" w:rsidP="00461240">
            <w:pPr>
              <w:keepNext/>
              <w:keepLines/>
              <w:spacing w:line="288" w:lineRule="auto"/>
              <w:rPr>
                <w:rFonts w:ascii="Arial" w:hAnsi="Arial" w:cs="Arial"/>
                <w:sz w:val="18"/>
                <w:szCs w:val="18"/>
              </w:rPr>
            </w:pPr>
            <w:r>
              <w:rPr>
                <w:rFonts w:ascii="Arial" w:hAnsi="Arial" w:cs="Arial"/>
                <w:sz w:val="18"/>
                <w:szCs w:val="18"/>
              </w:rPr>
              <w:t>6</w:t>
            </w:r>
            <w:r w:rsidR="00563FFB" w:rsidRPr="00745226">
              <w:rPr>
                <w:rFonts w:ascii="Arial" w:hAnsi="Arial" w:cs="Arial"/>
                <w:sz w:val="18"/>
                <w:szCs w:val="18"/>
              </w:rPr>
              <w:t>.</w:t>
            </w:r>
            <w:r w:rsidR="00461240" w:rsidRPr="00745226">
              <w:rPr>
                <w:rFonts w:ascii="Arial" w:hAnsi="Arial" w:cs="Arial"/>
                <w:sz w:val="18"/>
                <w:szCs w:val="18"/>
              </w:rPr>
              <w:t>3</w:t>
            </w:r>
            <w:r w:rsidR="00563FFB" w:rsidRPr="00745226">
              <w:rPr>
                <w:rFonts w:ascii="Arial" w:hAnsi="Arial" w:cs="Arial"/>
                <w:sz w:val="18"/>
                <w:szCs w:val="18"/>
              </w:rPr>
              <w:t>.2</w:t>
            </w:r>
          </w:p>
        </w:tc>
        <w:tc>
          <w:tcPr>
            <w:tcW w:w="2932" w:type="pct"/>
          </w:tcPr>
          <w:p w14:paraId="20E23E92"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Date format of dd/mm/yyyy</w:t>
            </w:r>
          </w:p>
        </w:tc>
      </w:tr>
      <w:tr w:rsidR="00B87C7A" w:rsidRPr="00745226" w14:paraId="109A721B" w14:textId="77777777" w:rsidTr="00A86AC9">
        <w:trPr>
          <w:cantSplit/>
        </w:trPr>
        <w:tc>
          <w:tcPr>
            <w:tcW w:w="1355" w:type="pct"/>
          </w:tcPr>
          <w:p w14:paraId="37E81F65" w14:textId="77777777" w:rsidR="00B87C7A" w:rsidRPr="00745226" w:rsidRDefault="00B87C7A" w:rsidP="00A27249">
            <w:pPr>
              <w:tabs>
                <w:tab w:val="left" w:pos="10348"/>
              </w:tabs>
              <w:spacing w:line="288" w:lineRule="auto"/>
              <w:ind w:left="34" w:right="119"/>
              <w:rPr>
                <w:rFonts w:ascii="Arial" w:hAnsi="Arial" w:cs="Arial"/>
                <w:b/>
                <w:sz w:val="18"/>
                <w:szCs w:val="18"/>
              </w:rPr>
            </w:pPr>
            <w:r w:rsidRPr="00745226">
              <w:rPr>
                <w:rFonts w:ascii="Arial" w:hAnsi="Arial" w:cs="Arial"/>
                <w:b/>
                <w:sz w:val="18"/>
                <w:szCs w:val="18"/>
              </w:rPr>
              <w:t>Was a property agreement reached?</w:t>
            </w:r>
          </w:p>
        </w:tc>
        <w:tc>
          <w:tcPr>
            <w:tcW w:w="713" w:type="pct"/>
          </w:tcPr>
          <w:p w14:paraId="5F09491F" w14:textId="1C5C959E" w:rsidR="00B87C7A" w:rsidRPr="00745226" w:rsidRDefault="00B6327B" w:rsidP="00461240">
            <w:pPr>
              <w:keepNext/>
              <w:keepLines/>
              <w:spacing w:line="288" w:lineRule="auto"/>
              <w:rPr>
                <w:rFonts w:ascii="Arial" w:hAnsi="Arial" w:cs="Arial"/>
                <w:sz w:val="18"/>
                <w:szCs w:val="18"/>
              </w:rPr>
            </w:pPr>
            <w:r>
              <w:rPr>
                <w:rFonts w:ascii="Arial" w:hAnsi="Arial" w:cs="Arial"/>
                <w:sz w:val="18"/>
                <w:szCs w:val="18"/>
              </w:rPr>
              <w:t>6</w:t>
            </w:r>
            <w:r w:rsidR="00096F32" w:rsidRPr="00745226">
              <w:rPr>
                <w:rFonts w:ascii="Arial" w:hAnsi="Arial" w:cs="Arial"/>
                <w:sz w:val="18"/>
                <w:szCs w:val="18"/>
              </w:rPr>
              <w:t>.3.2</w:t>
            </w:r>
          </w:p>
        </w:tc>
        <w:tc>
          <w:tcPr>
            <w:tcW w:w="2932" w:type="pct"/>
          </w:tcPr>
          <w:p w14:paraId="02470587" w14:textId="77777777" w:rsidR="00B87C7A" w:rsidRPr="00745226" w:rsidRDefault="00B87C7A" w:rsidP="00B40FB5">
            <w:pPr>
              <w:spacing w:before="100" w:after="100" w:line="288" w:lineRule="auto"/>
              <w:ind w:left="34" w:right="637"/>
              <w:rPr>
                <w:rFonts w:ascii="Arial" w:hAnsi="Arial" w:cs="Arial"/>
                <w:sz w:val="18"/>
                <w:szCs w:val="20"/>
              </w:rPr>
            </w:pPr>
            <w:r w:rsidRPr="00745226">
              <w:rPr>
                <w:rFonts w:ascii="Arial" w:hAnsi="Arial" w:cs="Arial"/>
                <w:sz w:val="18"/>
                <w:szCs w:val="20"/>
              </w:rPr>
              <w:t>Appears, where applicable when a case is created. The values are:</w:t>
            </w:r>
          </w:p>
          <w:p w14:paraId="79ABC8A8" w14:textId="77777777" w:rsidR="00B87C7A" w:rsidRPr="00745226" w:rsidRDefault="00B87C7A" w:rsidP="00B40FB5">
            <w:pPr>
              <w:spacing w:before="100" w:after="100" w:line="288" w:lineRule="auto"/>
              <w:ind w:left="34" w:right="637"/>
              <w:rPr>
                <w:rFonts w:ascii="Arial" w:hAnsi="Arial" w:cs="Arial"/>
                <w:sz w:val="18"/>
                <w:szCs w:val="20"/>
              </w:rPr>
            </w:pPr>
            <w:r w:rsidRPr="00745226">
              <w:rPr>
                <w:rFonts w:ascii="Arial" w:hAnsi="Arial" w:cs="Arial"/>
                <w:sz w:val="18"/>
                <w:szCs w:val="20"/>
              </w:rPr>
              <w:t>Full</w:t>
            </w:r>
          </w:p>
          <w:p w14:paraId="4E3DD336" w14:textId="77777777" w:rsidR="00B87C7A" w:rsidRPr="00745226" w:rsidRDefault="00B87C7A" w:rsidP="00B40FB5">
            <w:pPr>
              <w:spacing w:before="100" w:after="100" w:line="288" w:lineRule="auto"/>
              <w:ind w:left="34" w:right="637"/>
              <w:rPr>
                <w:rFonts w:ascii="Arial" w:hAnsi="Arial" w:cs="Arial"/>
                <w:sz w:val="18"/>
                <w:szCs w:val="20"/>
              </w:rPr>
            </w:pPr>
            <w:r w:rsidRPr="00745226">
              <w:rPr>
                <w:rFonts w:ascii="Arial" w:hAnsi="Arial" w:cs="Arial"/>
                <w:sz w:val="18"/>
                <w:szCs w:val="20"/>
              </w:rPr>
              <w:t>Partial</w:t>
            </w:r>
          </w:p>
          <w:p w14:paraId="34DCAB0A" w14:textId="77777777" w:rsidR="00B87C7A" w:rsidRPr="00745226" w:rsidRDefault="00B87C7A" w:rsidP="00B40FB5">
            <w:pPr>
              <w:spacing w:before="100" w:after="100" w:line="288" w:lineRule="auto"/>
              <w:ind w:left="34" w:right="637"/>
              <w:rPr>
                <w:rFonts w:ascii="Arial" w:hAnsi="Arial" w:cs="Arial"/>
                <w:sz w:val="18"/>
                <w:szCs w:val="20"/>
              </w:rPr>
            </w:pPr>
            <w:r w:rsidRPr="00745226">
              <w:rPr>
                <w:rFonts w:ascii="Arial" w:hAnsi="Arial" w:cs="Arial"/>
                <w:sz w:val="18"/>
                <w:szCs w:val="20"/>
              </w:rPr>
              <w:t>Not reached</w:t>
            </w:r>
          </w:p>
        </w:tc>
      </w:tr>
      <w:tr w:rsidR="00B87C7A" w:rsidRPr="00745226" w14:paraId="3E2021FA" w14:textId="77777777" w:rsidTr="00A86AC9">
        <w:trPr>
          <w:cantSplit/>
        </w:trPr>
        <w:tc>
          <w:tcPr>
            <w:tcW w:w="1355" w:type="pct"/>
          </w:tcPr>
          <w:p w14:paraId="101836A0" w14:textId="77777777" w:rsidR="00B87C7A" w:rsidRPr="00745226" w:rsidRDefault="00B87C7A" w:rsidP="00B87C7A">
            <w:pPr>
              <w:spacing w:line="288" w:lineRule="auto"/>
              <w:ind w:left="34" w:right="119"/>
              <w:rPr>
                <w:rFonts w:ascii="Arial" w:hAnsi="Arial" w:cs="Arial"/>
                <w:b/>
                <w:sz w:val="18"/>
                <w:szCs w:val="18"/>
              </w:rPr>
            </w:pPr>
            <w:r w:rsidRPr="00745226">
              <w:rPr>
                <w:rFonts w:ascii="Arial" w:hAnsi="Arial" w:cs="Arial"/>
                <w:b/>
                <w:sz w:val="18"/>
                <w:szCs w:val="18"/>
              </w:rPr>
              <w:t>Date of property agreement</w:t>
            </w:r>
          </w:p>
          <w:p w14:paraId="0BF4502D" w14:textId="77777777" w:rsidR="00B87C7A" w:rsidRPr="00745226" w:rsidRDefault="00B87C7A" w:rsidP="00B87C7A">
            <w:pPr>
              <w:tabs>
                <w:tab w:val="left" w:pos="10348"/>
              </w:tabs>
              <w:spacing w:line="288" w:lineRule="auto"/>
              <w:ind w:left="34" w:right="119"/>
              <w:rPr>
                <w:rFonts w:ascii="Arial" w:hAnsi="Arial" w:cs="Arial"/>
                <w:b/>
                <w:sz w:val="18"/>
                <w:szCs w:val="18"/>
              </w:rPr>
            </w:pPr>
          </w:p>
        </w:tc>
        <w:tc>
          <w:tcPr>
            <w:tcW w:w="713" w:type="pct"/>
          </w:tcPr>
          <w:p w14:paraId="36B47CBB" w14:textId="26E490DD" w:rsidR="00B87C7A" w:rsidRPr="00745226" w:rsidRDefault="00B6327B" w:rsidP="00B87C7A">
            <w:pPr>
              <w:keepNext/>
              <w:keepLines/>
              <w:spacing w:line="288" w:lineRule="auto"/>
              <w:rPr>
                <w:rFonts w:ascii="Arial" w:hAnsi="Arial" w:cs="Arial"/>
                <w:sz w:val="18"/>
                <w:szCs w:val="18"/>
              </w:rPr>
            </w:pPr>
            <w:r>
              <w:rPr>
                <w:rFonts w:ascii="Arial" w:hAnsi="Arial" w:cs="Arial"/>
                <w:sz w:val="18"/>
                <w:szCs w:val="18"/>
              </w:rPr>
              <w:t>6</w:t>
            </w:r>
            <w:r w:rsidR="00096F32" w:rsidRPr="00745226">
              <w:rPr>
                <w:rFonts w:ascii="Arial" w:hAnsi="Arial" w:cs="Arial"/>
                <w:sz w:val="18"/>
                <w:szCs w:val="18"/>
              </w:rPr>
              <w:t>.3.2</w:t>
            </w:r>
          </w:p>
        </w:tc>
        <w:tc>
          <w:tcPr>
            <w:tcW w:w="2932" w:type="pct"/>
          </w:tcPr>
          <w:p w14:paraId="4521D61E" w14:textId="77777777" w:rsidR="00B87C7A" w:rsidRPr="00745226" w:rsidRDefault="00B87C7A" w:rsidP="00B40FB5">
            <w:pPr>
              <w:spacing w:before="100" w:after="100" w:line="288" w:lineRule="auto"/>
              <w:ind w:left="34" w:right="637"/>
              <w:rPr>
                <w:rFonts w:ascii="Arial" w:hAnsi="Arial" w:cs="Arial"/>
                <w:sz w:val="18"/>
                <w:szCs w:val="20"/>
              </w:rPr>
            </w:pPr>
            <w:r w:rsidRPr="00745226">
              <w:rPr>
                <w:rFonts w:ascii="Arial" w:hAnsi="Arial" w:cs="Arial"/>
                <w:sz w:val="18"/>
                <w:szCs w:val="20"/>
              </w:rPr>
              <w:t>Date format of dd/mm/yyyy</w:t>
            </w:r>
          </w:p>
        </w:tc>
      </w:tr>
      <w:tr w:rsidR="00B87C7A" w:rsidRPr="00745226" w14:paraId="3D6B6BD6" w14:textId="77777777" w:rsidTr="00A86AC9">
        <w:trPr>
          <w:cantSplit/>
        </w:trPr>
        <w:tc>
          <w:tcPr>
            <w:tcW w:w="1355" w:type="pct"/>
          </w:tcPr>
          <w:p w14:paraId="71C44EEE" w14:textId="77777777" w:rsidR="00B87C7A" w:rsidRPr="00745226" w:rsidRDefault="00B87C7A" w:rsidP="00B87C7A">
            <w:pPr>
              <w:spacing w:line="288" w:lineRule="auto"/>
              <w:ind w:left="34" w:right="119"/>
              <w:rPr>
                <w:rFonts w:ascii="Arial" w:hAnsi="Arial" w:cs="Arial"/>
                <w:b/>
                <w:sz w:val="18"/>
                <w:szCs w:val="18"/>
              </w:rPr>
            </w:pPr>
            <w:r w:rsidRPr="00745226">
              <w:rPr>
                <w:rFonts w:ascii="Arial" w:hAnsi="Arial" w:cs="Arial"/>
                <w:b/>
                <w:sz w:val="18"/>
                <w:szCs w:val="18"/>
              </w:rPr>
              <w:t>Did a legal practitioner assist in property mediation sessions?</w:t>
            </w:r>
          </w:p>
        </w:tc>
        <w:tc>
          <w:tcPr>
            <w:tcW w:w="713" w:type="pct"/>
          </w:tcPr>
          <w:p w14:paraId="1314FBDF" w14:textId="2996262F" w:rsidR="00B87C7A" w:rsidRPr="00745226" w:rsidRDefault="00B6327B" w:rsidP="00B87C7A">
            <w:pPr>
              <w:keepNext/>
              <w:keepLines/>
              <w:spacing w:line="288" w:lineRule="auto"/>
              <w:rPr>
                <w:rFonts w:ascii="Arial" w:hAnsi="Arial" w:cs="Arial"/>
                <w:sz w:val="18"/>
                <w:szCs w:val="18"/>
              </w:rPr>
            </w:pPr>
            <w:r>
              <w:rPr>
                <w:rFonts w:ascii="Arial" w:hAnsi="Arial" w:cs="Arial"/>
                <w:sz w:val="18"/>
                <w:szCs w:val="18"/>
              </w:rPr>
              <w:t>6</w:t>
            </w:r>
            <w:r w:rsidR="00096F32" w:rsidRPr="00745226">
              <w:rPr>
                <w:rFonts w:ascii="Arial" w:hAnsi="Arial" w:cs="Arial"/>
                <w:sz w:val="18"/>
                <w:szCs w:val="18"/>
              </w:rPr>
              <w:t>.3.2</w:t>
            </w:r>
          </w:p>
        </w:tc>
        <w:tc>
          <w:tcPr>
            <w:tcW w:w="2932" w:type="pct"/>
          </w:tcPr>
          <w:p w14:paraId="270F53C9" w14:textId="77777777" w:rsidR="00B87C7A" w:rsidRPr="00745226" w:rsidRDefault="00B87C7A" w:rsidP="00B40FB5">
            <w:pPr>
              <w:spacing w:before="100" w:after="100" w:line="288" w:lineRule="auto"/>
              <w:ind w:left="34" w:right="637"/>
              <w:rPr>
                <w:rFonts w:ascii="Arial" w:hAnsi="Arial" w:cs="Arial"/>
                <w:sz w:val="18"/>
                <w:szCs w:val="20"/>
              </w:rPr>
            </w:pPr>
            <w:r w:rsidRPr="00745226">
              <w:rPr>
                <w:rFonts w:ascii="Arial" w:hAnsi="Arial" w:cs="Arial"/>
                <w:sz w:val="18"/>
                <w:szCs w:val="20"/>
              </w:rPr>
              <w:t>Yes</w:t>
            </w:r>
          </w:p>
          <w:p w14:paraId="120DFB39" w14:textId="77777777" w:rsidR="00B87C7A" w:rsidRPr="00745226" w:rsidRDefault="00B87C7A" w:rsidP="00B40FB5">
            <w:pPr>
              <w:spacing w:before="100" w:after="100" w:line="288" w:lineRule="auto"/>
              <w:ind w:left="34" w:right="637"/>
              <w:rPr>
                <w:rFonts w:ascii="Arial" w:hAnsi="Arial" w:cs="Arial"/>
                <w:sz w:val="18"/>
                <w:szCs w:val="20"/>
              </w:rPr>
            </w:pPr>
            <w:r w:rsidRPr="00745226">
              <w:rPr>
                <w:rFonts w:ascii="Arial" w:hAnsi="Arial" w:cs="Arial"/>
                <w:sz w:val="18"/>
                <w:szCs w:val="20"/>
              </w:rPr>
              <w:t>No</w:t>
            </w:r>
          </w:p>
        </w:tc>
      </w:tr>
    </w:tbl>
    <w:p w14:paraId="7EE687BE" w14:textId="77777777" w:rsidR="004724A6" w:rsidRPr="00745226" w:rsidRDefault="004724A6">
      <w:pPr>
        <w:spacing w:before="0" w:after="200" w:line="276" w:lineRule="auto"/>
        <w:rPr>
          <w:rFonts w:ascii="Cambria" w:eastAsia="Calibri" w:hAnsi="Cambria"/>
          <w:b/>
          <w:sz w:val="24"/>
          <w:szCs w:val="22"/>
          <w:lang w:eastAsia="en-US"/>
        </w:rPr>
      </w:pPr>
      <w:r w:rsidRPr="00745226">
        <w:br w:type="page"/>
      </w:r>
    </w:p>
    <w:p w14:paraId="6CF271DE" w14:textId="77777777" w:rsidR="00563FFB" w:rsidRPr="00745226" w:rsidRDefault="00821B5D" w:rsidP="00A27249">
      <w:pPr>
        <w:pStyle w:val="TableHeading"/>
        <w:rPr>
          <w:rFonts w:ascii="Arial" w:hAnsi="Arial" w:cs="Arial"/>
        </w:rPr>
      </w:pPr>
      <w:r w:rsidRPr="00745226">
        <w:rPr>
          <w:rFonts w:ascii="Arial" w:hAnsi="Arial" w:cs="Arial"/>
        </w:rPr>
        <w:t xml:space="preserve">Table 13. </w:t>
      </w:r>
      <w:r w:rsidR="00200438" w:rsidRPr="00745226">
        <w:rPr>
          <w:rFonts w:ascii="Arial" w:hAnsi="Arial" w:cs="Arial"/>
        </w:rPr>
        <w:t>Financial Wellbeing and Capability</w:t>
      </w:r>
      <w:r w:rsidR="00BB6242" w:rsidRPr="00745226">
        <w:rPr>
          <w:rFonts w:ascii="Arial" w:hAnsi="Arial" w:cs="Arial"/>
        </w:rPr>
        <w:t>:</w:t>
      </w:r>
      <w:r w:rsidR="00B15103" w:rsidRPr="00745226">
        <w:rPr>
          <w:rFonts w:ascii="Arial" w:hAnsi="Arial" w:cs="Arial"/>
        </w:rPr>
        <w:t xml:space="preserve"> </w:t>
      </w:r>
      <w:r w:rsidR="00FD536B" w:rsidRPr="00745226">
        <w:rPr>
          <w:rFonts w:ascii="Arial" w:hAnsi="Arial" w:cs="Arial"/>
        </w:rPr>
        <w:t>s</w:t>
      </w:r>
      <w:r w:rsidR="00334A94" w:rsidRPr="00745226">
        <w:rPr>
          <w:rFonts w:ascii="Arial" w:hAnsi="Arial" w:cs="Arial"/>
        </w:rPr>
        <w:t>ession level data</w:t>
      </w:r>
    </w:p>
    <w:tbl>
      <w:tblPr>
        <w:tblStyle w:val="Style1"/>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3 - Financial Wellbeing and Capability"/>
        <w:tblDescription w:val="Session level data fields and values"/>
      </w:tblPr>
      <w:tblGrid>
        <w:gridCol w:w="2688"/>
        <w:gridCol w:w="1414"/>
        <w:gridCol w:w="5817"/>
      </w:tblGrid>
      <w:tr w:rsidR="00563FFB" w:rsidRPr="00745226" w14:paraId="56B684F1" w14:textId="77777777" w:rsidTr="00A27249">
        <w:trPr>
          <w:cantSplit/>
          <w:trHeight w:val="217"/>
          <w:tblHeader/>
        </w:trPr>
        <w:tc>
          <w:tcPr>
            <w:tcW w:w="1355" w:type="pct"/>
            <w:shd w:val="clear" w:color="auto" w:fill="105964" w:themeFill="background2" w:themeFillShade="40"/>
          </w:tcPr>
          <w:p w14:paraId="2C073694" w14:textId="77777777" w:rsidR="00563FFB" w:rsidRPr="00745226" w:rsidRDefault="00563FFB" w:rsidP="00A86AC9">
            <w:pPr>
              <w:keepNext/>
              <w:keepLines/>
              <w:spacing w:line="288" w:lineRule="auto"/>
              <w:ind w:left="34"/>
              <w:rPr>
                <w:rFonts w:ascii="Arial" w:hAnsi="Arial" w:cs="Arial"/>
                <w:b/>
                <w:color w:val="FFFFFF" w:themeColor="background1"/>
                <w:szCs w:val="20"/>
              </w:rPr>
            </w:pPr>
            <w:r w:rsidRPr="00745226">
              <w:rPr>
                <w:rFonts w:ascii="Arial" w:hAnsi="Arial" w:cs="Arial"/>
                <w:b/>
                <w:color w:val="FFFFFF" w:themeColor="background1"/>
                <w:szCs w:val="20"/>
              </w:rPr>
              <w:t>Data Field</w:t>
            </w:r>
          </w:p>
        </w:tc>
        <w:tc>
          <w:tcPr>
            <w:tcW w:w="713" w:type="pct"/>
            <w:shd w:val="clear" w:color="auto" w:fill="105964" w:themeFill="background2" w:themeFillShade="40"/>
          </w:tcPr>
          <w:p w14:paraId="2BC59905" w14:textId="77777777" w:rsidR="00563FFB" w:rsidRPr="00745226" w:rsidRDefault="00563FFB" w:rsidP="00A86AC9">
            <w:pPr>
              <w:keepNext/>
              <w:keepLines/>
              <w:spacing w:line="288" w:lineRule="auto"/>
              <w:rPr>
                <w:rFonts w:ascii="Arial" w:hAnsi="Arial" w:cs="Arial"/>
                <w:b/>
                <w:color w:val="FFFFFF" w:themeColor="background1"/>
                <w:szCs w:val="20"/>
              </w:rPr>
            </w:pPr>
            <w:r w:rsidRPr="00745226">
              <w:rPr>
                <w:rFonts w:ascii="Arial" w:hAnsi="Arial" w:cs="Arial"/>
                <w:b/>
                <w:color w:val="FFFFFF" w:themeColor="background1"/>
                <w:szCs w:val="20"/>
              </w:rPr>
              <w:t>Protocols Section</w:t>
            </w:r>
          </w:p>
        </w:tc>
        <w:tc>
          <w:tcPr>
            <w:tcW w:w="2932" w:type="pct"/>
            <w:shd w:val="clear" w:color="auto" w:fill="105964" w:themeFill="background2" w:themeFillShade="40"/>
          </w:tcPr>
          <w:p w14:paraId="568C12B5" w14:textId="77777777" w:rsidR="00563FFB" w:rsidRPr="00745226" w:rsidRDefault="00563FFB" w:rsidP="00A86AC9">
            <w:pPr>
              <w:keepNext/>
              <w:keepLines/>
              <w:spacing w:line="288" w:lineRule="auto"/>
              <w:rPr>
                <w:rFonts w:ascii="Arial" w:hAnsi="Arial" w:cs="Arial"/>
                <w:b/>
                <w:color w:val="FFFFFF" w:themeColor="background1"/>
                <w:szCs w:val="20"/>
              </w:rPr>
            </w:pPr>
            <w:r w:rsidRPr="00745226">
              <w:rPr>
                <w:rFonts w:ascii="Arial" w:hAnsi="Arial" w:cs="Arial"/>
                <w:b/>
                <w:color w:val="FFFFFF" w:themeColor="background1"/>
                <w:szCs w:val="20"/>
              </w:rPr>
              <w:t>Field Values</w:t>
            </w:r>
          </w:p>
        </w:tc>
      </w:tr>
      <w:tr w:rsidR="00563FFB" w:rsidRPr="00745226" w14:paraId="59C5B2FD" w14:textId="77777777" w:rsidTr="00A86AC9">
        <w:trPr>
          <w:cantSplit/>
        </w:trPr>
        <w:tc>
          <w:tcPr>
            <w:tcW w:w="1355" w:type="pct"/>
          </w:tcPr>
          <w:p w14:paraId="3316ED90" w14:textId="77777777" w:rsidR="00563FFB" w:rsidRPr="00745226" w:rsidRDefault="00563FFB" w:rsidP="00563FFB">
            <w:pPr>
              <w:spacing w:line="288" w:lineRule="auto"/>
              <w:ind w:left="34" w:right="175"/>
              <w:rPr>
                <w:rFonts w:ascii="Arial" w:hAnsi="Arial" w:cs="Arial"/>
                <w:b/>
                <w:sz w:val="18"/>
                <w:szCs w:val="18"/>
              </w:rPr>
            </w:pPr>
            <w:r w:rsidRPr="00745226">
              <w:rPr>
                <w:rFonts w:ascii="Arial" w:hAnsi="Arial" w:cs="Arial"/>
                <w:b/>
                <w:sz w:val="18"/>
                <w:szCs w:val="18"/>
              </w:rPr>
              <w:t>Which money management course was delivered?</w:t>
            </w:r>
          </w:p>
          <w:p w14:paraId="11A48941" w14:textId="77777777" w:rsidR="00563FFB" w:rsidRPr="00745226" w:rsidRDefault="00563FFB" w:rsidP="00563FFB">
            <w:pPr>
              <w:keepNext/>
              <w:keepLines/>
              <w:spacing w:line="288" w:lineRule="auto"/>
              <w:ind w:left="34"/>
              <w:rPr>
                <w:rFonts w:ascii="Arial" w:hAnsi="Arial" w:cs="Arial"/>
                <w:sz w:val="18"/>
                <w:szCs w:val="18"/>
              </w:rPr>
            </w:pPr>
          </w:p>
        </w:tc>
        <w:tc>
          <w:tcPr>
            <w:tcW w:w="713" w:type="pct"/>
          </w:tcPr>
          <w:p w14:paraId="70323137" w14:textId="00439FE3" w:rsidR="00563FFB" w:rsidRPr="00745226" w:rsidRDefault="00B6327B" w:rsidP="00461240">
            <w:pPr>
              <w:keepNext/>
              <w:keepLines/>
              <w:spacing w:line="288" w:lineRule="auto"/>
              <w:rPr>
                <w:rFonts w:ascii="Arial" w:hAnsi="Arial" w:cs="Arial"/>
                <w:sz w:val="18"/>
                <w:szCs w:val="18"/>
              </w:rPr>
            </w:pPr>
            <w:r>
              <w:rPr>
                <w:rFonts w:ascii="Arial" w:hAnsi="Arial" w:cs="Arial"/>
                <w:sz w:val="18"/>
                <w:szCs w:val="18"/>
              </w:rPr>
              <w:t>6</w:t>
            </w:r>
            <w:r w:rsidR="00563FFB" w:rsidRPr="00745226">
              <w:rPr>
                <w:rFonts w:ascii="Arial" w:hAnsi="Arial" w:cs="Arial"/>
                <w:sz w:val="18"/>
                <w:szCs w:val="18"/>
              </w:rPr>
              <w:t>.</w:t>
            </w:r>
            <w:r w:rsidR="00461240" w:rsidRPr="00745226">
              <w:rPr>
                <w:rFonts w:ascii="Arial" w:hAnsi="Arial" w:cs="Arial"/>
                <w:sz w:val="18"/>
                <w:szCs w:val="18"/>
              </w:rPr>
              <w:t>3</w:t>
            </w:r>
            <w:r w:rsidR="00563FFB" w:rsidRPr="00745226">
              <w:rPr>
                <w:rFonts w:ascii="Arial" w:hAnsi="Arial" w:cs="Arial"/>
                <w:sz w:val="18"/>
                <w:szCs w:val="18"/>
              </w:rPr>
              <w:t>.3</w:t>
            </w:r>
          </w:p>
        </w:tc>
        <w:tc>
          <w:tcPr>
            <w:tcW w:w="2932" w:type="pct"/>
          </w:tcPr>
          <w:p w14:paraId="50970A6F" w14:textId="77777777" w:rsidR="00563FFB" w:rsidRPr="00745226" w:rsidRDefault="00563FFB" w:rsidP="00A27249">
            <w:pPr>
              <w:keepNext/>
              <w:keepLines/>
              <w:spacing w:line="288" w:lineRule="auto"/>
              <w:rPr>
                <w:rFonts w:ascii="Arial" w:hAnsi="Arial" w:cs="Arial"/>
                <w:sz w:val="18"/>
                <w:szCs w:val="20"/>
              </w:rPr>
            </w:pPr>
            <w:r w:rsidRPr="00745226">
              <w:rPr>
                <w:rFonts w:ascii="Arial" w:hAnsi="Arial" w:cs="Arial"/>
                <w:sz w:val="18"/>
                <w:szCs w:val="18"/>
              </w:rPr>
              <w:t xml:space="preserve">This question only appears if an applicable activity and service type is selected </w:t>
            </w:r>
            <w:r w:rsidRPr="00745226">
              <w:rPr>
                <w:rFonts w:ascii="Arial" w:hAnsi="Arial" w:cs="Arial"/>
                <w:sz w:val="18"/>
                <w:szCs w:val="20"/>
              </w:rPr>
              <w:t>when the case and session is created. Applicable values are:</w:t>
            </w:r>
          </w:p>
          <w:p w14:paraId="4D781D1D" w14:textId="77777777" w:rsidR="00563FFB" w:rsidRPr="00745226" w:rsidRDefault="00563FFB">
            <w:pPr>
              <w:pStyle w:val="ListParagraph"/>
              <w:keepNext/>
              <w:keepLines/>
              <w:numPr>
                <w:ilvl w:val="0"/>
                <w:numId w:val="14"/>
              </w:numPr>
              <w:spacing w:line="288" w:lineRule="auto"/>
              <w:rPr>
                <w:rFonts w:ascii="Arial" w:hAnsi="Arial" w:cs="Arial"/>
                <w:sz w:val="18"/>
                <w:szCs w:val="20"/>
              </w:rPr>
            </w:pPr>
            <w:r w:rsidRPr="00745226">
              <w:rPr>
                <w:rFonts w:ascii="Arial" w:hAnsi="Arial" w:cs="Arial"/>
                <w:sz w:val="18"/>
                <w:szCs w:val="20"/>
              </w:rPr>
              <w:t>Workshop 1 - Making Money Last Until Payday</w:t>
            </w:r>
          </w:p>
          <w:p w14:paraId="1401C4BE" w14:textId="77777777" w:rsidR="00563FFB" w:rsidRPr="00745226" w:rsidRDefault="00563FFB">
            <w:pPr>
              <w:pStyle w:val="ListParagraph"/>
              <w:keepNext/>
              <w:keepLines/>
              <w:numPr>
                <w:ilvl w:val="0"/>
                <w:numId w:val="14"/>
              </w:numPr>
              <w:spacing w:line="288" w:lineRule="auto"/>
              <w:rPr>
                <w:rFonts w:ascii="Arial" w:hAnsi="Arial" w:cs="Arial"/>
                <w:sz w:val="18"/>
                <w:szCs w:val="20"/>
              </w:rPr>
            </w:pPr>
            <w:r w:rsidRPr="00745226">
              <w:rPr>
                <w:rFonts w:ascii="Arial" w:hAnsi="Arial" w:cs="Arial"/>
                <w:sz w:val="18"/>
                <w:szCs w:val="20"/>
              </w:rPr>
              <w:t>Workshop 2 - Planning For the Future</w:t>
            </w:r>
          </w:p>
          <w:p w14:paraId="22E57362" w14:textId="77777777" w:rsidR="00563FFB" w:rsidRPr="00745226" w:rsidRDefault="00563FFB">
            <w:pPr>
              <w:pStyle w:val="ListParagraph"/>
              <w:keepNext/>
              <w:keepLines/>
              <w:numPr>
                <w:ilvl w:val="0"/>
                <w:numId w:val="14"/>
              </w:numPr>
              <w:spacing w:line="288" w:lineRule="auto"/>
              <w:rPr>
                <w:rFonts w:ascii="Arial" w:hAnsi="Arial" w:cs="Arial"/>
                <w:sz w:val="18"/>
                <w:szCs w:val="20"/>
              </w:rPr>
            </w:pPr>
            <w:r w:rsidRPr="00745226">
              <w:rPr>
                <w:rFonts w:ascii="Arial" w:hAnsi="Arial" w:cs="Arial"/>
                <w:sz w:val="18"/>
                <w:szCs w:val="20"/>
              </w:rPr>
              <w:t>Workshop 3 - How Can Banks Help</w:t>
            </w:r>
          </w:p>
          <w:p w14:paraId="57883F95" w14:textId="77777777" w:rsidR="00563FFB" w:rsidRPr="00745226" w:rsidRDefault="00563FFB">
            <w:pPr>
              <w:pStyle w:val="ListParagraph"/>
              <w:keepNext/>
              <w:keepLines/>
              <w:numPr>
                <w:ilvl w:val="0"/>
                <w:numId w:val="14"/>
              </w:numPr>
              <w:spacing w:line="288" w:lineRule="auto"/>
              <w:rPr>
                <w:rFonts w:ascii="Arial" w:hAnsi="Arial" w:cs="Arial"/>
                <w:sz w:val="18"/>
                <w:szCs w:val="20"/>
              </w:rPr>
            </w:pPr>
            <w:r w:rsidRPr="00745226">
              <w:rPr>
                <w:rFonts w:ascii="Arial" w:hAnsi="Arial" w:cs="Arial"/>
                <w:sz w:val="18"/>
                <w:szCs w:val="20"/>
              </w:rPr>
              <w:t>Workshop 4 - Internet and Phone Banking</w:t>
            </w:r>
          </w:p>
          <w:p w14:paraId="20FC0DD3" w14:textId="77777777" w:rsidR="00563FFB" w:rsidRPr="00745226" w:rsidRDefault="00563FFB">
            <w:pPr>
              <w:pStyle w:val="ListParagraph"/>
              <w:keepNext/>
              <w:keepLines/>
              <w:numPr>
                <w:ilvl w:val="0"/>
                <w:numId w:val="14"/>
              </w:numPr>
              <w:spacing w:line="288" w:lineRule="auto"/>
              <w:rPr>
                <w:rFonts w:ascii="Arial" w:hAnsi="Arial" w:cs="Arial"/>
                <w:sz w:val="18"/>
                <w:szCs w:val="20"/>
              </w:rPr>
            </w:pPr>
            <w:r w:rsidRPr="00745226">
              <w:rPr>
                <w:rFonts w:ascii="Arial" w:hAnsi="Arial" w:cs="Arial"/>
                <w:sz w:val="18"/>
                <w:szCs w:val="20"/>
              </w:rPr>
              <w:t>Workshop 5 - Credit Can Be a Hazard</w:t>
            </w:r>
          </w:p>
          <w:p w14:paraId="00AB1134" w14:textId="77777777" w:rsidR="00563FFB" w:rsidRPr="00745226" w:rsidRDefault="00563FFB">
            <w:pPr>
              <w:pStyle w:val="ListParagraph"/>
              <w:keepNext/>
              <w:keepLines/>
              <w:numPr>
                <w:ilvl w:val="0"/>
                <w:numId w:val="14"/>
              </w:numPr>
              <w:spacing w:line="288" w:lineRule="auto"/>
              <w:rPr>
                <w:rFonts w:ascii="Arial" w:hAnsi="Arial" w:cs="Arial"/>
                <w:sz w:val="18"/>
                <w:szCs w:val="20"/>
              </w:rPr>
            </w:pPr>
            <w:r w:rsidRPr="00745226">
              <w:rPr>
                <w:rFonts w:ascii="Arial" w:hAnsi="Arial" w:cs="Arial"/>
                <w:sz w:val="18"/>
                <w:szCs w:val="20"/>
              </w:rPr>
              <w:t>Workshop 6 - Money Loans Sharks and Traps</w:t>
            </w:r>
          </w:p>
          <w:p w14:paraId="3DBF982F" w14:textId="77777777" w:rsidR="00563FFB" w:rsidRPr="00745226" w:rsidRDefault="00563FFB">
            <w:pPr>
              <w:pStyle w:val="ListParagraph"/>
              <w:keepNext/>
              <w:keepLines/>
              <w:numPr>
                <w:ilvl w:val="0"/>
                <w:numId w:val="14"/>
              </w:numPr>
              <w:spacing w:line="288" w:lineRule="auto"/>
              <w:rPr>
                <w:rFonts w:ascii="Arial" w:hAnsi="Arial" w:cs="Arial"/>
                <w:sz w:val="18"/>
                <w:szCs w:val="20"/>
              </w:rPr>
            </w:pPr>
            <w:r w:rsidRPr="00745226">
              <w:rPr>
                <w:rFonts w:ascii="Arial" w:hAnsi="Arial" w:cs="Arial"/>
                <w:sz w:val="18"/>
                <w:szCs w:val="20"/>
              </w:rPr>
              <w:t>Workshop 7 - A Roof Overhead – Home Ownership</w:t>
            </w:r>
          </w:p>
          <w:p w14:paraId="7A3E27ED" w14:textId="77777777" w:rsidR="00563FFB" w:rsidRPr="00745226" w:rsidRDefault="00563FFB">
            <w:pPr>
              <w:pStyle w:val="ListParagraph"/>
              <w:keepNext/>
              <w:keepLines/>
              <w:numPr>
                <w:ilvl w:val="0"/>
                <w:numId w:val="14"/>
              </w:numPr>
              <w:spacing w:line="288" w:lineRule="auto"/>
              <w:rPr>
                <w:rFonts w:ascii="Arial" w:hAnsi="Arial" w:cs="Arial"/>
                <w:sz w:val="18"/>
                <w:szCs w:val="20"/>
              </w:rPr>
            </w:pPr>
            <w:r w:rsidRPr="00745226">
              <w:rPr>
                <w:rFonts w:ascii="Arial" w:hAnsi="Arial" w:cs="Arial"/>
                <w:sz w:val="18"/>
                <w:szCs w:val="20"/>
              </w:rPr>
              <w:t>Workshop 8 - A Roof Overhead Tenancy</w:t>
            </w:r>
          </w:p>
          <w:p w14:paraId="3D8EA722" w14:textId="77777777" w:rsidR="005947C9" w:rsidRPr="00745226" w:rsidRDefault="00563FFB">
            <w:pPr>
              <w:pStyle w:val="ListParagraph"/>
              <w:keepNext/>
              <w:keepLines/>
              <w:numPr>
                <w:ilvl w:val="0"/>
                <w:numId w:val="14"/>
              </w:numPr>
              <w:spacing w:line="288" w:lineRule="auto"/>
              <w:rPr>
                <w:rFonts w:ascii="Arial" w:hAnsi="Arial" w:cs="Arial"/>
                <w:sz w:val="18"/>
                <w:szCs w:val="20"/>
              </w:rPr>
            </w:pPr>
            <w:r w:rsidRPr="00745226">
              <w:rPr>
                <w:rFonts w:ascii="Arial" w:hAnsi="Arial" w:cs="Arial"/>
                <w:sz w:val="18"/>
                <w:szCs w:val="20"/>
              </w:rPr>
              <w:t>Workshop 9 - Managing Paperwork</w:t>
            </w:r>
          </w:p>
          <w:p w14:paraId="24AE9CE5" w14:textId="77777777" w:rsidR="00563FFB" w:rsidRPr="00745226" w:rsidRDefault="00563FFB">
            <w:pPr>
              <w:pStyle w:val="ListParagraph"/>
              <w:keepNext/>
              <w:keepLines/>
              <w:numPr>
                <w:ilvl w:val="0"/>
                <w:numId w:val="14"/>
              </w:numPr>
              <w:spacing w:line="288" w:lineRule="auto"/>
              <w:rPr>
                <w:rFonts w:ascii="Arial" w:hAnsi="Arial" w:cs="Arial"/>
                <w:sz w:val="18"/>
                <w:szCs w:val="18"/>
              </w:rPr>
            </w:pPr>
            <w:r w:rsidRPr="00745226">
              <w:rPr>
                <w:rFonts w:ascii="Arial" w:hAnsi="Arial" w:cs="Arial"/>
                <w:sz w:val="18"/>
                <w:szCs w:val="20"/>
              </w:rPr>
              <w:t>Other workshop</w:t>
            </w:r>
          </w:p>
        </w:tc>
      </w:tr>
    </w:tbl>
    <w:p w14:paraId="10707DC9" w14:textId="77777777" w:rsidR="005947C9" w:rsidRPr="00745226" w:rsidRDefault="005947C9">
      <w:pPr>
        <w:spacing w:before="0" w:after="200" w:line="276" w:lineRule="auto"/>
        <w:rPr>
          <w:rFonts w:ascii="Cambria" w:eastAsia="Calibri" w:hAnsi="Cambria"/>
          <w:b/>
          <w:sz w:val="24"/>
          <w:szCs w:val="22"/>
          <w:lang w:eastAsia="en-US"/>
        </w:rPr>
      </w:pPr>
    </w:p>
    <w:p w14:paraId="469654BF" w14:textId="77777777" w:rsidR="003B01B6" w:rsidRPr="00745226" w:rsidRDefault="00821B5D" w:rsidP="00A27249">
      <w:pPr>
        <w:pStyle w:val="TableHeading"/>
        <w:rPr>
          <w:rFonts w:ascii="Arial" w:hAnsi="Arial" w:cs="Arial"/>
        </w:rPr>
      </w:pPr>
      <w:r w:rsidRPr="00745226">
        <w:rPr>
          <w:rFonts w:ascii="Arial" w:hAnsi="Arial" w:cs="Arial"/>
        </w:rPr>
        <w:t>Table 1</w:t>
      </w:r>
      <w:r w:rsidR="00A43085" w:rsidRPr="00745226">
        <w:rPr>
          <w:rFonts w:ascii="Arial" w:hAnsi="Arial" w:cs="Arial"/>
        </w:rPr>
        <w:t>4</w:t>
      </w:r>
      <w:r w:rsidRPr="00745226">
        <w:rPr>
          <w:rFonts w:ascii="Arial" w:hAnsi="Arial" w:cs="Arial"/>
        </w:rPr>
        <w:t xml:space="preserve">. </w:t>
      </w:r>
      <w:r w:rsidR="003B01B6" w:rsidRPr="00745226">
        <w:rPr>
          <w:rFonts w:ascii="Arial" w:hAnsi="Arial" w:cs="Arial"/>
        </w:rPr>
        <w:t>National Disability Advocacy Program</w:t>
      </w:r>
      <w:r w:rsidR="00BB6242" w:rsidRPr="00745226">
        <w:rPr>
          <w:rFonts w:ascii="Arial" w:hAnsi="Arial" w:cs="Arial"/>
        </w:rPr>
        <w:t>:</w:t>
      </w:r>
      <w:r w:rsidR="00B15103" w:rsidRPr="00745226">
        <w:rPr>
          <w:rFonts w:ascii="Arial" w:hAnsi="Arial" w:cs="Arial"/>
        </w:rPr>
        <w:t xml:space="preserve"> s</w:t>
      </w:r>
      <w:r w:rsidR="003B01B6" w:rsidRPr="00745226">
        <w:rPr>
          <w:rFonts w:ascii="Arial" w:hAnsi="Arial" w:cs="Arial"/>
        </w:rPr>
        <w:t>ession level data</w:t>
      </w:r>
    </w:p>
    <w:tbl>
      <w:tblPr>
        <w:tblStyle w:val="Style1"/>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5 - NDAP "/>
        <w:tblDescription w:val="Session level data fields and values"/>
      </w:tblPr>
      <w:tblGrid>
        <w:gridCol w:w="2688"/>
        <w:gridCol w:w="1414"/>
        <w:gridCol w:w="5817"/>
      </w:tblGrid>
      <w:tr w:rsidR="00563FFB" w:rsidRPr="00745226" w14:paraId="04067DBD" w14:textId="77777777" w:rsidTr="00A27249">
        <w:trPr>
          <w:cantSplit/>
          <w:trHeight w:val="217"/>
          <w:tblHeader/>
        </w:trPr>
        <w:tc>
          <w:tcPr>
            <w:tcW w:w="1355" w:type="pct"/>
            <w:shd w:val="clear" w:color="auto" w:fill="105964" w:themeFill="background2" w:themeFillShade="40"/>
          </w:tcPr>
          <w:p w14:paraId="103DFD3B" w14:textId="77777777" w:rsidR="00563FFB" w:rsidRPr="00745226" w:rsidRDefault="00563FFB" w:rsidP="00A86AC9">
            <w:pPr>
              <w:keepNext/>
              <w:keepLines/>
              <w:spacing w:line="288" w:lineRule="auto"/>
              <w:ind w:left="34"/>
              <w:rPr>
                <w:rFonts w:ascii="Arial" w:hAnsi="Arial" w:cs="Arial"/>
                <w:b/>
                <w:color w:val="FFFFFF" w:themeColor="background1"/>
                <w:szCs w:val="20"/>
              </w:rPr>
            </w:pPr>
            <w:r w:rsidRPr="00745226">
              <w:rPr>
                <w:rFonts w:ascii="Arial" w:hAnsi="Arial" w:cs="Arial"/>
                <w:b/>
                <w:color w:val="FFFFFF" w:themeColor="background1"/>
                <w:szCs w:val="20"/>
              </w:rPr>
              <w:t>Data Field</w:t>
            </w:r>
          </w:p>
        </w:tc>
        <w:tc>
          <w:tcPr>
            <w:tcW w:w="713" w:type="pct"/>
            <w:shd w:val="clear" w:color="auto" w:fill="105964" w:themeFill="background2" w:themeFillShade="40"/>
          </w:tcPr>
          <w:p w14:paraId="35286BBE" w14:textId="77777777" w:rsidR="00563FFB" w:rsidRPr="00745226" w:rsidRDefault="00563FFB" w:rsidP="00A86AC9">
            <w:pPr>
              <w:keepNext/>
              <w:keepLines/>
              <w:spacing w:line="288" w:lineRule="auto"/>
              <w:rPr>
                <w:rFonts w:ascii="Arial" w:hAnsi="Arial" w:cs="Arial"/>
                <w:b/>
                <w:color w:val="FFFFFF" w:themeColor="background1"/>
                <w:szCs w:val="20"/>
              </w:rPr>
            </w:pPr>
            <w:r w:rsidRPr="00745226">
              <w:rPr>
                <w:rFonts w:ascii="Arial" w:hAnsi="Arial" w:cs="Arial"/>
                <w:b/>
                <w:color w:val="FFFFFF" w:themeColor="background1"/>
                <w:szCs w:val="20"/>
              </w:rPr>
              <w:t>Protocols Section</w:t>
            </w:r>
          </w:p>
        </w:tc>
        <w:tc>
          <w:tcPr>
            <w:tcW w:w="2932" w:type="pct"/>
            <w:shd w:val="clear" w:color="auto" w:fill="105964" w:themeFill="background2" w:themeFillShade="40"/>
          </w:tcPr>
          <w:p w14:paraId="6ABA3169" w14:textId="77777777" w:rsidR="00563FFB" w:rsidRPr="00745226" w:rsidRDefault="00563FFB" w:rsidP="00A86AC9">
            <w:pPr>
              <w:keepNext/>
              <w:keepLines/>
              <w:spacing w:line="288" w:lineRule="auto"/>
              <w:rPr>
                <w:rFonts w:ascii="Arial" w:hAnsi="Arial" w:cs="Arial"/>
                <w:b/>
                <w:color w:val="FFFFFF" w:themeColor="background1"/>
                <w:szCs w:val="20"/>
              </w:rPr>
            </w:pPr>
            <w:r w:rsidRPr="00745226">
              <w:rPr>
                <w:rFonts w:ascii="Arial" w:hAnsi="Arial" w:cs="Arial"/>
                <w:b/>
                <w:color w:val="FFFFFF" w:themeColor="background1"/>
                <w:szCs w:val="20"/>
              </w:rPr>
              <w:t>Field Values</w:t>
            </w:r>
          </w:p>
        </w:tc>
      </w:tr>
      <w:tr w:rsidR="00563FFB" w:rsidRPr="00745226" w14:paraId="179CDFF5" w14:textId="77777777" w:rsidTr="00A27249">
        <w:trPr>
          <w:cantSplit/>
        </w:trPr>
        <w:tc>
          <w:tcPr>
            <w:tcW w:w="1355" w:type="pct"/>
          </w:tcPr>
          <w:p w14:paraId="0812610E" w14:textId="77777777" w:rsidR="00563FFB" w:rsidRPr="00745226" w:rsidRDefault="00563FFB" w:rsidP="00563FFB">
            <w:pPr>
              <w:spacing w:line="288" w:lineRule="auto"/>
              <w:ind w:right="34"/>
              <w:rPr>
                <w:rFonts w:ascii="Arial" w:hAnsi="Arial" w:cs="Arial"/>
                <w:b/>
                <w:bCs/>
                <w:sz w:val="18"/>
                <w:szCs w:val="18"/>
              </w:rPr>
            </w:pPr>
            <w:r w:rsidRPr="00745226">
              <w:rPr>
                <w:rFonts w:ascii="Arial" w:hAnsi="Arial" w:cs="Arial"/>
                <w:b/>
                <w:sz w:val="18"/>
                <w:szCs w:val="18"/>
              </w:rPr>
              <w:t>Topic</w:t>
            </w:r>
          </w:p>
          <w:p w14:paraId="4421FBB3" w14:textId="77777777" w:rsidR="00563FFB" w:rsidRPr="00745226" w:rsidRDefault="00563FFB" w:rsidP="00563FFB">
            <w:pPr>
              <w:keepNext/>
              <w:keepLines/>
              <w:spacing w:line="288" w:lineRule="auto"/>
              <w:ind w:left="34"/>
              <w:rPr>
                <w:rFonts w:ascii="Arial" w:hAnsi="Arial" w:cs="Arial"/>
                <w:sz w:val="18"/>
                <w:szCs w:val="18"/>
              </w:rPr>
            </w:pPr>
          </w:p>
        </w:tc>
        <w:tc>
          <w:tcPr>
            <w:tcW w:w="713" w:type="pct"/>
          </w:tcPr>
          <w:p w14:paraId="66C1E2E8" w14:textId="3D596D87" w:rsidR="00563FFB" w:rsidRPr="00745226" w:rsidRDefault="00B6327B" w:rsidP="00DB17B1">
            <w:pPr>
              <w:keepNext/>
              <w:keepLines/>
              <w:spacing w:line="288" w:lineRule="auto"/>
              <w:rPr>
                <w:rFonts w:ascii="Arial" w:hAnsi="Arial" w:cs="Arial"/>
                <w:sz w:val="18"/>
                <w:szCs w:val="18"/>
              </w:rPr>
            </w:pPr>
            <w:r>
              <w:rPr>
                <w:rFonts w:ascii="Arial" w:hAnsi="Arial" w:cs="Arial"/>
                <w:sz w:val="18"/>
                <w:szCs w:val="18"/>
              </w:rPr>
              <w:t>6</w:t>
            </w:r>
            <w:r w:rsidR="00461240" w:rsidRPr="00745226">
              <w:rPr>
                <w:rFonts w:ascii="Arial" w:hAnsi="Arial" w:cs="Arial"/>
                <w:sz w:val="18"/>
                <w:szCs w:val="18"/>
              </w:rPr>
              <w:t>.3</w:t>
            </w:r>
            <w:r w:rsidR="00563FFB" w:rsidRPr="00745226">
              <w:rPr>
                <w:rFonts w:ascii="Arial" w:hAnsi="Arial" w:cs="Arial"/>
                <w:sz w:val="18"/>
                <w:szCs w:val="18"/>
              </w:rPr>
              <w:t>.</w:t>
            </w:r>
            <w:r w:rsidR="00EF40BF" w:rsidRPr="00745226">
              <w:rPr>
                <w:rFonts w:ascii="Arial" w:hAnsi="Arial" w:cs="Arial"/>
                <w:sz w:val="18"/>
                <w:szCs w:val="18"/>
              </w:rPr>
              <w:t>4</w:t>
            </w:r>
          </w:p>
        </w:tc>
        <w:tc>
          <w:tcPr>
            <w:tcW w:w="2932" w:type="pct"/>
            <w:vAlign w:val="center"/>
          </w:tcPr>
          <w:p w14:paraId="372AD92A"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Abuse/Neglect/Violence</w:t>
            </w:r>
          </w:p>
          <w:p w14:paraId="01D9F5E8" w14:textId="74847814"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 xml:space="preserve">Access to </w:t>
            </w:r>
            <w:r w:rsidR="00C44213" w:rsidRPr="00745226">
              <w:rPr>
                <w:rFonts w:ascii="Arial" w:hAnsi="Arial" w:cs="Arial"/>
                <w:sz w:val="18"/>
                <w:szCs w:val="20"/>
              </w:rPr>
              <w:t>non-NDIS</w:t>
            </w:r>
            <w:r w:rsidRPr="00745226">
              <w:rPr>
                <w:rFonts w:ascii="Arial" w:hAnsi="Arial" w:cs="Arial"/>
                <w:sz w:val="18"/>
                <w:szCs w:val="20"/>
              </w:rPr>
              <w:t xml:space="preserve"> service</w:t>
            </w:r>
          </w:p>
          <w:p w14:paraId="21BB6A00"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Child Protection</w:t>
            </w:r>
          </w:p>
          <w:p w14:paraId="2DDE35A1"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Community Inclusion</w:t>
            </w:r>
            <w:r w:rsidR="00D35975" w:rsidRPr="00745226">
              <w:rPr>
                <w:rFonts w:ascii="Arial" w:hAnsi="Arial" w:cs="Arial"/>
                <w:sz w:val="18"/>
                <w:szCs w:val="20"/>
              </w:rPr>
              <w:t>—</w:t>
            </w:r>
            <w:r w:rsidRPr="00745226">
              <w:rPr>
                <w:rFonts w:ascii="Arial" w:hAnsi="Arial" w:cs="Arial"/>
                <w:sz w:val="18"/>
                <w:szCs w:val="20"/>
              </w:rPr>
              <w:t>Social/Family</w:t>
            </w:r>
          </w:p>
          <w:p w14:paraId="40BC31BD"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Disability services complaints</w:t>
            </w:r>
          </w:p>
          <w:p w14:paraId="0ECCE7BF"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Discrimination/rights</w:t>
            </w:r>
          </w:p>
          <w:p w14:paraId="65E333D2"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Education</w:t>
            </w:r>
          </w:p>
          <w:p w14:paraId="5847EA49"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Employment</w:t>
            </w:r>
          </w:p>
          <w:p w14:paraId="59F3DB0B"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Equipment/aids</w:t>
            </w:r>
          </w:p>
          <w:p w14:paraId="7B271DBE"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Finances</w:t>
            </w:r>
          </w:p>
          <w:p w14:paraId="26ACFFAE"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Government payments</w:t>
            </w:r>
          </w:p>
          <w:p w14:paraId="55D98137"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Health/ Mental Health</w:t>
            </w:r>
          </w:p>
          <w:p w14:paraId="143EEE01"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Housing/Homelessness</w:t>
            </w:r>
          </w:p>
          <w:p w14:paraId="4D3D59BB"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Legal/Access to Justice</w:t>
            </w:r>
          </w:p>
          <w:p w14:paraId="45A82BB5"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NDIS</w:t>
            </w:r>
            <w:r w:rsidR="00D35975" w:rsidRPr="00745226">
              <w:rPr>
                <w:rFonts w:ascii="Arial" w:hAnsi="Arial" w:cs="Arial"/>
                <w:sz w:val="18"/>
                <w:szCs w:val="20"/>
              </w:rPr>
              <w:t>—</w:t>
            </w:r>
            <w:r w:rsidRPr="00745226">
              <w:rPr>
                <w:rFonts w:ascii="Arial" w:hAnsi="Arial" w:cs="Arial"/>
                <w:sz w:val="18"/>
                <w:szCs w:val="20"/>
              </w:rPr>
              <w:t>Internal Review</w:t>
            </w:r>
          </w:p>
          <w:p w14:paraId="5FA19140"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NDIS</w:t>
            </w:r>
            <w:r w:rsidR="00D35975" w:rsidRPr="00745226">
              <w:rPr>
                <w:rFonts w:ascii="Arial" w:hAnsi="Arial" w:cs="Arial"/>
                <w:sz w:val="18"/>
                <w:szCs w:val="20"/>
              </w:rPr>
              <w:t>—</w:t>
            </w:r>
            <w:r w:rsidRPr="00745226">
              <w:rPr>
                <w:rFonts w:ascii="Arial" w:hAnsi="Arial" w:cs="Arial"/>
                <w:sz w:val="18"/>
                <w:szCs w:val="20"/>
              </w:rPr>
              <w:t>Access/Planning</w:t>
            </w:r>
          </w:p>
          <w:p w14:paraId="544E1D90"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NDIS</w:t>
            </w:r>
            <w:r w:rsidR="00D35975" w:rsidRPr="00745226">
              <w:rPr>
                <w:rFonts w:ascii="Arial" w:hAnsi="Arial" w:cs="Arial"/>
                <w:sz w:val="18"/>
                <w:szCs w:val="20"/>
              </w:rPr>
              <w:t>—</w:t>
            </w:r>
            <w:r w:rsidRPr="00745226">
              <w:rPr>
                <w:rFonts w:ascii="Arial" w:hAnsi="Arial" w:cs="Arial"/>
                <w:sz w:val="18"/>
                <w:szCs w:val="20"/>
              </w:rPr>
              <w:t>Support implementing plan/Accessing services</w:t>
            </w:r>
          </w:p>
          <w:p w14:paraId="53D10AEF"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Other</w:t>
            </w:r>
          </w:p>
          <w:p w14:paraId="159D42B3"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Physical access</w:t>
            </w:r>
          </w:p>
          <w:p w14:paraId="4D1498A1"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Transport</w:t>
            </w:r>
          </w:p>
          <w:p w14:paraId="2A303CE5"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Vulnerable/isolated</w:t>
            </w:r>
          </w:p>
        </w:tc>
      </w:tr>
    </w:tbl>
    <w:p w14:paraId="78486768" w14:textId="77777777" w:rsidR="005947C9" w:rsidRPr="00745226" w:rsidRDefault="005947C9">
      <w:pPr>
        <w:spacing w:before="0" w:after="200" w:line="276" w:lineRule="auto"/>
        <w:rPr>
          <w:rFonts w:ascii="Cambria" w:eastAsia="Calibri" w:hAnsi="Cambria"/>
          <w:b/>
          <w:sz w:val="24"/>
          <w:szCs w:val="22"/>
          <w:lang w:eastAsia="en-US"/>
        </w:rPr>
      </w:pPr>
      <w:r w:rsidRPr="00745226">
        <w:br w:type="page"/>
      </w:r>
    </w:p>
    <w:p w14:paraId="0CB403D6" w14:textId="77777777" w:rsidR="007D3181" w:rsidRPr="00745226" w:rsidRDefault="007D3181" w:rsidP="000B7060">
      <w:pPr>
        <w:pStyle w:val="TableHeading"/>
        <w:tabs>
          <w:tab w:val="clear" w:pos="1304"/>
          <w:tab w:val="num" w:pos="993"/>
        </w:tabs>
        <w:ind w:left="1134" w:hanging="1134"/>
        <w:rPr>
          <w:rFonts w:ascii="Arial" w:hAnsi="Arial" w:cs="Arial"/>
        </w:rPr>
      </w:pPr>
      <w:r w:rsidRPr="00745226">
        <w:rPr>
          <w:rFonts w:ascii="Arial" w:hAnsi="Arial" w:cs="Arial"/>
        </w:rPr>
        <w:t>Table 1</w:t>
      </w:r>
      <w:r w:rsidR="00FC15E0" w:rsidRPr="00745226">
        <w:rPr>
          <w:rFonts w:ascii="Arial" w:hAnsi="Arial" w:cs="Arial"/>
        </w:rPr>
        <w:t>5</w:t>
      </w:r>
      <w:r w:rsidRPr="00745226">
        <w:rPr>
          <w:rFonts w:ascii="Arial" w:hAnsi="Arial" w:cs="Arial"/>
        </w:rPr>
        <w:t xml:space="preserve">. </w:t>
      </w:r>
      <w:r w:rsidR="00AD2D2C" w:rsidRPr="00745226">
        <w:rPr>
          <w:rFonts w:ascii="Arial" w:hAnsi="Arial" w:cs="Arial"/>
        </w:rPr>
        <w:t>Rural Financial Counselling Service (RFCS)</w:t>
      </w:r>
      <w:r w:rsidRPr="00745226">
        <w:rPr>
          <w:rFonts w:ascii="Arial" w:hAnsi="Arial" w:cs="Arial"/>
        </w:rPr>
        <w:t xml:space="preserve"> Program: </w:t>
      </w:r>
      <w:r w:rsidR="00AD2D2C" w:rsidRPr="00745226">
        <w:rPr>
          <w:rFonts w:ascii="Arial" w:hAnsi="Arial" w:cs="Arial"/>
        </w:rPr>
        <w:t>case/</w:t>
      </w:r>
      <w:r w:rsidRPr="00745226">
        <w:rPr>
          <w:rFonts w:ascii="Arial" w:hAnsi="Arial" w:cs="Arial"/>
        </w:rPr>
        <w:t>session level data</w:t>
      </w:r>
    </w:p>
    <w:tbl>
      <w:tblPr>
        <w:tblStyle w:val="Style1"/>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5 - NDAP "/>
        <w:tblDescription w:val="Session level data fields and values"/>
      </w:tblPr>
      <w:tblGrid>
        <w:gridCol w:w="2688"/>
        <w:gridCol w:w="1414"/>
        <w:gridCol w:w="5817"/>
      </w:tblGrid>
      <w:tr w:rsidR="007D3181" w:rsidRPr="00745226" w14:paraId="285AC8A9" w14:textId="77777777" w:rsidTr="005F3469">
        <w:trPr>
          <w:cantSplit/>
          <w:trHeight w:val="217"/>
          <w:tblHeader/>
        </w:trPr>
        <w:tc>
          <w:tcPr>
            <w:tcW w:w="1355" w:type="pct"/>
            <w:shd w:val="clear" w:color="auto" w:fill="105964" w:themeFill="background2" w:themeFillShade="40"/>
          </w:tcPr>
          <w:p w14:paraId="7103D060" w14:textId="77777777" w:rsidR="007D3181" w:rsidRPr="00745226" w:rsidRDefault="007D3181" w:rsidP="005F3469">
            <w:pPr>
              <w:keepNext/>
              <w:keepLines/>
              <w:spacing w:line="288" w:lineRule="auto"/>
              <w:ind w:left="34"/>
              <w:rPr>
                <w:rFonts w:ascii="Arial" w:hAnsi="Arial" w:cs="Arial"/>
                <w:b/>
                <w:color w:val="FFFFFF" w:themeColor="background1"/>
                <w:szCs w:val="20"/>
              </w:rPr>
            </w:pPr>
            <w:r w:rsidRPr="00745226">
              <w:rPr>
                <w:rFonts w:ascii="Arial" w:hAnsi="Arial" w:cs="Arial"/>
                <w:b/>
                <w:color w:val="FFFFFF" w:themeColor="background1"/>
                <w:szCs w:val="20"/>
              </w:rPr>
              <w:t>Data Field</w:t>
            </w:r>
          </w:p>
        </w:tc>
        <w:tc>
          <w:tcPr>
            <w:tcW w:w="713" w:type="pct"/>
            <w:shd w:val="clear" w:color="auto" w:fill="105964" w:themeFill="background2" w:themeFillShade="40"/>
          </w:tcPr>
          <w:p w14:paraId="3A5DF673" w14:textId="77777777" w:rsidR="007D3181" w:rsidRPr="00745226" w:rsidRDefault="007D3181" w:rsidP="005F3469">
            <w:pPr>
              <w:keepNext/>
              <w:keepLines/>
              <w:spacing w:line="288" w:lineRule="auto"/>
              <w:rPr>
                <w:rFonts w:ascii="Arial" w:hAnsi="Arial" w:cs="Arial"/>
                <w:b/>
                <w:color w:val="FFFFFF" w:themeColor="background1"/>
                <w:szCs w:val="20"/>
              </w:rPr>
            </w:pPr>
            <w:r w:rsidRPr="00745226">
              <w:rPr>
                <w:rFonts w:ascii="Arial" w:hAnsi="Arial" w:cs="Arial"/>
                <w:b/>
                <w:color w:val="FFFFFF" w:themeColor="background1"/>
                <w:szCs w:val="20"/>
              </w:rPr>
              <w:t>Protocols Section</w:t>
            </w:r>
          </w:p>
        </w:tc>
        <w:tc>
          <w:tcPr>
            <w:tcW w:w="2932" w:type="pct"/>
            <w:shd w:val="clear" w:color="auto" w:fill="105964" w:themeFill="background2" w:themeFillShade="40"/>
          </w:tcPr>
          <w:p w14:paraId="41C4721E" w14:textId="77777777" w:rsidR="007D3181" w:rsidRPr="00745226" w:rsidRDefault="007D3181" w:rsidP="005F3469">
            <w:pPr>
              <w:keepNext/>
              <w:keepLines/>
              <w:spacing w:line="288" w:lineRule="auto"/>
              <w:rPr>
                <w:rFonts w:ascii="Arial" w:hAnsi="Arial" w:cs="Arial"/>
                <w:b/>
                <w:color w:val="FFFFFF" w:themeColor="background1"/>
                <w:szCs w:val="20"/>
              </w:rPr>
            </w:pPr>
            <w:r w:rsidRPr="00745226">
              <w:rPr>
                <w:rFonts w:ascii="Arial" w:hAnsi="Arial" w:cs="Arial"/>
                <w:b/>
                <w:color w:val="FFFFFF" w:themeColor="background1"/>
                <w:szCs w:val="20"/>
              </w:rPr>
              <w:t>Field Values</w:t>
            </w:r>
          </w:p>
        </w:tc>
      </w:tr>
      <w:tr w:rsidR="007D3181" w:rsidRPr="00745226" w14:paraId="1169AF97" w14:textId="77777777" w:rsidTr="005F3469">
        <w:trPr>
          <w:cantSplit/>
        </w:trPr>
        <w:tc>
          <w:tcPr>
            <w:tcW w:w="1355" w:type="pct"/>
          </w:tcPr>
          <w:p w14:paraId="3DD0B41E" w14:textId="77777777" w:rsidR="007D3181" w:rsidRPr="00745226" w:rsidRDefault="00F94738" w:rsidP="005F3469">
            <w:pPr>
              <w:spacing w:line="288" w:lineRule="auto"/>
              <w:ind w:right="34"/>
              <w:rPr>
                <w:rFonts w:ascii="Arial" w:hAnsi="Arial" w:cs="Arial"/>
                <w:b/>
                <w:bCs/>
                <w:sz w:val="18"/>
                <w:szCs w:val="18"/>
              </w:rPr>
            </w:pPr>
            <w:r w:rsidRPr="00745226">
              <w:rPr>
                <w:rFonts w:ascii="Arial" w:hAnsi="Arial" w:cs="Arial"/>
                <w:b/>
                <w:sz w:val="18"/>
                <w:szCs w:val="18"/>
              </w:rPr>
              <w:t>Agriculture Business Type</w:t>
            </w:r>
          </w:p>
          <w:p w14:paraId="0A9AA9A2" w14:textId="77777777" w:rsidR="007D3181" w:rsidRPr="00745226" w:rsidRDefault="007D3181" w:rsidP="005F3469">
            <w:pPr>
              <w:keepNext/>
              <w:keepLines/>
              <w:spacing w:line="288" w:lineRule="auto"/>
              <w:ind w:left="34"/>
              <w:rPr>
                <w:rFonts w:ascii="Arial" w:hAnsi="Arial" w:cs="Arial"/>
                <w:sz w:val="18"/>
                <w:szCs w:val="18"/>
              </w:rPr>
            </w:pPr>
          </w:p>
        </w:tc>
        <w:tc>
          <w:tcPr>
            <w:tcW w:w="713" w:type="pct"/>
          </w:tcPr>
          <w:p w14:paraId="6A6A714F" w14:textId="2ACBB860" w:rsidR="007D3181" w:rsidRPr="00745226" w:rsidRDefault="00B6327B" w:rsidP="005F3469">
            <w:pPr>
              <w:keepNext/>
              <w:keepLines/>
              <w:spacing w:line="288" w:lineRule="auto"/>
              <w:rPr>
                <w:rFonts w:ascii="Arial" w:hAnsi="Arial" w:cs="Arial"/>
                <w:sz w:val="18"/>
                <w:szCs w:val="18"/>
              </w:rPr>
            </w:pPr>
            <w:r>
              <w:rPr>
                <w:rFonts w:ascii="Arial" w:hAnsi="Arial" w:cs="Arial"/>
                <w:sz w:val="18"/>
                <w:szCs w:val="18"/>
              </w:rPr>
              <w:t>6</w:t>
            </w:r>
            <w:r w:rsidR="007D3181" w:rsidRPr="00745226">
              <w:rPr>
                <w:rFonts w:ascii="Arial" w:hAnsi="Arial" w:cs="Arial"/>
                <w:sz w:val="18"/>
                <w:szCs w:val="18"/>
              </w:rPr>
              <w:t>.3.5</w:t>
            </w:r>
          </w:p>
        </w:tc>
        <w:tc>
          <w:tcPr>
            <w:tcW w:w="2932" w:type="pct"/>
            <w:vAlign w:val="center"/>
          </w:tcPr>
          <w:p w14:paraId="1089CC27" w14:textId="77777777" w:rsidR="007D3181" w:rsidRPr="00745226" w:rsidRDefault="00F94738" w:rsidP="005F3469">
            <w:pPr>
              <w:spacing w:before="100" w:after="100" w:line="288" w:lineRule="auto"/>
              <w:ind w:left="34" w:right="637"/>
              <w:rPr>
                <w:rFonts w:ascii="Arial" w:hAnsi="Arial" w:cs="Arial"/>
                <w:sz w:val="18"/>
                <w:szCs w:val="20"/>
              </w:rPr>
            </w:pPr>
            <w:r w:rsidRPr="00745226">
              <w:rPr>
                <w:rFonts w:ascii="Arial" w:hAnsi="Arial" w:cs="Arial"/>
                <w:sz w:val="18"/>
                <w:szCs w:val="20"/>
              </w:rPr>
              <w:t xml:space="preserve">Drop-down list of values based on the </w:t>
            </w:r>
            <w:r w:rsidR="007771BB" w:rsidRPr="00745226">
              <w:rPr>
                <w:rFonts w:ascii="Arial" w:hAnsi="Arial" w:cs="Arial"/>
                <w:sz w:val="18"/>
                <w:szCs w:val="20"/>
              </w:rPr>
              <w:t xml:space="preserve">Australian Bureau of Statistics </w:t>
            </w:r>
            <w:hyperlink r:id="rId67" w:history="1">
              <w:r w:rsidR="007771BB" w:rsidRPr="00745226">
                <w:rPr>
                  <w:rStyle w:val="Hyperlink"/>
                  <w:rFonts w:ascii="Arial" w:hAnsi="Arial" w:cs="Arial"/>
                  <w:sz w:val="18"/>
                  <w:szCs w:val="20"/>
                </w:rPr>
                <w:t>Agriculture, Forestry and Fishing Division of the Australian and New Zealand Standard Industrial Classification (ANZSIC)</w:t>
              </w:r>
            </w:hyperlink>
          </w:p>
        </w:tc>
      </w:tr>
      <w:tr w:rsidR="004F5187" w:rsidRPr="00745226" w14:paraId="32ECA627" w14:textId="77777777" w:rsidTr="005F3469">
        <w:trPr>
          <w:cantSplit/>
        </w:trPr>
        <w:tc>
          <w:tcPr>
            <w:tcW w:w="1355" w:type="pct"/>
          </w:tcPr>
          <w:p w14:paraId="1E81E8E8" w14:textId="77777777" w:rsidR="004F5187" w:rsidRPr="00745226" w:rsidDel="00F94738" w:rsidRDefault="004F5187" w:rsidP="005F3469">
            <w:pPr>
              <w:spacing w:line="288" w:lineRule="auto"/>
              <w:ind w:right="34"/>
              <w:rPr>
                <w:rFonts w:ascii="Arial" w:hAnsi="Arial" w:cs="Arial"/>
                <w:b/>
                <w:sz w:val="18"/>
                <w:szCs w:val="18"/>
              </w:rPr>
            </w:pPr>
            <w:r w:rsidRPr="00745226">
              <w:rPr>
                <w:rFonts w:ascii="Arial" w:hAnsi="Arial" w:cs="Arial"/>
                <w:b/>
                <w:sz w:val="18"/>
                <w:szCs w:val="18"/>
              </w:rPr>
              <w:t>Hardship</w:t>
            </w:r>
          </w:p>
        </w:tc>
        <w:tc>
          <w:tcPr>
            <w:tcW w:w="713" w:type="pct"/>
          </w:tcPr>
          <w:p w14:paraId="78D0D6D5" w14:textId="646D050D" w:rsidR="004F5187" w:rsidRPr="00745226" w:rsidRDefault="00B6327B" w:rsidP="005F3469">
            <w:pPr>
              <w:keepNext/>
              <w:keepLines/>
              <w:spacing w:line="288" w:lineRule="auto"/>
              <w:rPr>
                <w:rFonts w:ascii="Arial" w:hAnsi="Arial" w:cs="Arial"/>
                <w:sz w:val="18"/>
                <w:szCs w:val="18"/>
              </w:rPr>
            </w:pPr>
            <w:r>
              <w:rPr>
                <w:rFonts w:ascii="Arial" w:hAnsi="Arial" w:cs="Arial"/>
                <w:sz w:val="18"/>
                <w:szCs w:val="18"/>
              </w:rPr>
              <w:t>6</w:t>
            </w:r>
            <w:r w:rsidR="004F5187" w:rsidRPr="00745226">
              <w:rPr>
                <w:rFonts w:ascii="Arial" w:hAnsi="Arial" w:cs="Arial"/>
                <w:sz w:val="18"/>
                <w:szCs w:val="18"/>
              </w:rPr>
              <w:t>.3.5</w:t>
            </w:r>
          </w:p>
        </w:tc>
        <w:tc>
          <w:tcPr>
            <w:tcW w:w="2932" w:type="pct"/>
            <w:vAlign w:val="center"/>
          </w:tcPr>
          <w:p w14:paraId="7ECE9F50" w14:textId="77777777" w:rsidR="004F5187" w:rsidRPr="00745226" w:rsidRDefault="00C36697" w:rsidP="005F3469">
            <w:pPr>
              <w:spacing w:before="100" w:after="100" w:line="288" w:lineRule="auto"/>
              <w:ind w:left="34" w:right="637"/>
              <w:rPr>
                <w:rFonts w:ascii="Arial" w:hAnsi="Arial" w:cs="Arial"/>
                <w:sz w:val="18"/>
                <w:szCs w:val="20"/>
              </w:rPr>
            </w:pPr>
            <w:r w:rsidRPr="00745226">
              <w:rPr>
                <w:rFonts w:ascii="Arial" w:hAnsi="Arial" w:cs="Arial"/>
                <w:sz w:val="18"/>
                <w:szCs w:val="20"/>
              </w:rPr>
              <w:t>Biosecurity risks/ events</w:t>
            </w:r>
          </w:p>
          <w:p w14:paraId="57C2BCAB" w14:textId="77777777" w:rsidR="00C36697" w:rsidRPr="00745226" w:rsidRDefault="00C36697" w:rsidP="005F3469">
            <w:pPr>
              <w:spacing w:before="100" w:after="100" w:line="288" w:lineRule="auto"/>
              <w:ind w:left="34" w:right="637"/>
              <w:rPr>
                <w:rFonts w:ascii="Arial" w:hAnsi="Arial" w:cs="Arial"/>
                <w:sz w:val="18"/>
                <w:szCs w:val="20"/>
              </w:rPr>
            </w:pPr>
            <w:r w:rsidRPr="00745226">
              <w:rPr>
                <w:rFonts w:ascii="Arial" w:hAnsi="Arial" w:cs="Arial"/>
                <w:sz w:val="18"/>
                <w:szCs w:val="20"/>
              </w:rPr>
              <w:t>Industry shock</w:t>
            </w:r>
          </w:p>
          <w:p w14:paraId="64CCC8A8" w14:textId="77777777" w:rsidR="00C36697" w:rsidRPr="00745226" w:rsidRDefault="00C36697" w:rsidP="005F3469">
            <w:pPr>
              <w:spacing w:before="100" w:after="100" w:line="288" w:lineRule="auto"/>
              <w:ind w:left="34" w:right="637"/>
              <w:rPr>
                <w:rFonts w:ascii="Arial" w:hAnsi="Arial" w:cs="Arial"/>
                <w:sz w:val="18"/>
                <w:szCs w:val="20"/>
              </w:rPr>
            </w:pPr>
            <w:r w:rsidRPr="00745226">
              <w:rPr>
                <w:rFonts w:ascii="Arial" w:hAnsi="Arial" w:cs="Arial"/>
                <w:sz w:val="18"/>
                <w:szCs w:val="20"/>
              </w:rPr>
              <w:t>Decrease in commodity values</w:t>
            </w:r>
          </w:p>
          <w:p w14:paraId="1F3ABB63" w14:textId="77777777" w:rsidR="00C36697" w:rsidRPr="00745226" w:rsidRDefault="00C36697" w:rsidP="005F3469">
            <w:pPr>
              <w:spacing w:before="100" w:after="100" w:line="288" w:lineRule="auto"/>
              <w:ind w:left="34" w:right="637"/>
              <w:rPr>
                <w:rFonts w:ascii="Arial" w:hAnsi="Arial" w:cs="Arial"/>
                <w:sz w:val="18"/>
                <w:szCs w:val="20"/>
              </w:rPr>
            </w:pPr>
            <w:r w:rsidRPr="00745226">
              <w:rPr>
                <w:rFonts w:ascii="Arial" w:hAnsi="Arial" w:cs="Arial"/>
                <w:sz w:val="18"/>
                <w:szCs w:val="20"/>
              </w:rPr>
              <w:t>Drought (rainfall deficiency)</w:t>
            </w:r>
          </w:p>
          <w:p w14:paraId="2B337D16" w14:textId="77777777" w:rsidR="00C36697" w:rsidRPr="00745226" w:rsidRDefault="00C36697" w:rsidP="005F3469">
            <w:pPr>
              <w:spacing w:before="100" w:after="100" w:line="288" w:lineRule="auto"/>
              <w:ind w:left="34" w:right="637"/>
              <w:rPr>
                <w:rFonts w:ascii="Arial" w:hAnsi="Arial" w:cs="Arial"/>
                <w:sz w:val="18"/>
                <w:szCs w:val="20"/>
              </w:rPr>
            </w:pPr>
            <w:r w:rsidRPr="00745226">
              <w:rPr>
                <w:rFonts w:ascii="Arial" w:hAnsi="Arial" w:cs="Arial"/>
                <w:sz w:val="18"/>
                <w:szCs w:val="20"/>
              </w:rPr>
              <w:t>Decrease in asset/ property values</w:t>
            </w:r>
          </w:p>
          <w:p w14:paraId="715290B4" w14:textId="77777777" w:rsidR="00C36697" w:rsidRPr="00745226" w:rsidRDefault="00C36697" w:rsidP="005F3469">
            <w:pPr>
              <w:spacing w:before="100" w:after="100" w:line="288" w:lineRule="auto"/>
              <w:ind w:left="34" w:right="637"/>
              <w:rPr>
                <w:rFonts w:ascii="Arial" w:hAnsi="Arial" w:cs="Arial"/>
                <w:sz w:val="18"/>
                <w:szCs w:val="20"/>
              </w:rPr>
            </w:pPr>
            <w:r w:rsidRPr="00745226">
              <w:rPr>
                <w:rFonts w:ascii="Arial" w:hAnsi="Arial" w:cs="Arial"/>
                <w:sz w:val="18"/>
                <w:szCs w:val="20"/>
              </w:rPr>
              <w:t>Education level and skills</w:t>
            </w:r>
          </w:p>
          <w:p w14:paraId="07862FD2" w14:textId="77777777" w:rsidR="00C36697" w:rsidRPr="00745226" w:rsidRDefault="00C36697" w:rsidP="005F3469">
            <w:pPr>
              <w:spacing w:before="100" w:after="100" w:line="288" w:lineRule="auto"/>
              <w:ind w:left="34" w:right="637"/>
              <w:rPr>
                <w:rFonts w:ascii="Arial" w:hAnsi="Arial" w:cs="Arial"/>
                <w:sz w:val="18"/>
                <w:szCs w:val="20"/>
              </w:rPr>
            </w:pPr>
            <w:r w:rsidRPr="00745226">
              <w:rPr>
                <w:rFonts w:ascii="Arial" w:hAnsi="Arial" w:cs="Arial"/>
                <w:sz w:val="18"/>
                <w:szCs w:val="20"/>
              </w:rPr>
              <w:t>Increasing debt</w:t>
            </w:r>
          </w:p>
          <w:p w14:paraId="41E54A74" w14:textId="77777777" w:rsidR="00C36697" w:rsidRPr="00745226" w:rsidRDefault="00C36697" w:rsidP="005F3469">
            <w:pPr>
              <w:spacing w:before="100" w:after="100" w:line="288" w:lineRule="auto"/>
              <w:ind w:left="34" w:right="637"/>
              <w:rPr>
                <w:rFonts w:ascii="Arial" w:hAnsi="Arial" w:cs="Arial"/>
                <w:sz w:val="18"/>
                <w:szCs w:val="20"/>
              </w:rPr>
            </w:pPr>
            <w:r w:rsidRPr="00745226">
              <w:rPr>
                <w:rFonts w:ascii="Arial" w:hAnsi="Arial" w:cs="Arial"/>
                <w:sz w:val="18"/>
                <w:szCs w:val="20"/>
              </w:rPr>
              <w:t>Natural disasters</w:t>
            </w:r>
          </w:p>
          <w:p w14:paraId="146622B4" w14:textId="77777777" w:rsidR="00C36697" w:rsidRPr="00745226" w:rsidRDefault="00C36697" w:rsidP="005F3469">
            <w:pPr>
              <w:spacing w:before="100" w:after="100" w:line="288" w:lineRule="auto"/>
              <w:ind w:left="34" w:right="637"/>
              <w:rPr>
                <w:rFonts w:ascii="Arial" w:hAnsi="Arial" w:cs="Arial"/>
                <w:sz w:val="18"/>
                <w:szCs w:val="20"/>
              </w:rPr>
            </w:pPr>
            <w:r w:rsidRPr="00745226">
              <w:rPr>
                <w:rFonts w:ascii="Arial" w:hAnsi="Arial" w:cs="Arial"/>
                <w:sz w:val="18"/>
                <w:szCs w:val="20"/>
              </w:rPr>
              <w:t>Poor business practices</w:t>
            </w:r>
          </w:p>
          <w:p w14:paraId="2D4E0FB6" w14:textId="77777777" w:rsidR="00C36697" w:rsidRPr="00745226" w:rsidRDefault="00C36697" w:rsidP="005F3469">
            <w:pPr>
              <w:spacing w:before="100" w:after="100" w:line="288" w:lineRule="auto"/>
              <w:ind w:left="34" w:right="637"/>
              <w:rPr>
                <w:rFonts w:ascii="Arial" w:hAnsi="Arial" w:cs="Arial"/>
                <w:sz w:val="18"/>
                <w:szCs w:val="20"/>
              </w:rPr>
            </w:pPr>
            <w:r w:rsidRPr="00745226">
              <w:rPr>
                <w:rFonts w:ascii="Arial" w:hAnsi="Arial" w:cs="Arial"/>
                <w:sz w:val="18"/>
                <w:szCs w:val="20"/>
              </w:rPr>
              <w:t>Poor business model</w:t>
            </w:r>
          </w:p>
          <w:p w14:paraId="26BD7510" w14:textId="77777777" w:rsidR="00C36697" w:rsidRPr="00745226" w:rsidRDefault="00C36697" w:rsidP="005F3469">
            <w:pPr>
              <w:spacing w:before="100" w:after="100" w:line="288" w:lineRule="auto"/>
              <w:ind w:left="34" w:right="637"/>
              <w:rPr>
                <w:rFonts w:ascii="Arial" w:hAnsi="Arial" w:cs="Arial"/>
                <w:sz w:val="18"/>
                <w:szCs w:val="20"/>
              </w:rPr>
            </w:pPr>
            <w:r w:rsidRPr="00745226">
              <w:rPr>
                <w:rFonts w:ascii="Arial" w:hAnsi="Arial" w:cs="Arial"/>
                <w:sz w:val="18"/>
                <w:szCs w:val="20"/>
              </w:rPr>
              <w:t>Poor financial decisions</w:t>
            </w:r>
          </w:p>
          <w:p w14:paraId="4D40A647" w14:textId="77777777" w:rsidR="00C36697" w:rsidRPr="00745226" w:rsidRDefault="00C36697" w:rsidP="005F3469">
            <w:pPr>
              <w:spacing w:before="100" w:after="100" w:line="288" w:lineRule="auto"/>
              <w:ind w:left="34" w:right="637"/>
              <w:rPr>
                <w:rFonts w:ascii="Arial" w:hAnsi="Arial" w:cs="Arial"/>
                <w:sz w:val="18"/>
                <w:szCs w:val="20"/>
              </w:rPr>
            </w:pPr>
            <w:r w:rsidRPr="00745226">
              <w:rPr>
                <w:rFonts w:ascii="Arial" w:hAnsi="Arial" w:cs="Arial"/>
                <w:sz w:val="18"/>
                <w:szCs w:val="20"/>
              </w:rPr>
              <w:t>Signification increase in input costs</w:t>
            </w:r>
          </w:p>
          <w:p w14:paraId="4437C5DD" w14:textId="77777777" w:rsidR="00C36697" w:rsidRPr="00745226" w:rsidRDefault="00C36697" w:rsidP="005F3469">
            <w:pPr>
              <w:spacing w:before="100" w:after="100" w:line="288" w:lineRule="auto"/>
              <w:ind w:left="34" w:right="637"/>
              <w:rPr>
                <w:rFonts w:ascii="Arial" w:hAnsi="Arial" w:cs="Arial"/>
                <w:sz w:val="18"/>
                <w:szCs w:val="20"/>
              </w:rPr>
            </w:pPr>
            <w:r w:rsidRPr="00745226">
              <w:rPr>
                <w:rFonts w:ascii="Arial" w:hAnsi="Arial" w:cs="Arial"/>
                <w:sz w:val="18"/>
                <w:szCs w:val="20"/>
              </w:rPr>
              <w:t>Social/ personal reasons</w:t>
            </w:r>
          </w:p>
          <w:p w14:paraId="2AAE817C" w14:textId="77777777" w:rsidR="00C36697" w:rsidRPr="00745226" w:rsidRDefault="00C36697" w:rsidP="005F3469">
            <w:pPr>
              <w:spacing w:before="100" w:after="100" w:line="288" w:lineRule="auto"/>
              <w:ind w:left="34" w:right="637"/>
              <w:rPr>
                <w:rFonts w:ascii="Arial" w:hAnsi="Arial" w:cs="Arial"/>
                <w:sz w:val="18"/>
                <w:szCs w:val="20"/>
              </w:rPr>
            </w:pPr>
            <w:r w:rsidRPr="00745226">
              <w:rPr>
                <w:rFonts w:ascii="Arial" w:hAnsi="Arial" w:cs="Arial"/>
                <w:sz w:val="18"/>
                <w:szCs w:val="20"/>
              </w:rPr>
              <w:t>Unforeseen debt/ expenses</w:t>
            </w:r>
          </w:p>
          <w:p w14:paraId="03AA2F7E" w14:textId="77777777" w:rsidR="00C36697" w:rsidRPr="00745226" w:rsidRDefault="00C36697" w:rsidP="005F3469">
            <w:pPr>
              <w:spacing w:before="100" w:after="100" w:line="288" w:lineRule="auto"/>
              <w:ind w:left="34" w:right="637"/>
              <w:rPr>
                <w:rFonts w:ascii="Arial" w:hAnsi="Arial" w:cs="Arial"/>
                <w:sz w:val="18"/>
                <w:szCs w:val="20"/>
              </w:rPr>
            </w:pPr>
            <w:r w:rsidRPr="00745226">
              <w:rPr>
                <w:rFonts w:ascii="Arial" w:hAnsi="Arial" w:cs="Arial"/>
                <w:sz w:val="18"/>
                <w:szCs w:val="20"/>
              </w:rPr>
              <w:t>Other</w:t>
            </w:r>
          </w:p>
        </w:tc>
      </w:tr>
      <w:tr w:rsidR="00762F57" w:rsidRPr="00745226" w14:paraId="3EBCFDA4" w14:textId="77777777" w:rsidTr="005F3469">
        <w:trPr>
          <w:cantSplit/>
        </w:trPr>
        <w:tc>
          <w:tcPr>
            <w:tcW w:w="1355" w:type="pct"/>
          </w:tcPr>
          <w:p w14:paraId="3BAEF48B" w14:textId="77777777" w:rsidR="00762F57" w:rsidRPr="00745226" w:rsidRDefault="00762F57" w:rsidP="005F3469">
            <w:pPr>
              <w:spacing w:line="288" w:lineRule="auto"/>
              <w:ind w:right="34"/>
              <w:rPr>
                <w:rFonts w:ascii="Arial" w:hAnsi="Arial" w:cs="Arial"/>
                <w:b/>
                <w:sz w:val="18"/>
                <w:szCs w:val="18"/>
              </w:rPr>
            </w:pPr>
            <w:r w:rsidRPr="00745226">
              <w:rPr>
                <w:rFonts w:ascii="Arial" w:hAnsi="Arial" w:cs="Arial"/>
                <w:b/>
                <w:sz w:val="18"/>
                <w:szCs w:val="18"/>
              </w:rPr>
              <w:t>External Referral Destination</w:t>
            </w:r>
          </w:p>
        </w:tc>
        <w:tc>
          <w:tcPr>
            <w:tcW w:w="713" w:type="pct"/>
          </w:tcPr>
          <w:p w14:paraId="41E8522F" w14:textId="4567BD2E" w:rsidR="00762F57" w:rsidRPr="00745226" w:rsidRDefault="00B6327B" w:rsidP="005F3469">
            <w:pPr>
              <w:keepNext/>
              <w:keepLines/>
              <w:spacing w:line="288" w:lineRule="auto"/>
              <w:rPr>
                <w:rFonts w:ascii="Arial" w:hAnsi="Arial" w:cs="Arial"/>
                <w:sz w:val="18"/>
                <w:szCs w:val="18"/>
              </w:rPr>
            </w:pPr>
            <w:r>
              <w:rPr>
                <w:rFonts w:ascii="Arial" w:hAnsi="Arial" w:cs="Arial"/>
                <w:sz w:val="18"/>
                <w:szCs w:val="18"/>
              </w:rPr>
              <w:t>6</w:t>
            </w:r>
            <w:r w:rsidR="00762F57" w:rsidRPr="00745226">
              <w:rPr>
                <w:rFonts w:ascii="Arial" w:hAnsi="Arial" w:cs="Arial"/>
                <w:sz w:val="18"/>
                <w:szCs w:val="18"/>
              </w:rPr>
              <w:t>.3.5</w:t>
            </w:r>
          </w:p>
        </w:tc>
        <w:tc>
          <w:tcPr>
            <w:tcW w:w="2932" w:type="pct"/>
            <w:vAlign w:val="center"/>
          </w:tcPr>
          <w:p w14:paraId="08A5BF2D" w14:textId="77777777" w:rsidR="00762F57" w:rsidRPr="00745226" w:rsidRDefault="00934481" w:rsidP="005F3469">
            <w:pPr>
              <w:spacing w:before="100" w:after="100" w:line="288" w:lineRule="auto"/>
              <w:ind w:left="34" w:right="637"/>
              <w:rPr>
                <w:rFonts w:ascii="Arial" w:hAnsi="Arial" w:cs="Arial"/>
                <w:sz w:val="18"/>
                <w:szCs w:val="20"/>
              </w:rPr>
            </w:pPr>
            <w:r w:rsidRPr="00745226">
              <w:rPr>
                <w:rFonts w:ascii="Arial" w:hAnsi="Arial" w:cs="Arial"/>
                <w:sz w:val="18"/>
                <w:szCs w:val="20"/>
              </w:rPr>
              <w:t>Health professional</w:t>
            </w:r>
          </w:p>
          <w:p w14:paraId="59A3DC9D" w14:textId="77777777" w:rsidR="00934481" w:rsidRPr="00745226" w:rsidRDefault="00934481" w:rsidP="005F3469">
            <w:pPr>
              <w:spacing w:before="100" w:after="100" w:line="288" w:lineRule="auto"/>
              <w:ind w:left="34" w:right="637"/>
              <w:rPr>
                <w:rFonts w:ascii="Arial" w:hAnsi="Arial" w:cs="Arial"/>
                <w:sz w:val="18"/>
                <w:szCs w:val="20"/>
              </w:rPr>
            </w:pPr>
            <w:r w:rsidRPr="00745226">
              <w:rPr>
                <w:rFonts w:ascii="Arial" w:hAnsi="Arial" w:cs="Arial"/>
                <w:sz w:val="18"/>
                <w:szCs w:val="20"/>
              </w:rPr>
              <w:t>Financial institution</w:t>
            </w:r>
          </w:p>
          <w:p w14:paraId="7E5366DF" w14:textId="77777777" w:rsidR="00934481" w:rsidRPr="00745226" w:rsidRDefault="00934481" w:rsidP="005F3469">
            <w:pPr>
              <w:spacing w:before="100" w:after="100" w:line="288" w:lineRule="auto"/>
              <w:ind w:left="34" w:right="637"/>
              <w:rPr>
                <w:rFonts w:ascii="Arial" w:hAnsi="Arial" w:cs="Arial"/>
                <w:sz w:val="18"/>
                <w:szCs w:val="20"/>
              </w:rPr>
            </w:pPr>
            <w:r w:rsidRPr="00745226">
              <w:rPr>
                <w:rFonts w:ascii="Arial" w:hAnsi="Arial" w:cs="Arial"/>
                <w:sz w:val="18"/>
                <w:szCs w:val="20"/>
              </w:rPr>
              <w:t>Legal aid/ solicitor</w:t>
            </w:r>
          </w:p>
          <w:p w14:paraId="609E722B" w14:textId="77777777" w:rsidR="00934481" w:rsidRPr="00745226" w:rsidRDefault="00934481" w:rsidP="005F3469">
            <w:pPr>
              <w:spacing w:before="100" w:after="100" w:line="288" w:lineRule="auto"/>
              <w:ind w:left="34" w:right="637"/>
              <w:rPr>
                <w:rFonts w:ascii="Arial" w:hAnsi="Arial" w:cs="Arial"/>
                <w:sz w:val="18"/>
                <w:szCs w:val="20"/>
              </w:rPr>
            </w:pPr>
            <w:r w:rsidRPr="00745226">
              <w:rPr>
                <w:rFonts w:ascii="Arial" w:hAnsi="Arial" w:cs="Arial"/>
                <w:sz w:val="18"/>
                <w:szCs w:val="20"/>
              </w:rPr>
              <w:t>Accountant/ financial advisor</w:t>
            </w:r>
          </w:p>
          <w:p w14:paraId="398ED0E2" w14:textId="77777777" w:rsidR="00934481" w:rsidRPr="00745226" w:rsidRDefault="00934481" w:rsidP="005F3469">
            <w:pPr>
              <w:spacing w:before="100" w:after="100" w:line="288" w:lineRule="auto"/>
              <w:ind w:left="34" w:right="637"/>
              <w:rPr>
                <w:rFonts w:ascii="Arial" w:hAnsi="Arial" w:cs="Arial"/>
                <w:sz w:val="18"/>
                <w:szCs w:val="20"/>
              </w:rPr>
            </w:pPr>
            <w:r w:rsidRPr="00745226">
              <w:rPr>
                <w:rFonts w:ascii="Arial" w:hAnsi="Arial" w:cs="Arial"/>
                <w:sz w:val="18"/>
                <w:szCs w:val="20"/>
              </w:rPr>
              <w:t>Real estate agent</w:t>
            </w:r>
          </w:p>
          <w:p w14:paraId="36F05235" w14:textId="77777777" w:rsidR="00934481" w:rsidRPr="00745226" w:rsidRDefault="00934481" w:rsidP="005F3469">
            <w:pPr>
              <w:spacing w:before="100" w:after="100" w:line="288" w:lineRule="auto"/>
              <w:ind w:left="34" w:right="637"/>
              <w:rPr>
                <w:rFonts w:ascii="Arial" w:hAnsi="Arial" w:cs="Arial"/>
                <w:sz w:val="18"/>
                <w:szCs w:val="20"/>
              </w:rPr>
            </w:pPr>
            <w:r w:rsidRPr="00745226">
              <w:rPr>
                <w:rFonts w:ascii="Arial" w:hAnsi="Arial" w:cs="Arial"/>
                <w:sz w:val="18"/>
                <w:szCs w:val="20"/>
              </w:rPr>
              <w:t>Agronomist</w:t>
            </w:r>
          </w:p>
          <w:p w14:paraId="3C8E8881" w14:textId="77777777" w:rsidR="00934481" w:rsidRPr="00745226" w:rsidRDefault="00934481" w:rsidP="005F3469">
            <w:pPr>
              <w:spacing w:before="100" w:after="100" w:line="288" w:lineRule="auto"/>
              <w:ind w:left="34" w:right="637"/>
              <w:rPr>
                <w:rFonts w:ascii="Arial" w:hAnsi="Arial" w:cs="Arial"/>
                <w:sz w:val="18"/>
                <w:szCs w:val="20"/>
              </w:rPr>
            </w:pPr>
            <w:r w:rsidRPr="00745226">
              <w:rPr>
                <w:rFonts w:ascii="Arial" w:hAnsi="Arial" w:cs="Arial"/>
                <w:sz w:val="18"/>
                <w:szCs w:val="20"/>
              </w:rPr>
              <w:t>Succession planner</w:t>
            </w:r>
          </w:p>
          <w:p w14:paraId="4317A11E" w14:textId="77777777" w:rsidR="00934481" w:rsidRPr="00745226" w:rsidRDefault="00934481" w:rsidP="005F3469">
            <w:pPr>
              <w:spacing w:before="100" w:after="100" w:line="288" w:lineRule="auto"/>
              <w:ind w:left="34" w:right="637"/>
              <w:rPr>
                <w:rFonts w:ascii="Arial" w:hAnsi="Arial" w:cs="Arial"/>
                <w:sz w:val="18"/>
                <w:szCs w:val="20"/>
              </w:rPr>
            </w:pPr>
            <w:r w:rsidRPr="00745226">
              <w:rPr>
                <w:rFonts w:ascii="Arial" w:hAnsi="Arial" w:cs="Arial"/>
                <w:sz w:val="18"/>
                <w:szCs w:val="20"/>
              </w:rPr>
              <w:t>Social support group</w:t>
            </w:r>
          </w:p>
          <w:p w14:paraId="7C8CD715" w14:textId="77777777" w:rsidR="00934481" w:rsidRPr="00745226" w:rsidRDefault="00934481" w:rsidP="005F3469">
            <w:pPr>
              <w:spacing w:before="100" w:after="100" w:line="288" w:lineRule="auto"/>
              <w:ind w:left="34" w:right="637"/>
              <w:rPr>
                <w:rFonts w:ascii="Arial" w:hAnsi="Arial" w:cs="Arial"/>
                <w:sz w:val="18"/>
                <w:szCs w:val="20"/>
              </w:rPr>
            </w:pPr>
            <w:r w:rsidRPr="00745226">
              <w:rPr>
                <w:rFonts w:ascii="Arial" w:hAnsi="Arial" w:cs="Arial"/>
                <w:sz w:val="18"/>
                <w:szCs w:val="20"/>
              </w:rPr>
              <w:t>Training organisation</w:t>
            </w:r>
          </w:p>
          <w:p w14:paraId="42244301" w14:textId="77777777" w:rsidR="00934481" w:rsidRPr="00745226" w:rsidRDefault="00934481" w:rsidP="005F3469">
            <w:pPr>
              <w:spacing w:before="100" w:after="100" w:line="288" w:lineRule="auto"/>
              <w:ind w:left="34" w:right="637"/>
              <w:rPr>
                <w:rFonts w:ascii="Arial" w:hAnsi="Arial" w:cs="Arial"/>
                <w:sz w:val="18"/>
                <w:szCs w:val="20"/>
              </w:rPr>
            </w:pPr>
            <w:r w:rsidRPr="00745226">
              <w:rPr>
                <w:rFonts w:ascii="Arial" w:hAnsi="Arial" w:cs="Arial"/>
                <w:sz w:val="18"/>
                <w:szCs w:val="20"/>
              </w:rPr>
              <w:t>Other government agency</w:t>
            </w:r>
          </w:p>
          <w:p w14:paraId="042B594E" w14:textId="77777777" w:rsidR="00934481" w:rsidRPr="00745226" w:rsidRDefault="00934481" w:rsidP="005F3469">
            <w:pPr>
              <w:spacing w:before="100" w:after="100" w:line="288" w:lineRule="auto"/>
              <w:ind w:left="34" w:right="637"/>
              <w:rPr>
                <w:rFonts w:ascii="Arial" w:hAnsi="Arial" w:cs="Arial"/>
                <w:sz w:val="18"/>
                <w:szCs w:val="20"/>
              </w:rPr>
            </w:pPr>
            <w:r w:rsidRPr="00745226">
              <w:rPr>
                <w:rFonts w:ascii="Arial" w:hAnsi="Arial" w:cs="Arial"/>
                <w:sz w:val="18"/>
                <w:szCs w:val="20"/>
              </w:rPr>
              <w:t>Asset agent</w:t>
            </w:r>
          </w:p>
          <w:p w14:paraId="0E0DB3F2" w14:textId="77777777" w:rsidR="00934481" w:rsidRPr="00745226" w:rsidRDefault="00934481" w:rsidP="005F3469">
            <w:pPr>
              <w:spacing w:before="100" w:after="100" w:line="288" w:lineRule="auto"/>
              <w:ind w:left="34" w:right="637"/>
              <w:rPr>
                <w:rFonts w:ascii="Arial" w:hAnsi="Arial" w:cs="Arial"/>
                <w:sz w:val="18"/>
                <w:szCs w:val="20"/>
              </w:rPr>
            </w:pPr>
            <w:r w:rsidRPr="00745226">
              <w:rPr>
                <w:rFonts w:ascii="Arial" w:hAnsi="Arial" w:cs="Arial"/>
                <w:sz w:val="18"/>
                <w:szCs w:val="20"/>
              </w:rPr>
              <w:t>Other</w:t>
            </w:r>
          </w:p>
        </w:tc>
      </w:tr>
    </w:tbl>
    <w:p w14:paraId="11E3FA7C" w14:textId="77777777" w:rsidR="00050F96" w:rsidRPr="00745226" w:rsidRDefault="00050F96">
      <w:pPr>
        <w:spacing w:before="0" w:after="200" w:line="276" w:lineRule="auto"/>
        <w:rPr>
          <w:rFonts w:ascii="Cambria" w:eastAsia="Calibri" w:hAnsi="Cambria"/>
          <w:b/>
          <w:sz w:val="24"/>
          <w:szCs w:val="22"/>
          <w:lang w:eastAsia="en-US"/>
        </w:rPr>
      </w:pPr>
      <w:r w:rsidRPr="00745226">
        <w:br w:type="page"/>
      </w:r>
    </w:p>
    <w:p w14:paraId="720D3199" w14:textId="77777777" w:rsidR="00F66531" w:rsidRPr="00745226" w:rsidRDefault="00821B5D" w:rsidP="000B7060">
      <w:pPr>
        <w:pStyle w:val="TableHeading"/>
        <w:tabs>
          <w:tab w:val="clear" w:pos="1304"/>
          <w:tab w:val="num" w:pos="993"/>
        </w:tabs>
        <w:ind w:left="1134" w:hanging="1134"/>
        <w:rPr>
          <w:rFonts w:ascii="Arial" w:hAnsi="Arial" w:cs="Arial"/>
        </w:rPr>
      </w:pPr>
      <w:r w:rsidRPr="00745226">
        <w:rPr>
          <w:rFonts w:ascii="Arial" w:hAnsi="Arial" w:cs="Arial"/>
        </w:rPr>
        <w:t xml:space="preserve">Table </w:t>
      </w:r>
      <w:r w:rsidR="00FC15E0" w:rsidRPr="00745226">
        <w:rPr>
          <w:rFonts w:ascii="Arial" w:hAnsi="Arial" w:cs="Arial"/>
        </w:rPr>
        <w:t>16</w:t>
      </w:r>
      <w:r w:rsidRPr="00745226">
        <w:rPr>
          <w:rFonts w:ascii="Arial" w:hAnsi="Arial" w:cs="Arial"/>
        </w:rPr>
        <w:t>. Partnership approach</w:t>
      </w:r>
      <w:r w:rsidR="00BB6242" w:rsidRPr="00745226">
        <w:rPr>
          <w:rFonts w:ascii="Arial" w:hAnsi="Arial" w:cs="Arial"/>
        </w:rPr>
        <w:t>:</w:t>
      </w:r>
      <w:r w:rsidR="0026458C" w:rsidRPr="00745226">
        <w:rPr>
          <w:rFonts w:ascii="Arial" w:hAnsi="Arial" w:cs="Arial"/>
        </w:rPr>
        <w:t xml:space="preserve"> </w:t>
      </w:r>
      <w:r w:rsidRPr="00745226">
        <w:rPr>
          <w:rFonts w:ascii="Arial" w:hAnsi="Arial" w:cs="Arial"/>
        </w:rPr>
        <w:t>client level data</w:t>
      </w:r>
    </w:p>
    <w:tbl>
      <w:tblPr>
        <w:tblStyle w:val="Style1"/>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6 - partnership approach "/>
        <w:tblDescription w:val="client level data fields and values"/>
      </w:tblPr>
      <w:tblGrid>
        <w:gridCol w:w="2688"/>
        <w:gridCol w:w="1414"/>
        <w:gridCol w:w="5817"/>
      </w:tblGrid>
      <w:tr w:rsidR="00563FFB" w:rsidRPr="00745226" w14:paraId="7C85B165" w14:textId="77777777" w:rsidTr="00DB17B1">
        <w:trPr>
          <w:trHeight w:val="217"/>
          <w:tblHeader/>
        </w:trPr>
        <w:tc>
          <w:tcPr>
            <w:tcW w:w="1355" w:type="pct"/>
            <w:shd w:val="clear" w:color="auto" w:fill="105964" w:themeFill="background2" w:themeFillShade="40"/>
          </w:tcPr>
          <w:p w14:paraId="7F34B084" w14:textId="77777777" w:rsidR="00563FFB" w:rsidRPr="00745226" w:rsidRDefault="00563FFB" w:rsidP="00A86AC9">
            <w:pPr>
              <w:keepNext/>
              <w:keepLines/>
              <w:spacing w:line="288" w:lineRule="auto"/>
              <w:ind w:left="34"/>
              <w:rPr>
                <w:rFonts w:ascii="Arial" w:hAnsi="Arial" w:cs="Arial"/>
                <w:b/>
                <w:color w:val="FFFFFF" w:themeColor="background1"/>
                <w:szCs w:val="20"/>
              </w:rPr>
            </w:pPr>
            <w:r w:rsidRPr="00745226">
              <w:rPr>
                <w:rFonts w:ascii="Arial" w:hAnsi="Arial" w:cs="Arial"/>
                <w:b/>
                <w:color w:val="FFFFFF" w:themeColor="background1"/>
                <w:szCs w:val="20"/>
              </w:rPr>
              <w:t>Data Field</w:t>
            </w:r>
          </w:p>
        </w:tc>
        <w:tc>
          <w:tcPr>
            <w:tcW w:w="713" w:type="pct"/>
            <w:shd w:val="clear" w:color="auto" w:fill="105964" w:themeFill="background2" w:themeFillShade="40"/>
          </w:tcPr>
          <w:p w14:paraId="2364B490" w14:textId="77777777" w:rsidR="00563FFB" w:rsidRPr="00745226" w:rsidRDefault="00563FFB" w:rsidP="00A86AC9">
            <w:pPr>
              <w:keepNext/>
              <w:keepLines/>
              <w:spacing w:line="288" w:lineRule="auto"/>
              <w:rPr>
                <w:rFonts w:ascii="Arial" w:hAnsi="Arial" w:cs="Arial"/>
                <w:b/>
                <w:color w:val="FFFFFF" w:themeColor="background1"/>
                <w:szCs w:val="20"/>
              </w:rPr>
            </w:pPr>
            <w:r w:rsidRPr="00745226">
              <w:rPr>
                <w:rFonts w:ascii="Arial" w:hAnsi="Arial" w:cs="Arial"/>
                <w:b/>
                <w:color w:val="FFFFFF" w:themeColor="background1"/>
                <w:szCs w:val="20"/>
              </w:rPr>
              <w:t>Protocols Section</w:t>
            </w:r>
          </w:p>
        </w:tc>
        <w:tc>
          <w:tcPr>
            <w:tcW w:w="2932" w:type="pct"/>
            <w:shd w:val="clear" w:color="auto" w:fill="105964" w:themeFill="background2" w:themeFillShade="40"/>
          </w:tcPr>
          <w:p w14:paraId="696FAE7C" w14:textId="77777777" w:rsidR="00563FFB" w:rsidRPr="00745226" w:rsidRDefault="00563FFB" w:rsidP="00A86AC9">
            <w:pPr>
              <w:keepNext/>
              <w:keepLines/>
              <w:spacing w:line="288" w:lineRule="auto"/>
              <w:rPr>
                <w:rFonts w:ascii="Arial" w:hAnsi="Arial" w:cs="Arial"/>
                <w:b/>
                <w:color w:val="FFFFFF" w:themeColor="background1"/>
                <w:szCs w:val="20"/>
              </w:rPr>
            </w:pPr>
            <w:r w:rsidRPr="00745226">
              <w:rPr>
                <w:rFonts w:ascii="Arial" w:hAnsi="Arial" w:cs="Arial"/>
                <w:b/>
                <w:color w:val="FFFFFF" w:themeColor="background1"/>
                <w:szCs w:val="20"/>
              </w:rPr>
              <w:t>Field Values</w:t>
            </w:r>
          </w:p>
        </w:tc>
      </w:tr>
      <w:tr w:rsidR="00563FFB" w:rsidRPr="00745226" w14:paraId="49F1C394" w14:textId="77777777" w:rsidTr="00DB17B1">
        <w:tc>
          <w:tcPr>
            <w:tcW w:w="1355" w:type="pct"/>
          </w:tcPr>
          <w:p w14:paraId="2FF3748A" w14:textId="77777777" w:rsidR="00563FFB" w:rsidRPr="00745226" w:rsidRDefault="00563FFB" w:rsidP="00563FFB">
            <w:pPr>
              <w:keepNext/>
              <w:keepLines/>
              <w:spacing w:line="288" w:lineRule="auto"/>
              <w:ind w:left="34"/>
              <w:rPr>
                <w:rFonts w:ascii="Arial" w:hAnsi="Arial" w:cs="Arial"/>
                <w:sz w:val="18"/>
                <w:szCs w:val="18"/>
              </w:rPr>
            </w:pPr>
            <w:r w:rsidRPr="00745226">
              <w:rPr>
                <w:rFonts w:ascii="Arial" w:hAnsi="Arial" w:cs="Arial"/>
                <w:b/>
                <w:sz w:val="18"/>
                <w:szCs w:val="20"/>
              </w:rPr>
              <w:t>Homeless indicator</w:t>
            </w:r>
          </w:p>
        </w:tc>
        <w:tc>
          <w:tcPr>
            <w:tcW w:w="713" w:type="pct"/>
          </w:tcPr>
          <w:p w14:paraId="29CAADEC" w14:textId="37D17869" w:rsidR="00563FFB" w:rsidRPr="00745226" w:rsidRDefault="00B6327B">
            <w:pPr>
              <w:keepNext/>
              <w:keepLines/>
              <w:spacing w:line="288" w:lineRule="auto"/>
              <w:rPr>
                <w:rFonts w:ascii="Arial" w:hAnsi="Arial" w:cs="Arial"/>
                <w:sz w:val="18"/>
                <w:szCs w:val="18"/>
              </w:rPr>
            </w:pPr>
            <w:r>
              <w:rPr>
                <w:rFonts w:ascii="Arial" w:hAnsi="Arial" w:cs="Arial"/>
                <w:sz w:val="18"/>
                <w:szCs w:val="20"/>
              </w:rPr>
              <w:t>7</w:t>
            </w:r>
            <w:r w:rsidR="00461240" w:rsidRPr="00745226">
              <w:rPr>
                <w:rFonts w:ascii="Arial" w:hAnsi="Arial" w:cs="Arial"/>
                <w:sz w:val="18"/>
                <w:szCs w:val="20"/>
              </w:rPr>
              <w:t>.10</w:t>
            </w:r>
          </w:p>
        </w:tc>
        <w:tc>
          <w:tcPr>
            <w:tcW w:w="2932" w:type="pct"/>
          </w:tcPr>
          <w:p w14:paraId="5F7EFDC4"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Yes</w:t>
            </w:r>
          </w:p>
          <w:p w14:paraId="25DA2989"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No</w:t>
            </w:r>
          </w:p>
          <w:p w14:paraId="3D7844BC"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At Risk</w:t>
            </w:r>
          </w:p>
        </w:tc>
      </w:tr>
      <w:tr w:rsidR="00563FFB" w:rsidRPr="00745226" w14:paraId="603CB381" w14:textId="77777777" w:rsidTr="00DB17B1">
        <w:tc>
          <w:tcPr>
            <w:tcW w:w="1355" w:type="pct"/>
          </w:tcPr>
          <w:p w14:paraId="5AE8D217" w14:textId="77777777" w:rsidR="00563FFB" w:rsidRPr="00745226" w:rsidRDefault="00563FFB" w:rsidP="00563FFB">
            <w:pPr>
              <w:spacing w:line="288" w:lineRule="auto"/>
              <w:ind w:left="34" w:right="34"/>
              <w:rPr>
                <w:rFonts w:ascii="Arial" w:hAnsi="Arial" w:cs="Arial"/>
                <w:b/>
                <w:sz w:val="18"/>
                <w:szCs w:val="20"/>
              </w:rPr>
            </w:pPr>
            <w:r w:rsidRPr="00745226">
              <w:rPr>
                <w:rFonts w:ascii="Arial" w:hAnsi="Arial" w:cs="Arial"/>
                <w:b/>
                <w:sz w:val="18"/>
                <w:szCs w:val="20"/>
              </w:rPr>
              <w:t>Household composition</w:t>
            </w:r>
          </w:p>
          <w:p w14:paraId="30D0A794" w14:textId="77777777" w:rsidR="00563FFB" w:rsidRPr="00745226" w:rsidRDefault="00563FFB" w:rsidP="00563FFB">
            <w:pPr>
              <w:keepNext/>
              <w:keepLines/>
              <w:spacing w:line="288" w:lineRule="auto"/>
              <w:ind w:left="34"/>
              <w:rPr>
                <w:rFonts w:ascii="Arial" w:hAnsi="Arial" w:cs="Arial"/>
                <w:sz w:val="18"/>
                <w:szCs w:val="18"/>
              </w:rPr>
            </w:pPr>
          </w:p>
        </w:tc>
        <w:tc>
          <w:tcPr>
            <w:tcW w:w="713" w:type="pct"/>
          </w:tcPr>
          <w:p w14:paraId="4FB9AFD5" w14:textId="7A0520CB" w:rsidR="00563FFB" w:rsidRPr="00745226" w:rsidRDefault="00B6327B" w:rsidP="00563FFB">
            <w:pPr>
              <w:keepNext/>
              <w:keepLines/>
              <w:spacing w:line="288" w:lineRule="auto"/>
              <w:rPr>
                <w:rFonts w:ascii="Arial" w:hAnsi="Arial" w:cs="Arial"/>
                <w:sz w:val="18"/>
                <w:szCs w:val="18"/>
              </w:rPr>
            </w:pPr>
            <w:r>
              <w:rPr>
                <w:rFonts w:ascii="Arial" w:hAnsi="Arial" w:cs="Arial"/>
                <w:sz w:val="18"/>
                <w:szCs w:val="20"/>
              </w:rPr>
              <w:t>7</w:t>
            </w:r>
            <w:r w:rsidR="00563FFB" w:rsidRPr="00745226">
              <w:rPr>
                <w:rFonts w:ascii="Arial" w:hAnsi="Arial" w:cs="Arial"/>
                <w:sz w:val="18"/>
                <w:szCs w:val="20"/>
              </w:rPr>
              <w:t>.</w:t>
            </w:r>
            <w:r w:rsidR="00461240" w:rsidRPr="00745226">
              <w:rPr>
                <w:rFonts w:ascii="Arial" w:hAnsi="Arial" w:cs="Arial"/>
                <w:sz w:val="18"/>
                <w:szCs w:val="20"/>
              </w:rPr>
              <w:t>5</w:t>
            </w:r>
          </w:p>
        </w:tc>
        <w:tc>
          <w:tcPr>
            <w:tcW w:w="2932" w:type="pct"/>
          </w:tcPr>
          <w:p w14:paraId="219B5AC5"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Single (person living alone)</w:t>
            </w:r>
          </w:p>
          <w:p w14:paraId="5FF5E99E"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Sole parent with dependant(s)</w:t>
            </w:r>
          </w:p>
          <w:p w14:paraId="7810391F"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Couple</w:t>
            </w:r>
          </w:p>
          <w:p w14:paraId="216C5B97"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Couple with dependant(s)</w:t>
            </w:r>
          </w:p>
          <w:p w14:paraId="5502771C"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Group (related adults)</w:t>
            </w:r>
          </w:p>
          <w:p w14:paraId="5AA06368"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 xml:space="preserve">Group (unrelated adults) </w:t>
            </w:r>
          </w:p>
          <w:p w14:paraId="56127EBF"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Homeless/No household</w:t>
            </w:r>
          </w:p>
          <w:p w14:paraId="1E9549CB"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Not stated or inadequately described</w:t>
            </w:r>
          </w:p>
        </w:tc>
      </w:tr>
      <w:tr w:rsidR="00563FFB" w:rsidRPr="00745226" w14:paraId="7603BA09" w14:textId="77777777" w:rsidTr="00DB17B1">
        <w:tc>
          <w:tcPr>
            <w:tcW w:w="1355" w:type="pct"/>
          </w:tcPr>
          <w:p w14:paraId="13BF5600" w14:textId="77777777" w:rsidR="00563FFB" w:rsidRPr="00745226" w:rsidRDefault="00563FFB" w:rsidP="00563FFB">
            <w:pPr>
              <w:spacing w:line="288" w:lineRule="auto"/>
              <w:ind w:left="34" w:right="34"/>
              <w:rPr>
                <w:rFonts w:ascii="Arial" w:hAnsi="Arial" w:cs="Arial"/>
                <w:b/>
                <w:sz w:val="18"/>
                <w:szCs w:val="20"/>
              </w:rPr>
            </w:pPr>
            <w:r w:rsidRPr="00745226">
              <w:rPr>
                <w:rFonts w:ascii="Arial" w:hAnsi="Arial" w:cs="Arial"/>
                <w:b/>
                <w:sz w:val="18"/>
                <w:szCs w:val="20"/>
              </w:rPr>
              <w:t>Highest level of education/qualification</w:t>
            </w:r>
          </w:p>
          <w:p w14:paraId="2E52F453" w14:textId="77777777" w:rsidR="00563FFB" w:rsidRPr="00745226" w:rsidRDefault="00563FFB" w:rsidP="00563FFB">
            <w:pPr>
              <w:keepNext/>
              <w:keepLines/>
              <w:spacing w:line="288" w:lineRule="auto"/>
              <w:ind w:left="34"/>
              <w:rPr>
                <w:rFonts w:ascii="Arial" w:hAnsi="Arial" w:cs="Arial"/>
                <w:sz w:val="18"/>
                <w:szCs w:val="18"/>
              </w:rPr>
            </w:pPr>
          </w:p>
        </w:tc>
        <w:tc>
          <w:tcPr>
            <w:tcW w:w="713" w:type="pct"/>
          </w:tcPr>
          <w:p w14:paraId="3F73E214" w14:textId="31C804FB" w:rsidR="00563FFB" w:rsidRPr="00745226" w:rsidRDefault="00B6327B" w:rsidP="008D63D6">
            <w:pPr>
              <w:keepNext/>
              <w:keepLines/>
              <w:spacing w:line="288" w:lineRule="auto"/>
              <w:rPr>
                <w:rFonts w:ascii="Arial" w:hAnsi="Arial" w:cs="Arial"/>
                <w:sz w:val="18"/>
                <w:szCs w:val="18"/>
              </w:rPr>
            </w:pPr>
            <w:r>
              <w:rPr>
                <w:rFonts w:ascii="Arial" w:hAnsi="Arial" w:cs="Arial"/>
                <w:sz w:val="18"/>
                <w:szCs w:val="20"/>
              </w:rPr>
              <w:t>7</w:t>
            </w:r>
            <w:r w:rsidR="00563FFB" w:rsidRPr="00745226">
              <w:rPr>
                <w:rFonts w:ascii="Arial" w:hAnsi="Arial" w:cs="Arial"/>
                <w:sz w:val="18"/>
                <w:szCs w:val="20"/>
              </w:rPr>
              <w:t>.</w:t>
            </w:r>
            <w:r w:rsidR="00461240" w:rsidRPr="00745226">
              <w:rPr>
                <w:rFonts w:ascii="Arial" w:hAnsi="Arial" w:cs="Arial"/>
                <w:sz w:val="18"/>
                <w:szCs w:val="20"/>
              </w:rPr>
              <w:t>6</w:t>
            </w:r>
          </w:p>
        </w:tc>
        <w:tc>
          <w:tcPr>
            <w:tcW w:w="2932" w:type="pct"/>
          </w:tcPr>
          <w:p w14:paraId="5BB4EF82"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Pre-primary education</w:t>
            </w:r>
          </w:p>
          <w:p w14:paraId="47552AB0"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Primary education</w:t>
            </w:r>
          </w:p>
          <w:p w14:paraId="29538153"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Secondary education</w:t>
            </w:r>
          </w:p>
          <w:p w14:paraId="03950966"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Certificate level</w:t>
            </w:r>
          </w:p>
          <w:p w14:paraId="07964308"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Advanced diploma and diploma level</w:t>
            </w:r>
          </w:p>
          <w:p w14:paraId="2A964D7E" w14:textId="1E6FE901" w:rsidR="00563FFB" w:rsidRPr="00745226" w:rsidRDefault="00C44213" w:rsidP="00B40FB5">
            <w:pPr>
              <w:spacing w:before="100" w:after="100" w:line="288" w:lineRule="auto"/>
              <w:ind w:left="34" w:right="637"/>
              <w:rPr>
                <w:rFonts w:ascii="Arial" w:hAnsi="Arial" w:cs="Arial"/>
                <w:sz w:val="18"/>
                <w:szCs w:val="20"/>
              </w:rPr>
            </w:pPr>
            <w:r w:rsidRPr="00745226">
              <w:rPr>
                <w:rFonts w:ascii="Arial" w:hAnsi="Arial" w:cs="Arial"/>
                <w:sz w:val="18"/>
                <w:szCs w:val="20"/>
              </w:rPr>
              <w:t>Bachelor’s</w:t>
            </w:r>
            <w:r w:rsidR="00563FFB" w:rsidRPr="00745226">
              <w:rPr>
                <w:rFonts w:ascii="Arial" w:hAnsi="Arial" w:cs="Arial"/>
                <w:sz w:val="18"/>
                <w:szCs w:val="20"/>
              </w:rPr>
              <w:t xml:space="preserve"> degree level</w:t>
            </w:r>
          </w:p>
          <w:p w14:paraId="6327AE77"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Graduate diploma and graduate certificate level</w:t>
            </w:r>
          </w:p>
          <w:p w14:paraId="045D0751"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Postgraduate degree level</w:t>
            </w:r>
          </w:p>
          <w:p w14:paraId="7FEE5A1B"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Other education</w:t>
            </w:r>
          </w:p>
        </w:tc>
      </w:tr>
      <w:tr w:rsidR="00116B0A" w:rsidRPr="00745226" w14:paraId="18AFB2A9" w14:textId="77777777" w:rsidTr="00DB17B1">
        <w:tc>
          <w:tcPr>
            <w:tcW w:w="1355" w:type="pct"/>
          </w:tcPr>
          <w:p w14:paraId="0804F1C5" w14:textId="77777777" w:rsidR="00116B0A" w:rsidRPr="00745226" w:rsidRDefault="00116B0A" w:rsidP="00116B0A">
            <w:pPr>
              <w:spacing w:line="288" w:lineRule="auto"/>
              <w:ind w:left="34" w:right="34"/>
              <w:rPr>
                <w:rFonts w:ascii="Arial" w:hAnsi="Arial" w:cs="Arial"/>
                <w:b/>
                <w:sz w:val="18"/>
                <w:szCs w:val="20"/>
              </w:rPr>
            </w:pPr>
            <w:r w:rsidRPr="00745226">
              <w:rPr>
                <w:rFonts w:ascii="Arial" w:hAnsi="Arial" w:cs="Arial"/>
                <w:b/>
                <w:sz w:val="18"/>
                <w:szCs w:val="20"/>
              </w:rPr>
              <w:t>Employment status</w:t>
            </w:r>
          </w:p>
        </w:tc>
        <w:tc>
          <w:tcPr>
            <w:tcW w:w="713" w:type="pct"/>
          </w:tcPr>
          <w:p w14:paraId="40BBC7D7" w14:textId="6173E720" w:rsidR="00116B0A" w:rsidRPr="00745226" w:rsidRDefault="00B6327B" w:rsidP="00116B0A">
            <w:pPr>
              <w:keepNext/>
              <w:keepLines/>
              <w:spacing w:line="288" w:lineRule="auto"/>
              <w:rPr>
                <w:rFonts w:ascii="Arial" w:hAnsi="Arial" w:cs="Arial"/>
                <w:sz w:val="18"/>
                <w:szCs w:val="20"/>
              </w:rPr>
            </w:pPr>
            <w:r>
              <w:rPr>
                <w:rFonts w:ascii="Arial" w:hAnsi="Arial" w:cs="Arial"/>
                <w:sz w:val="18"/>
                <w:szCs w:val="20"/>
              </w:rPr>
              <w:t>7</w:t>
            </w:r>
            <w:r w:rsidR="00116B0A" w:rsidRPr="00745226">
              <w:rPr>
                <w:rFonts w:ascii="Arial" w:hAnsi="Arial" w:cs="Arial"/>
                <w:sz w:val="18"/>
                <w:szCs w:val="20"/>
              </w:rPr>
              <w:t>.7</w:t>
            </w:r>
          </w:p>
        </w:tc>
        <w:tc>
          <w:tcPr>
            <w:tcW w:w="2932" w:type="pct"/>
          </w:tcPr>
          <w:p w14:paraId="7EEE6290" w14:textId="77777777" w:rsidR="00116B0A" w:rsidRPr="00745226" w:rsidRDefault="00116B0A" w:rsidP="00116B0A">
            <w:pPr>
              <w:spacing w:before="100" w:after="100" w:line="288" w:lineRule="auto"/>
              <w:ind w:left="34" w:right="637"/>
              <w:rPr>
                <w:rFonts w:ascii="Arial" w:hAnsi="Arial" w:cs="Arial"/>
                <w:sz w:val="18"/>
                <w:szCs w:val="20"/>
              </w:rPr>
            </w:pPr>
            <w:r w:rsidRPr="00745226">
              <w:rPr>
                <w:rFonts w:ascii="Arial" w:hAnsi="Arial" w:cs="Arial"/>
                <w:sz w:val="18"/>
                <w:szCs w:val="20"/>
              </w:rPr>
              <w:t>Paid work full-time</w:t>
            </w:r>
          </w:p>
          <w:p w14:paraId="1A4817E4" w14:textId="77777777" w:rsidR="00116B0A" w:rsidRPr="00745226" w:rsidRDefault="00116B0A" w:rsidP="00116B0A">
            <w:pPr>
              <w:spacing w:before="100" w:after="100" w:line="288" w:lineRule="auto"/>
              <w:ind w:left="34" w:right="637"/>
              <w:rPr>
                <w:rFonts w:ascii="Arial" w:hAnsi="Arial" w:cs="Arial"/>
                <w:sz w:val="18"/>
                <w:szCs w:val="20"/>
              </w:rPr>
            </w:pPr>
            <w:r w:rsidRPr="00745226">
              <w:rPr>
                <w:rFonts w:ascii="Arial" w:hAnsi="Arial" w:cs="Arial"/>
                <w:sz w:val="18"/>
                <w:szCs w:val="20"/>
              </w:rPr>
              <w:t>Paid work part-time</w:t>
            </w:r>
          </w:p>
          <w:p w14:paraId="5AC936C1" w14:textId="77777777" w:rsidR="00116B0A" w:rsidRPr="00745226" w:rsidRDefault="00116B0A" w:rsidP="00116B0A">
            <w:pPr>
              <w:spacing w:before="100" w:after="100" w:line="288" w:lineRule="auto"/>
              <w:ind w:left="34" w:right="637"/>
              <w:rPr>
                <w:rFonts w:ascii="Arial" w:hAnsi="Arial" w:cs="Arial"/>
                <w:sz w:val="18"/>
                <w:szCs w:val="20"/>
              </w:rPr>
            </w:pPr>
            <w:r w:rsidRPr="00745226">
              <w:rPr>
                <w:rFonts w:ascii="Arial" w:hAnsi="Arial" w:cs="Arial"/>
                <w:sz w:val="18"/>
                <w:szCs w:val="20"/>
              </w:rPr>
              <w:t>Unpaid work (includes volunteering)</w:t>
            </w:r>
          </w:p>
          <w:p w14:paraId="74467B67" w14:textId="77777777" w:rsidR="00116B0A" w:rsidRPr="00745226" w:rsidRDefault="00116B0A" w:rsidP="00116B0A">
            <w:pPr>
              <w:spacing w:before="100" w:after="100" w:line="288" w:lineRule="auto"/>
              <w:ind w:left="34" w:right="637"/>
              <w:rPr>
                <w:rFonts w:ascii="Arial" w:hAnsi="Arial" w:cs="Arial"/>
                <w:sz w:val="18"/>
                <w:szCs w:val="20"/>
              </w:rPr>
            </w:pPr>
            <w:r w:rsidRPr="00745226">
              <w:rPr>
                <w:rFonts w:ascii="Arial" w:hAnsi="Arial" w:cs="Arial"/>
                <w:sz w:val="18"/>
                <w:szCs w:val="20"/>
              </w:rPr>
              <w:t>Not working and not looking for work</w:t>
            </w:r>
          </w:p>
          <w:p w14:paraId="4EF910D5" w14:textId="77777777" w:rsidR="00116B0A" w:rsidRPr="00745226" w:rsidRDefault="00116B0A" w:rsidP="00116B0A">
            <w:pPr>
              <w:spacing w:before="100" w:after="100" w:line="288" w:lineRule="auto"/>
              <w:ind w:left="34" w:right="637"/>
              <w:rPr>
                <w:rFonts w:ascii="Arial" w:hAnsi="Arial" w:cs="Arial"/>
                <w:sz w:val="18"/>
                <w:szCs w:val="20"/>
              </w:rPr>
            </w:pPr>
            <w:r w:rsidRPr="00745226">
              <w:rPr>
                <w:rFonts w:ascii="Arial" w:hAnsi="Arial" w:cs="Arial"/>
                <w:sz w:val="18"/>
                <w:szCs w:val="20"/>
              </w:rPr>
              <w:t>Unemployed (not working but looking for work)</w:t>
            </w:r>
          </w:p>
          <w:p w14:paraId="4407A34E" w14:textId="77777777" w:rsidR="00116B0A" w:rsidRPr="00745226" w:rsidRDefault="00116B0A" w:rsidP="00116B0A">
            <w:pPr>
              <w:spacing w:before="100" w:after="100" w:line="288" w:lineRule="auto"/>
              <w:ind w:left="34" w:right="637"/>
              <w:rPr>
                <w:rFonts w:ascii="Arial" w:hAnsi="Arial" w:cs="Arial"/>
                <w:sz w:val="18"/>
                <w:szCs w:val="20"/>
              </w:rPr>
            </w:pPr>
            <w:r w:rsidRPr="00745226">
              <w:rPr>
                <w:rFonts w:ascii="Arial" w:hAnsi="Arial" w:cs="Arial"/>
                <w:sz w:val="18"/>
                <w:szCs w:val="20"/>
              </w:rPr>
              <w:t>Studying full-time</w:t>
            </w:r>
          </w:p>
          <w:p w14:paraId="7410BEB3" w14:textId="77777777" w:rsidR="00116B0A" w:rsidRPr="00745226" w:rsidRDefault="00116B0A" w:rsidP="00116B0A">
            <w:pPr>
              <w:spacing w:before="100" w:after="100" w:line="288" w:lineRule="auto"/>
              <w:ind w:left="34" w:right="637"/>
              <w:rPr>
                <w:rFonts w:ascii="Arial" w:hAnsi="Arial" w:cs="Arial"/>
                <w:sz w:val="18"/>
                <w:szCs w:val="20"/>
              </w:rPr>
            </w:pPr>
            <w:r w:rsidRPr="00745226">
              <w:rPr>
                <w:rFonts w:ascii="Arial" w:hAnsi="Arial" w:cs="Arial"/>
                <w:sz w:val="18"/>
                <w:szCs w:val="20"/>
              </w:rPr>
              <w:t>Studying part-time</w:t>
            </w:r>
          </w:p>
          <w:p w14:paraId="4170D14A" w14:textId="77777777" w:rsidR="00116B0A" w:rsidRPr="00745226" w:rsidRDefault="00116B0A" w:rsidP="00116B0A">
            <w:pPr>
              <w:spacing w:before="100" w:after="100" w:line="288" w:lineRule="auto"/>
              <w:ind w:left="34" w:right="637"/>
              <w:rPr>
                <w:rFonts w:ascii="Arial" w:hAnsi="Arial" w:cs="Arial"/>
                <w:sz w:val="18"/>
                <w:szCs w:val="20"/>
              </w:rPr>
            </w:pPr>
            <w:r w:rsidRPr="00745226">
              <w:rPr>
                <w:rFonts w:ascii="Arial" w:hAnsi="Arial" w:cs="Arial"/>
                <w:sz w:val="18"/>
                <w:szCs w:val="20"/>
              </w:rPr>
              <w:t>Caring</w:t>
            </w:r>
          </w:p>
          <w:p w14:paraId="2019CBE4" w14:textId="77777777" w:rsidR="00116B0A" w:rsidRPr="00745226" w:rsidRDefault="00116B0A" w:rsidP="00116B0A">
            <w:pPr>
              <w:spacing w:before="100" w:after="100" w:line="288" w:lineRule="auto"/>
              <w:ind w:left="34" w:right="637"/>
              <w:rPr>
                <w:rFonts w:ascii="Arial" w:hAnsi="Arial" w:cs="Arial"/>
                <w:sz w:val="18"/>
                <w:szCs w:val="20"/>
              </w:rPr>
            </w:pPr>
            <w:r w:rsidRPr="00745226">
              <w:rPr>
                <w:rFonts w:ascii="Arial" w:hAnsi="Arial" w:cs="Arial"/>
                <w:sz w:val="18"/>
                <w:szCs w:val="20"/>
              </w:rPr>
              <w:t>Parenting</w:t>
            </w:r>
          </w:p>
        </w:tc>
      </w:tr>
      <w:tr w:rsidR="00116B0A" w:rsidRPr="00745226" w14:paraId="0E8FDFC2" w14:textId="77777777" w:rsidTr="00DB17B1">
        <w:tc>
          <w:tcPr>
            <w:tcW w:w="1355" w:type="pct"/>
          </w:tcPr>
          <w:p w14:paraId="2765C627" w14:textId="77777777" w:rsidR="00116B0A" w:rsidRPr="00745226" w:rsidRDefault="00116B0A" w:rsidP="00116B0A">
            <w:pPr>
              <w:spacing w:line="288" w:lineRule="auto"/>
              <w:ind w:left="34" w:right="34"/>
              <w:rPr>
                <w:rFonts w:ascii="Arial" w:hAnsi="Arial" w:cs="Arial"/>
                <w:b/>
                <w:sz w:val="18"/>
                <w:szCs w:val="20"/>
              </w:rPr>
            </w:pPr>
            <w:r w:rsidRPr="00745226">
              <w:rPr>
                <w:rFonts w:ascii="Arial" w:hAnsi="Arial" w:cs="Arial"/>
                <w:b/>
                <w:sz w:val="18"/>
                <w:szCs w:val="20"/>
              </w:rPr>
              <w:t>Main source of income</w:t>
            </w:r>
          </w:p>
        </w:tc>
        <w:tc>
          <w:tcPr>
            <w:tcW w:w="713" w:type="pct"/>
          </w:tcPr>
          <w:p w14:paraId="066F87F5" w14:textId="36769D94" w:rsidR="00116B0A" w:rsidRPr="00745226" w:rsidRDefault="00B6327B" w:rsidP="00116B0A">
            <w:pPr>
              <w:keepNext/>
              <w:keepLines/>
              <w:spacing w:line="288" w:lineRule="auto"/>
              <w:rPr>
                <w:rFonts w:ascii="Arial" w:hAnsi="Arial" w:cs="Arial"/>
                <w:sz w:val="18"/>
                <w:szCs w:val="20"/>
              </w:rPr>
            </w:pPr>
            <w:r>
              <w:rPr>
                <w:rFonts w:ascii="Arial" w:hAnsi="Arial" w:cs="Arial"/>
                <w:sz w:val="18"/>
                <w:szCs w:val="20"/>
              </w:rPr>
              <w:t>7</w:t>
            </w:r>
            <w:r w:rsidR="00116B0A" w:rsidRPr="00745226">
              <w:rPr>
                <w:rFonts w:ascii="Arial" w:hAnsi="Arial" w:cs="Arial"/>
                <w:sz w:val="18"/>
                <w:szCs w:val="20"/>
              </w:rPr>
              <w:t>.8.1</w:t>
            </w:r>
          </w:p>
        </w:tc>
        <w:tc>
          <w:tcPr>
            <w:tcW w:w="2932" w:type="pct"/>
          </w:tcPr>
          <w:p w14:paraId="7FBF87E9" w14:textId="77777777" w:rsidR="00116B0A" w:rsidRPr="00745226" w:rsidRDefault="00116B0A" w:rsidP="00116B0A">
            <w:pPr>
              <w:spacing w:before="100" w:after="100" w:line="288" w:lineRule="auto"/>
              <w:ind w:left="34" w:right="637"/>
              <w:rPr>
                <w:rFonts w:ascii="Arial" w:hAnsi="Arial" w:cs="Arial"/>
                <w:sz w:val="18"/>
                <w:szCs w:val="20"/>
              </w:rPr>
            </w:pPr>
            <w:r w:rsidRPr="00745226">
              <w:rPr>
                <w:rFonts w:ascii="Arial" w:hAnsi="Arial" w:cs="Arial"/>
                <w:sz w:val="18"/>
                <w:szCs w:val="20"/>
              </w:rPr>
              <w:t>Nil income</w:t>
            </w:r>
          </w:p>
          <w:p w14:paraId="71CDE18A" w14:textId="77777777" w:rsidR="00116B0A" w:rsidRPr="00745226" w:rsidRDefault="00116B0A" w:rsidP="00116B0A">
            <w:pPr>
              <w:spacing w:before="100" w:after="100" w:line="288" w:lineRule="auto"/>
              <w:ind w:left="34" w:right="637"/>
              <w:rPr>
                <w:rFonts w:ascii="Arial" w:hAnsi="Arial" w:cs="Arial"/>
                <w:sz w:val="18"/>
                <w:szCs w:val="20"/>
              </w:rPr>
            </w:pPr>
            <w:r w:rsidRPr="00745226">
              <w:rPr>
                <w:rFonts w:ascii="Arial" w:hAnsi="Arial" w:cs="Arial"/>
                <w:sz w:val="18"/>
                <w:szCs w:val="20"/>
              </w:rPr>
              <w:t xml:space="preserve">Employee salary/wages </w:t>
            </w:r>
          </w:p>
          <w:p w14:paraId="02525A8E" w14:textId="77777777" w:rsidR="00116B0A" w:rsidRPr="00745226" w:rsidRDefault="00116B0A" w:rsidP="00116B0A">
            <w:pPr>
              <w:spacing w:before="100" w:after="100" w:line="288" w:lineRule="auto"/>
              <w:ind w:left="34" w:right="637"/>
              <w:rPr>
                <w:rFonts w:ascii="Arial" w:hAnsi="Arial" w:cs="Arial"/>
                <w:sz w:val="18"/>
                <w:szCs w:val="20"/>
              </w:rPr>
            </w:pPr>
            <w:r w:rsidRPr="00745226">
              <w:rPr>
                <w:rFonts w:ascii="Arial" w:hAnsi="Arial" w:cs="Arial"/>
                <w:sz w:val="18"/>
                <w:szCs w:val="20"/>
              </w:rPr>
              <w:t>Other income including superannuation and investments</w:t>
            </w:r>
          </w:p>
          <w:p w14:paraId="2C68B0F6" w14:textId="77777777" w:rsidR="00116B0A" w:rsidRPr="00745226" w:rsidRDefault="00116B0A" w:rsidP="00116B0A">
            <w:pPr>
              <w:spacing w:before="100" w:after="100" w:line="288" w:lineRule="auto"/>
              <w:ind w:left="34" w:right="637"/>
              <w:rPr>
                <w:rFonts w:ascii="Arial" w:hAnsi="Arial" w:cs="Arial"/>
                <w:sz w:val="18"/>
                <w:szCs w:val="20"/>
              </w:rPr>
            </w:pPr>
            <w:r w:rsidRPr="00745226">
              <w:rPr>
                <w:rFonts w:ascii="Arial" w:hAnsi="Arial" w:cs="Arial"/>
                <w:sz w:val="18"/>
                <w:szCs w:val="20"/>
              </w:rPr>
              <w:t>Self-employed (unincorporated business income)</w:t>
            </w:r>
          </w:p>
          <w:p w14:paraId="475989C3" w14:textId="77777777" w:rsidR="00116B0A" w:rsidRPr="00745226" w:rsidRDefault="00116B0A" w:rsidP="00116B0A">
            <w:pPr>
              <w:spacing w:before="100" w:after="100" w:line="288" w:lineRule="auto"/>
              <w:ind w:left="34" w:right="637"/>
              <w:rPr>
                <w:rFonts w:ascii="Arial" w:hAnsi="Arial" w:cs="Arial"/>
                <w:sz w:val="18"/>
                <w:szCs w:val="20"/>
              </w:rPr>
            </w:pPr>
            <w:r w:rsidRPr="00745226">
              <w:rPr>
                <w:rFonts w:ascii="Arial" w:hAnsi="Arial" w:cs="Arial"/>
                <w:sz w:val="18"/>
                <w:szCs w:val="20"/>
              </w:rPr>
              <w:t>Government payments/pensions/allowances</w:t>
            </w:r>
          </w:p>
          <w:p w14:paraId="5106D7C1" w14:textId="77777777" w:rsidR="00116B0A" w:rsidRPr="00745226" w:rsidRDefault="00116B0A" w:rsidP="00116B0A">
            <w:pPr>
              <w:spacing w:before="100" w:after="100" w:line="288" w:lineRule="auto"/>
              <w:ind w:left="34" w:right="637"/>
              <w:rPr>
                <w:rFonts w:ascii="Arial" w:hAnsi="Arial" w:cs="Arial"/>
                <w:sz w:val="18"/>
                <w:szCs w:val="20"/>
              </w:rPr>
            </w:pPr>
            <w:r w:rsidRPr="00745226">
              <w:rPr>
                <w:rFonts w:ascii="Arial" w:hAnsi="Arial" w:cs="Arial"/>
                <w:sz w:val="18"/>
                <w:szCs w:val="20"/>
              </w:rPr>
              <w:t>Not stated/Inadequately described</w:t>
            </w:r>
          </w:p>
        </w:tc>
      </w:tr>
      <w:tr w:rsidR="00563FFB" w:rsidRPr="00745226" w14:paraId="4F33DE64" w14:textId="77777777" w:rsidTr="00DB17B1">
        <w:tc>
          <w:tcPr>
            <w:tcW w:w="1355" w:type="pct"/>
          </w:tcPr>
          <w:p w14:paraId="4087C462" w14:textId="77777777" w:rsidR="00563FFB" w:rsidRPr="00745226" w:rsidRDefault="00563FFB" w:rsidP="00563FFB">
            <w:pPr>
              <w:keepNext/>
              <w:keepLines/>
              <w:spacing w:line="288" w:lineRule="auto"/>
              <w:ind w:left="34"/>
              <w:rPr>
                <w:rFonts w:ascii="Arial" w:hAnsi="Arial" w:cs="Arial"/>
                <w:b/>
                <w:sz w:val="18"/>
                <w:szCs w:val="20"/>
              </w:rPr>
            </w:pPr>
            <w:r w:rsidRPr="00745226">
              <w:rPr>
                <w:rFonts w:ascii="Arial" w:hAnsi="Arial" w:cs="Arial"/>
                <w:b/>
                <w:sz w:val="18"/>
                <w:szCs w:val="20"/>
              </w:rPr>
              <w:t>Income frequency</w:t>
            </w:r>
          </w:p>
        </w:tc>
        <w:tc>
          <w:tcPr>
            <w:tcW w:w="713" w:type="pct"/>
          </w:tcPr>
          <w:p w14:paraId="3385B234" w14:textId="7F880044" w:rsidR="00563FFB" w:rsidRPr="00745226" w:rsidRDefault="00B6327B" w:rsidP="00563FFB">
            <w:pPr>
              <w:keepNext/>
              <w:keepLines/>
              <w:spacing w:line="288" w:lineRule="auto"/>
              <w:rPr>
                <w:rFonts w:ascii="Arial" w:hAnsi="Arial" w:cs="Arial"/>
                <w:sz w:val="18"/>
                <w:szCs w:val="20"/>
              </w:rPr>
            </w:pPr>
            <w:r>
              <w:rPr>
                <w:rFonts w:ascii="Arial" w:hAnsi="Arial" w:cs="Arial"/>
                <w:sz w:val="18"/>
                <w:szCs w:val="20"/>
              </w:rPr>
              <w:t>7</w:t>
            </w:r>
            <w:r w:rsidR="00563FFB" w:rsidRPr="00745226">
              <w:rPr>
                <w:rFonts w:ascii="Arial" w:hAnsi="Arial" w:cs="Arial"/>
                <w:sz w:val="18"/>
                <w:szCs w:val="20"/>
              </w:rPr>
              <w:t>.</w:t>
            </w:r>
            <w:r w:rsidR="00461240" w:rsidRPr="00745226">
              <w:rPr>
                <w:rFonts w:ascii="Arial" w:hAnsi="Arial" w:cs="Arial"/>
                <w:sz w:val="18"/>
                <w:szCs w:val="20"/>
              </w:rPr>
              <w:t>8.2</w:t>
            </w:r>
          </w:p>
        </w:tc>
        <w:tc>
          <w:tcPr>
            <w:tcW w:w="2932" w:type="pct"/>
          </w:tcPr>
          <w:p w14:paraId="2B123D20"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Weekly</w:t>
            </w:r>
          </w:p>
          <w:p w14:paraId="75BFABFE"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Fortnightly</w:t>
            </w:r>
          </w:p>
          <w:p w14:paraId="55363864"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Monthly</w:t>
            </w:r>
          </w:p>
          <w:p w14:paraId="1C1E3DC1"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Annually</w:t>
            </w:r>
          </w:p>
        </w:tc>
      </w:tr>
      <w:tr w:rsidR="00563FFB" w:rsidRPr="00745226" w14:paraId="2E84A35B" w14:textId="77777777" w:rsidTr="00DB17B1">
        <w:tc>
          <w:tcPr>
            <w:tcW w:w="1355" w:type="pct"/>
          </w:tcPr>
          <w:p w14:paraId="13E794E6" w14:textId="77777777" w:rsidR="00563FFB" w:rsidRPr="00745226" w:rsidRDefault="00563FFB" w:rsidP="00563FFB">
            <w:pPr>
              <w:keepNext/>
              <w:keepLines/>
              <w:spacing w:line="288" w:lineRule="auto"/>
              <w:ind w:left="34"/>
              <w:rPr>
                <w:rFonts w:ascii="Arial" w:hAnsi="Arial" w:cs="Arial"/>
                <w:b/>
                <w:sz w:val="18"/>
                <w:szCs w:val="20"/>
              </w:rPr>
            </w:pPr>
            <w:r w:rsidRPr="00745226">
              <w:rPr>
                <w:rFonts w:ascii="Arial" w:hAnsi="Arial" w:cs="Arial"/>
                <w:b/>
                <w:sz w:val="18"/>
                <w:szCs w:val="20"/>
              </w:rPr>
              <w:t>Approximate gross income</w:t>
            </w:r>
          </w:p>
        </w:tc>
        <w:tc>
          <w:tcPr>
            <w:tcW w:w="713" w:type="pct"/>
          </w:tcPr>
          <w:p w14:paraId="3647E49E" w14:textId="1F7F382D" w:rsidR="00563FFB" w:rsidRPr="00745226" w:rsidRDefault="00B6327B" w:rsidP="00563FFB">
            <w:pPr>
              <w:keepNext/>
              <w:keepLines/>
              <w:spacing w:line="288" w:lineRule="auto"/>
              <w:rPr>
                <w:rFonts w:ascii="Arial" w:hAnsi="Arial" w:cs="Arial"/>
                <w:sz w:val="18"/>
                <w:szCs w:val="20"/>
              </w:rPr>
            </w:pPr>
            <w:r>
              <w:rPr>
                <w:rFonts w:ascii="Arial" w:hAnsi="Arial" w:cs="Arial"/>
                <w:sz w:val="18"/>
                <w:szCs w:val="20"/>
              </w:rPr>
              <w:t>7</w:t>
            </w:r>
            <w:r w:rsidR="00563FFB" w:rsidRPr="00745226">
              <w:rPr>
                <w:rFonts w:ascii="Arial" w:hAnsi="Arial" w:cs="Arial"/>
                <w:sz w:val="18"/>
                <w:szCs w:val="20"/>
              </w:rPr>
              <w:t>.</w:t>
            </w:r>
            <w:r w:rsidR="00461240" w:rsidRPr="00745226">
              <w:rPr>
                <w:rFonts w:ascii="Arial" w:hAnsi="Arial" w:cs="Arial"/>
                <w:sz w:val="18"/>
                <w:szCs w:val="20"/>
              </w:rPr>
              <w:t>8.2</w:t>
            </w:r>
          </w:p>
        </w:tc>
        <w:tc>
          <w:tcPr>
            <w:tcW w:w="2932" w:type="pct"/>
          </w:tcPr>
          <w:p w14:paraId="7F1A498D"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Number field (whole dollars only)</w:t>
            </w:r>
          </w:p>
        </w:tc>
      </w:tr>
      <w:tr w:rsidR="00563FFB" w:rsidRPr="00745226" w14:paraId="2C8C2B0A" w14:textId="77777777" w:rsidTr="00DB17B1">
        <w:tc>
          <w:tcPr>
            <w:tcW w:w="1355" w:type="pct"/>
          </w:tcPr>
          <w:p w14:paraId="317B9AB9" w14:textId="77777777" w:rsidR="00563FFB" w:rsidRPr="00745226" w:rsidRDefault="00563FFB" w:rsidP="00A27249">
            <w:pPr>
              <w:spacing w:line="288" w:lineRule="auto"/>
              <w:ind w:left="34" w:right="34"/>
              <w:rPr>
                <w:rFonts w:ascii="Arial" w:hAnsi="Arial" w:cs="Arial"/>
                <w:b/>
                <w:sz w:val="18"/>
                <w:szCs w:val="20"/>
              </w:rPr>
            </w:pPr>
            <w:r w:rsidRPr="00745226">
              <w:rPr>
                <w:rFonts w:ascii="Arial" w:hAnsi="Arial" w:cs="Arial"/>
                <w:b/>
                <w:sz w:val="18"/>
                <w:szCs w:val="20"/>
              </w:rPr>
              <w:t>Month of first arrival in Australia</w:t>
            </w:r>
          </w:p>
        </w:tc>
        <w:tc>
          <w:tcPr>
            <w:tcW w:w="713" w:type="pct"/>
          </w:tcPr>
          <w:p w14:paraId="6DEB7BAD" w14:textId="6E9AD968" w:rsidR="00563FFB" w:rsidRPr="00745226" w:rsidRDefault="00B6327B" w:rsidP="00F31948">
            <w:pPr>
              <w:keepNext/>
              <w:keepLines/>
              <w:spacing w:line="288" w:lineRule="auto"/>
              <w:rPr>
                <w:rFonts w:ascii="Arial" w:hAnsi="Arial" w:cs="Arial"/>
                <w:sz w:val="18"/>
                <w:szCs w:val="20"/>
              </w:rPr>
            </w:pPr>
            <w:r>
              <w:rPr>
                <w:rFonts w:ascii="Arial" w:hAnsi="Arial" w:cs="Arial"/>
                <w:sz w:val="18"/>
                <w:szCs w:val="20"/>
              </w:rPr>
              <w:t>7</w:t>
            </w:r>
            <w:r w:rsidR="00563FFB" w:rsidRPr="00745226">
              <w:rPr>
                <w:rFonts w:ascii="Arial" w:hAnsi="Arial" w:cs="Arial"/>
                <w:sz w:val="18"/>
                <w:szCs w:val="20"/>
              </w:rPr>
              <w:t>.</w:t>
            </w:r>
            <w:r w:rsidR="00461240" w:rsidRPr="00745226">
              <w:rPr>
                <w:rFonts w:ascii="Arial" w:hAnsi="Arial" w:cs="Arial"/>
                <w:sz w:val="18"/>
                <w:szCs w:val="20"/>
              </w:rPr>
              <w:t>9</w:t>
            </w:r>
          </w:p>
        </w:tc>
        <w:tc>
          <w:tcPr>
            <w:tcW w:w="2932" w:type="pct"/>
          </w:tcPr>
          <w:p w14:paraId="7DF49F32" w14:textId="468234A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 xml:space="preserve">Drop-down menu of </w:t>
            </w:r>
            <w:r w:rsidR="00C44213" w:rsidRPr="00745226">
              <w:rPr>
                <w:rFonts w:ascii="Arial" w:hAnsi="Arial" w:cs="Arial"/>
                <w:sz w:val="18"/>
                <w:szCs w:val="20"/>
              </w:rPr>
              <w:t>twelve-month</w:t>
            </w:r>
            <w:r w:rsidRPr="00745226">
              <w:rPr>
                <w:rFonts w:ascii="Arial" w:hAnsi="Arial" w:cs="Arial"/>
                <w:sz w:val="18"/>
                <w:szCs w:val="20"/>
              </w:rPr>
              <w:t xml:space="preserve"> calendar year</w:t>
            </w:r>
          </w:p>
        </w:tc>
      </w:tr>
      <w:tr w:rsidR="00563FFB" w:rsidRPr="00745226" w14:paraId="63F41AAE" w14:textId="77777777" w:rsidTr="00DB17B1">
        <w:tc>
          <w:tcPr>
            <w:tcW w:w="1355" w:type="pct"/>
          </w:tcPr>
          <w:p w14:paraId="185BEB70" w14:textId="77777777" w:rsidR="00563FFB" w:rsidRPr="00745226" w:rsidRDefault="00563FFB" w:rsidP="00563FFB">
            <w:pPr>
              <w:spacing w:line="288" w:lineRule="auto"/>
              <w:ind w:left="34" w:right="34"/>
              <w:rPr>
                <w:rFonts w:ascii="Arial" w:hAnsi="Arial" w:cs="Arial"/>
                <w:b/>
                <w:sz w:val="18"/>
                <w:szCs w:val="20"/>
              </w:rPr>
            </w:pPr>
            <w:r w:rsidRPr="00745226">
              <w:rPr>
                <w:rFonts w:ascii="Arial" w:hAnsi="Arial" w:cs="Arial"/>
                <w:b/>
                <w:sz w:val="18"/>
                <w:szCs w:val="20"/>
              </w:rPr>
              <w:t>Year of first arrival in Australia</w:t>
            </w:r>
          </w:p>
        </w:tc>
        <w:tc>
          <w:tcPr>
            <w:tcW w:w="713" w:type="pct"/>
          </w:tcPr>
          <w:p w14:paraId="1963E222" w14:textId="45935A6D" w:rsidR="00563FFB" w:rsidRPr="00745226" w:rsidRDefault="00B6327B" w:rsidP="00F31948">
            <w:pPr>
              <w:keepNext/>
              <w:keepLines/>
              <w:spacing w:line="288" w:lineRule="auto"/>
              <w:rPr>
                <w:rFonts w:ascii="Arial" w:hAnsi="Arial" w:cs="Arial"/>
                <w:sz w:val="18"/>
                <w:szCs w:val="20"/>
              </w:rPr>
            </w:pPr>
            <w:r>
              <w:rPr>
                <w:rFonts w:ascii="Arial" w:hAnsi="Arial" w:cs="Arial"/>
                <w:sz w:val="18"/>
                <w:szCs w:val="20"/>
              </w:rPr>
              <w:t>7</w:t>
            </w:r>
            <w:r w:rsidR="00563FFB" w:rsidRPr="00745226">
              <w:rPr>
                <w:rFonts w:ascii="Arial" w:hAnsi="Arial" w:cs="Arial"/>
                <w:sz w:val="18"/>
                <w:szCs w:val="20"/>
              </w:rPr>
              <w:t>.</w:t>
            </w:r>
            <w:r w:rsidR="00461240" w:rsidRPr="00745226">
              <w:rPr>
                <w:rFonts w:ascii="Arial" w:hAnsi="Arial" w:cs="Arial"/>
                <w:sz w:val="18"/>
                <w:szCs w:val="20"/>
              </w:rPr>
              <w:t>9</w:t>
            </w:r>
          </w:p>
        </w:tc>
        <w:tc>
          <w:tcPr>
            <w:tcW w:w="2932" w:type="pct"/>
          </w:tcPr>
          <w:p w14:paraId="27E6FFE7"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Drop-down menu of year in chronological order</w:t>
            </w:r>
          </w:p>
        </w:tc>
      </w:tr>
      <w:tr w:rsidR="00563FFB" w:rsidRPr="00745226" w14:paraId="09289067" w14:textId="77777777" w:rsidTr="00DB17B1">
        <w:tc>
          <w:tcPr>
            <w:tcW w:w="1355" w:type="pct"/>
          </w:tcPr>
          <w:p w14:paraId="26B07648" w14:textId="77777777" w:rsidR="00563FFB" w:rsidRPr="00745226" w:rsidRDefault="00563FFB" w:rsidP="00563FFB">
            <w:pPr>
              <w:spacing w:line="288" w:lineRule="auto"/>
              <w:ind w:left="34" w:right="34"/>
              <w:rPr>
                <w:rFonts w:ascii="Arial" w:hAnsi="Arial" w:cs="Arial"/>
                <w:b/>
                <w:sz w:val="18"/>
                <w:szCs w:val="20"/>
              </w:rPr>
            </w:pPr>
            <w:r w:rsidRPr="00745226">
              <w:rPr>
                <w:rFonts w:ascii="Arial" w:hAnsi="Arial" w:cs="Arial"/>
                <w:b/>
                <w:sz w:val="18"/>
                <w:szCs w:val="20"/>
              </w:rPr>
              <w:t>Visa type</w:t>
            </w:r>
          </w:p>
        </w:tc>
        <w:tc>
          <w:tcPr>
            <w:tcW w:w="713" w:type="pct"/>
          </w:tcPr>
          <w:p w14:paraId="5AB65F4D" w14:textId="4100D3F3" w:rsidR="00563FFB" w:rsidRPr="00745226" w:rsidRDefault="00B6327B" w:rsidP="00F31948">
            <w:pPr>
              <w:keepNext/>
              <w:keepLines/>
              <w:spacing w:line="288" w:lineRule="auto"/>
              <w:rPr>
                <w:rFonts w:ascii="Arial" w:hAnsi="Arial" w:cs="Arial"/>
                <w:sz w:val="18"/>
                <w:szCs w:val="20"/>
              </w:rPr>
            </w:pPr>
            <w:r>
              <w:rPr>
                <w:rFonts w:ascii="Arial" w:hAnsi="Arial" w:cs="Arial"/>
                <w:sz w:val="18"/>
                <w:szCs w:val="20"/>
              </w:rPr>
              <w:t>7</w:t>
            </w:r>
            <w:r w:rsidR="00563FFB" w:rsidRPr="00745226">
              <w:rPr>
                <w:rFonts w:ascii="Arial" w:hAnsi="Arial" w:cs="Arial"/>
                <w:sz w:val="18"/>
                <w:szCs w:val="20"/>
              </w:rPr>
              <w:t>.</w:t>
            </w:r>
            <w:r w:rsidR="00461240" w:rsidRPr="00745226">
              <w:rPr>
                <w:rFonts w:ascii="Arial" w:hAnsi="Arial" w:cs="Arial"/>
                <w:sz w:val="18"/>
                <w:szCs w:val="20"/>
              </w:rPr>
              <w:t>9</w:t>
            </w:r>
          </w:p>
        </w:tc>
        <w:tc>
          <w:tcPr>
            <w:tcW w:w="2932" w:type="pct"/>
          </w:tcPr>
          <w:p w14:paraId="21730130"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Humanitarian</w:t>
            </w:r>
          </w:p>
          <w:p w14:paraId="54015DB6"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Family</w:t>
            </w:r>
          </w:p>
          <w:p w14:paraId="5374EFB3"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Skilled</w:t>
            </w:r>
          </w:p>
          <w:p w14:paraId="481C8509"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 xml:space="preserve">Other </w:t>
            </w:r>
            <w:r w:rsidRPr="00745226">
              <w:rPr>
                <w:rFonts w:ascii="Arial" w:hAnsi="Arial" w:cs="Arial"/>
                <w:sz w:val="18"/>
                <w:szCs w:val="20"/>
              </w:rPr>
              <w:tab/>
            </w:r>
          </w:p>
        </w:tc>
      </w:tr>
      <w:tr w:rsidR="00563FFB" w:rsidRPr="00745226" w14:paraId="581C45F1" w14:textId="77777777" w:rsidTr="00DB17B1">
        <w:tc>
          <w:tcPr>
            <w:tcW w:w="1355" w:type="pct"/>
          </w:tcPr>
          <w:p w14:paraId="743862A2" w14:textId="77777777" w:rsidR="00563FFB" w:rsidRPr="00745226" w:rsidRDefault="00563FFB" w:rsidP="00563FFB">
            <w:pPr>
              <w:spacing w:line="288" w:lineRule="auto"/>
              <w:ind w:left="34" w:right="34"/>
              <w:rPr>
                <w:rFonts w:ascii="Arial" w:hAnsi="Arial" w:cs="Arial"/>
                <w:b/>
                <w:sz w:val="18"/>
                <w:szCs w:val="20"/>
              </w:rPr>
            </w:pPr>
            <w:r w:rsidRPr="00745226">
              <w:rPr>
                <w:rFonts w:ascii="Arial" w:hAnsi="Arial" w:cs="Arial"/>
                <w:b/>
                <w:sz w:val="18"/>
                <w:szCs w:val="20"/>
              </w:rPr>
              <w:t>Ancestry</w:t>
            </w:r>
          </w:p>
        </w:tc>
        <w:tc>
          <w:tcPr>
            <w:tcW w:w="713" w:type="pct"/>
          </w:tcPr>
          <w:p w14:paraId="322CC8EE" w14:textId="57CFEEA3" w:rsidR="00563FFB" w:rsidRPr="00745226" w:rsidRDefault="00B6327B" w:rsidP="00F31948">
            <w:pPr>
              <w:keepNext/>
              <w:keepLines/>
              <w:spacing w:line="288" w:lineRule="auto"/>
              <w:rPr>
                <w:rFonts w:ascii="Arial" w:hAnsi="Arial" w:cs="Arial"/>
                <w:sz w:val="18"/>
                <w:szCs w:val="20"/>
              </w:rPr>
            </w:pPr>
            <w:r>
              <w:rPr>
                <w:rFonts w:ascii="Arial" w:hAnsi="Arial" w:cs="Arial"/>
                <w:sz w:val="18"/>
                <w:szCs w:val="20"/>
              </w:rPr>
              <w:t>7</w:t>
            </w:r>
            <w:r w:rsidR="00563FFB" w:rsidRPr="00745226">
              <w:rPr>
                <w:rFonts w:ascii="Arial" w:hAnsi="Arial" w:cs="Arial"/>
                <w:sz w:val="18"/>
                <w:szCs w:val="20"/>
              </w:rPr>
              <w:t>.</w:t>
            </w:r>
            <w:r w:rsidR="00461240" w:rsidRPr="00745226">
              <w:rPr>
                <w:rFonts w:ascii="Arial" w:hAnsi="Arial" w:cs="Arial"/>
                <w:sz w:val="18"/>
                <w:szCs w:val="20"/>
              </w:rPr>
              <w:t>9</w:t>
            </w:r>
          </w:p>
        </w:tc>
        <w:tc>
          <w:tcPr>
            <w:tcW w:w="2932" w:type="pct"/>
          </w:tcPr>
          <w:p w14:paraId="7B251179" w14:textId="77777777" w:rsidR="00563FFB" w:rsidRPr="00745226" w:rsidRDefault="00563FFB" w:rsidP="000249C2">
            <w:pPr>
              <w:spacing w:before="100" w:after="100" w:line="288" w:lineRule="auto"/>
              <w:ind w:left="34" w:right="-23"/>
              <w:rPr>
                <w:rFonts w:ascii="Arial" w:hAnsi="Arial" w:cs="Arial"/>
                <w:sz w:val="18"/>
                <w:szCs w:val="18"/>
              </w:rPr>
            </w:pPr>
            <w:r w:rsidRPr="00745226">
              <w:rPr>
                <w:rFonts w:ascii="Arial" w:hAnsi="Arial" w:cs="Arial"/>
                <w:sz w:val="18"/>
                <w:szCs w:val="18"/>
              </w:rPr>
              <w:t xml:space="preserve">Select from the list of values which is based on the Australian Bureau of Statistics </w:t>
            </w:r>
            <w:hyperlink r:id="rId68" w:history="1">
              <w:r w:rsidR="000249C2" w:rsidRPr="00745226">
                <w:rPr>
                  <w:rStyle w:val="Hyperlink"/>
                  <w:rFonts w:ascii="Arial" w:eastAsiaTheme="majorEastAsia" w:hAnsi="Arial" w:cs="Arial"/>
                  <w:color w:val="03485B" w:themeColor="accent5" w:themeShade="BF"/>
                  <w:sz w:val="18"/>
                  <w:szCs w:val="18"/>
                </w:rPr>
                <w:t>Australian Standard Classification of Cultural and Ethnic Groups (ASCCEG), 2016</w:t>
              </w:r>
            </w:hyperlink>
          </w:p>
        </w:tc>
      </w:tr>
      <w:tr w:rsidR="00563FFB" w:rsidRPr="00745226" w14:paraId="703CC040" w14:textId="77777777" w:rsidTr="00DB17B1">
        <w:tc>
          <w:tcPr>
            <w:tcW w:w="1355" w:type="pct"/>
          </w:tcPr>
          <w:p w14:paraId="4FB41979" w14:textId="77777777" w:rsidR="00563FFB" w:rsidRPr="00745226" w:rsidRDefault="00563FFB" w:rsidP="00563FFB">
            <w:pPr>
              <w:spacing w:line="288" w:lineRule="auto"/>
              <w:ind w:left="34" w:right="34"/>
              <w:rPr>
                <w:rFonts w:ascii="Arial" w:hAnsi="Arial" w:cs="Arial"/>
                <w:b/>
                <w:sz w:val="18"/>
                <w:szCs w:val="20"/>
              </w:rPr>
            </w:pPr>
            <w:r w:rsidRPr="00745226">
              <w:rPr>
                <w:rFonts w:ascii="Arial" w:hAnsi="Arial" w:cs="Arial"/>
                <w:b/>
                <w:sz w:val="18"/>
                <w:szCs w:val="20"/>
              </w:rPr>
              <w:t>Is client a carer</w:t>
            </w:r>
          </w:p>
          <w:p w14:paraId="4B421883" w14:textId="77777777" w:rsidR="00563FFB" w:rsidRPr="00745226" w:rsidRDefault="00563FFB" w:rsidP="00563FFB">
            <w:pPr>
              <w:spacing w:line="288" w:lineRule="auto"/>
              <w:ind w:left="34" w:right="34"/>
              <w:rPr>
                <w:rFonts w:ascii="Arial" w:hAnsi="Arial" w:cs="Arial"/>
                <w:b/>
                <w:sz w:val="18"/>
                <w:szCs w:val="20"/>
              </w:rPr>
            </w:pPr>
          </w:p>
        </w:tc>
        <w:tc>
          <w:tcPr>
            <w:tcW w:w="713" w:type="pct"/>
          </w:tcPr>
          <w:p w14:paraId="41B34676" w14:textId="5F02C97E" w:rsidR="00563FFB" w:rsidRPr="00745226" w:rsidRDefault="00B6327B" w:rsidP="00563FFB">
            <w:pPr>
              <w:keepNext/>
              <w:keepLines/>
              <w:spacing w:line="288" w:lineRule="auto"/>
              <w:rPr>
                <w:rFonts w:ascii="Arial" w:hAnsi="Arial" w:cs="Arial"/>
                <w:sz w:val="18"/>
                <w:szCs w:val="20"/>
              </w:rPr>
            </w:pPr>
            <w:r>
              <w:rPr>
                <w:rFonts w:ascii="Arial" w:hAnsi="Arial" w:cs="Arial"/>
                <w:sz w:val="18"/>
                <w:szCs w:val="20"/>
              </w:rPr>
              <w:t>7</w:t>
            </w:r>
            <w:r w:rsidR="00461240" w:rsidRPr="00745226">
              <w:rPr>
                <w:rFonts w:ascii="Arial" w:hAnsi="Arial" w:cs="Arial"/>
                <w:sz w:val="18"/>
                <w:szCs w:val="20"/>
              </w:rPr>
              <w:t>.12</w:t>
            </w:r>
          </w:p>
        </w:tc>
        <w:tc>
          <w:tcPr>
            <w:tcW w:w="2932" w:type="pct"/>
          </w:tcPr>
          <w:p w14:paraId="15A2F3C9"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Yes</w:t>
            </w:r>
          </w:p>
          <w:p w14:paraId="276F3479"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No</w:t>
            </w:r>
          </w:p>
        </w:tc>
      </w:tr>
      <w:tr w:rsidR="00563FFB" w:rsidRPr="00745226" w14:paraId="000E5BDC" w14:textId="77777777" w:rsidTr="00DB17B1">
        <w:tc>
          <w:tcPr>
            <w:tcW w:w="1355" w:type="pct"/>
          </w:tcPr>
          <w:p w14:paraId="65A83D3A" w14:textId="77777777" w:rsidR="00563FFB" w:rsidRPr="00745226" w:rsidRDefault="00563FFB" w:rsidP="00563FFB">
            <w:pPr>
              <w:spacing w:line="288" w:lineRule="auto"/>
              <w:ind w:left="34" w:right="34"/>
              <w:rPr>
                <w:rFonts w:ascii="Arial" w:hAnsi="Arial" w:cs="Arial"/>
                <w:b/>
                <w:sz w:val="18"/>
                <w:szCs w:val="20"/>
              </w:rPr>
            </w:pPr>
            <w:r w:rsidRPr="00745226">
              <w:rPr>
                <w:rFonts w:ascii="Arial" w:hAnsi="Arial" w:cs="Arial"/>
                <w:b/>
                <w:sz w:val="18"/>
                <w:szCs w:val="20"/>
              </w:rPr>
              <w:t>NDIS eligibility</w:t>
            </w:r>
          </w:p>
          <w:p w14:paraId="0241BC28" w14:textId="77777777" w:rsidR="00563FFB" w:rsidRPr="00745226" w:rsidRDefault="00563FFB" w:rsidP="00563FFB">
            <w:pPr>
              <w:spacing w:line="288" w:lineRule="auto"/>
              <w:ind w:left="34" w:right="34"/>
              <w:rPr>
                <w:rFonts w:ascii="Arial" w:hAnsi="Arial" w:cs="Arial"/>
                <w:b/>
                <w:sz w:val="18"/>
                <w:szCs w:val="20"/>
              </w:rPr>
            </w:pPr>
          </w:p>
        </w:tc>
        <w:tc>
          <w:tcPr>
            <w:tcW w:w="713" w:type="pct"/>
          </w:tcPr>
          <w:p w14:paraId="2EDBF518" w14:textId="08F8BE4B" w:rsidR="00563FFB" w:rsidRPr="00745226" w:rsidRDefault="00B6327B" w:rsidP="00563FFB">
            <w:pPr>
              <w:keepNext/>
              <w:keepLines/>
              <w:spacing w:line="288" w:lineRule="auto"/>
              <w:rPr>
                <w:rFonts w:ascii="Arial" w:hAnsi="Arial" w:cs="Arial"/>
                <w:sz w:val="18"/>
                <w:szCs w:val="20"/>
              </w:rPr>
            </w:pPr>
            <w:r>
              <w:rPr>
                <w:rFonts w:ascii="Arial" w:hAnsi="Arial" w:cs="Arial"/>
                <w:sz w:val="18"/>
                <w:szCs w:val="20"/>
              </w:rPr>
              <w:t>7</w:t>
            </w:r>
            <w:r w:rsidR="00563FFB" w:rsidRPr="00745226">
              <w:rPr>
                <w:rFonts w:ascii="Arial" w:hAnsi="Arial" w:cs="Arial"/>
                <w:sz w:val="18"/>
                <w:szCs w:val="20"/>
              </w:rPr>
              <w:t>.</w:t>
            </w:r>
            <w:r w:rsidR="00461240" w:rsidRPr="00745226">
              <w:rPr>
                <w:rFonts w:ascii="Arial" w:hAnsi="Arial" w:cs="Arial"/>
                <w:sz w:val="18"/>
                <w:szCs w:val="20"/>
              </w:rPr>
              <w:t>13</w:t>
            </w:r>
          </w:p>
        </w:tc>
        <w:tc>
          <w:tcPr>
            <w:tcW w:w="2932" w:type="pct"/>
          </w:tcPr>
          <w:p w14:paraId="475653CA"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NDIS in-progress access request</w:t>
            </w:r>
          </w:p>
          <w:p w14:paraId="55D95475"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NDIS eligible</w:t>
            </w:r>
          </w:p>
          <w:p w14:paraId="0D89F1CF"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NDIS ineligible</w:t>
            </w:r>
          </w:p>
        </w:tc>
      </w:tr>
    </w:tbl>
    <w:p w14:paraId="41E6A93D" w14:textId="77777777" w:rsidR="008A576F" w:rsidRPr="00745226" w:rsidRDefault="008A576F" w:rsidP="00B40FB5">
      <w:pPr>
        <w:spacing w:before="0" w:after="200" w:line="276" w:lineRule="auto"/>
      </w:pPr>
    </w:p>
    <w:p w14:paraId="48F76A58" w14:textId="77777777" w:rsidR="00AC44B4" w:rsidRPr="00745226" w:rsidRDefault="00C0068D" w:rsidP="000B7060">
      <w:pPr>
        <w:pStyle w:val="TableHeading"/>
        <w:tabs>
          <w:tab w:val="clear" w:pos="1304"/>
          <w:tab w:val="num" w:pos="993"/>
        </w:tabs>
        <w:ind w:left="1134" w:hanging="1134"/>
        <w:rPr>
          <w:rFonts w:ascii="Arial" w:hAnsi="Arial" w:cs="Arial"/>
        </w:rPr>
      </w:pPr>
      <w:r w:rsidRPr="00745226">
        <w:rPr>
          <w:rFonts w:ascii="Arial" w:hAnsi="Arial" w:cs="Arial"/>
        </w:rPr>
        <w:t xml:space="preserve">Table </w:t>
      </w:r>
      <w:r w:rsidR="00FC15E0" w:rsidRPr="00745226">
        <w:rPr>
          <w:rFonts w:ascii="Arial" w:hAnsi="Arial" w:cs="Arial"/>
        </w:rPr>
        <w:t>17</w:t>
      </w:r>
      <w:r w:rsidRPr="00745226">
        <w:rPr>
          <w:rFonts w:ascii="Arial" w:hAnsi="Arial" w:cs="Arial"/>
        </w:rPr>
        <w:t>. Partnership approach</w:t>
      </w:r>
      <w:r w:rsidR="00BB6242" w:rsidRPr="00745226">
        <w:rPr>
          <w:rFonts w:ascii="Arial" w:hAnsi="Arial" w:cs="Arial"/>
        </w:rPr>
        <w:t>:</w:t>
      </w:r>
      <w:r w:rsidR="0026458C" w:rsidRPr="00745226">
        <w:rPr>
          <w:rFonts w:ascii="Arial" w:hAnsi="Arial" w:cs="Arial"/>
        </w:rPr>
        <w:t xml:space="preserve"> c</w:t>
      </w:r>
      <w:r w:rsidR="006162E2" w:rsidRPr="00745226">
        <w:rPr>
          <w:rFonts w:ascii="Arial" w:hAnsi="Arial" w:cs="Arial"/>
        </w:rPr>
        <w:t xml:space="preserve">ase </w:t>
      </w:r>
      <w:r w:rsidR="0026458C" w:rsidRPr="00745226">
        <w:rPr>
          <w:rFonts w:ascii="Arial" w:hAnsi="Arial" w:cs="Arial"/>
        </w:rPr>
        <w:t>l</w:t>
      </w:r>
      <w:r w:rsidR="006162E2" w:rsidRPr="00745226">
        <w:rPr>
          <w:rFonts w:ascii="Arial" w:hAnsi="Arial" w:cs="Arial"/>
        </w:rPr>
        <w:t xml:space="preserve">evel </w:t>
      </w:r>
      <w:r w:rsidR="0026458C" w:rsidRPr="00745226">
        <w:rPr>
          <w:rFonts w:ascii="Arial" w:hAnsi="Arial" w:cs="Arial"/>
        </w:rPr>
        <w:t>d</w:t>
      </w:r>
      <w:r w:rsidR="006162E2" w:rsidRPr="00745226">
        <w:rPr>
          <w:rFonts w:ascii="Arial" w:hAnsi="Arial" w:cs="Arial"/>
        </w:rPr>
        <w:t xml:space="preserve">ata </w:t>
      </w:r>
    </w:p>
    <w:tbl>
      <w:tblPr>
        <w:tblStyle w:val="Style1"/>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7 - partnership approach "/>
        <w:tblDescription w:val="Referal source and reason"/>
      </w:tblPr>
      <w:tblGrid>
        <w:gridCol w:w="2688"/>
        <w:gridCol w:w="1414"/>
        <w:gridCol w:w="5817"/>
      </w:tblGrid>
      <w:tr w:rsidR="00563FFB" w:rsidRPr="00745226" w14:paraId="7CF498C2" w14:textId="77777777" w:rsidTr="00A27249">
        <w:trPr>
          <w:cantSplit/>
          <w:trHeight w:val="217"/>
          <w:tblHeader/>
        </w:trPr>
        <w:tc>
          <w:tcPr>
            <w:tcW w:w="1355" w:type="pct"/>
            <w:shd w:val="clear" w:color="auto" w:fill="105964" w:themeFill="background2" w:themeFillShade="40"/>
          </w:tcPr>
          <w:p w14:paraId="56B789A2" w14:textId="77777777" w:rsidR="00563FFB" w:rsidRPr="00745226" w:rsidRDefault="00563FFB" w:rsidP="00A86AC9">
            <w:pPr>
              <w:keepNext/>
              <w:keepLines/>
              <w:spacing w:line="288" w:lineRule="auto"/>
              <w:ind w:left="34"/>
              <w:rPr>
                <w:rFonts w:ascii="Arial" w:hAnsi="Arial" w:cs="Arial"/>
                <w:b/>
                <w:color w:val="FFFFFF" w:themeColor="background1"/>
                <w:szCs w:val="20"/>
              </w:rPr>
            </w:pPr>
            <w:r w:rsidRPr="00745226">
              <w:rPr>
                <w:rFonts w:ascii="Arial" w:hAnsi="Arial" w:cs="Arial"/>
                <w:b/>
                <w:color w:val="FFFFFF" w:themeColor="background1"/>
                <w:szCs w:val="20"/>
              </w:rPr>
              <w:t>Data Field</w:t>
            </w:r>
          </w:p>
        </w:tc>
        <w:tc>
          <w:tcPr>
            <w:tcW w:w="713" w:type="pct"/>
            <w:shd w:val="clear" w:color="auto" w:fill="105964" w:themeFill="background2" w:themeFillShade="40"/>
          </w:tcPr>
          <w:p w14:paraId="5A27F99F" w14:textId="77777777" w:rsidR="00563FFB" w:rsidRPr="00745226" w:rsidRDefault="00563FFB" w:rsidP="00A86AC9">
            <w:pPr>
              <w:keepNext/>
              <w:keepLines/>
              <w:spacing w:line="288" w:lineRule="auto"/>
              <w:rPr>
                <w:rFonts w:ascii="Arial" w:hAnsi="Arial" w:cs="Arial"/>
                <w:b/>
                <w:color w:val="FFFFFF" w:themeColor="background1"/>
                <w:szCs w:val="20"/>
              </w:rPr>
            </w:pPr>
            <w:r w:rsidRPr="00745226">
              <w:rPr>
                <w:rFonts w:ascii="Arial" w:hAnsi="Arial" w:cs="Arial"/>
                <w:b/>
                <w:color w:val="FFFFFF" w:themeColor="background1"/>
                <w:szCs w:val="20"/>
              </w:rPr>
              <w:t>Protocols Section</w:t>
            </w:r>
          </w:p>
        </w:tc>
        <w:tc>
          <w:tcPr>
            <w:tcW w:w="2932" w:type="pct"/>
            <w:shd w:val="clear" w:color="auto" w:fill="105964" w:themeFill="background2" w:themeFillShade="40"/>
          </w:tcPr>
          <w:p w14:paraId="4AA02692" w14:textId="77777777" w:rsidR="00563FFB" w:rsidRPr="00745226" w:rsidRDefault="00563FFB" w:rsidP="00A86AC9">
            <w:pPr>
              <w:keepNext/>
              <w:keepLines/>
              <w:spacing w:line="288" w:lineRule="auto"/>
              <w:rPr>
                <w:rFonts w:ascii="Arial" w:hAnsi="Arial" w:cs="Arial"/>
                <w:b/>
                <w:color w:val="FFFFFF" w:themeColor="background1"/>
                <w:szCs w:val="20"/>
              </w:rPr>
            </w:pPr>
            <w:r w:rsidRPr="00745226">
              <w:rPr>
                <w:rFonts w:ascii="Arial" w:hAnsi="Arial" w:cs="Arial"/>
                <w:b/>
                <w:color w:val="FFFFFF" w:themeColor="background1"/>
                <w:szCs w:val="20"/>
              </w:rPr>
              <w:t>Field Values</w:t>
            </w:r>
          </w:p>
        </w:tc>
      </w:tr>
      <w:tr w:rsidR="006162E2" w:rsidRPr="00745226" w14:paraId="4FA37F87" w14:textId="77777777" w:rsidTr="00563FFB">
        <w:trPr>
          <w:cantSplit/>
        </w:trPr>
        <w:tc>
          <w:tcPr>
            <w:tcW w:w="1355" w:type="pct"/>
          </w:tcPr>
          <w:p w14:paraId="4E9555FE" w14:textId="77777777" w:rsidR="006162E2" w:rsidRPr="00745226" w:rsidRDefault="004E34A2" w:rsidP="00563FFB">
            <w:pPr>
              <w:spacing w:line="288" w:lineRule="auto"/>
              <w:ind w:left="34" w:right="34"/>
              <w:rPr>
                <w:rFonts w:ascii="Arial" w:hAnsi="Arial" w:cs="Arial"/>
                <w:b/>
                <w:sz w:val="18"/>
                <w:szCs w:val="20"/>
              </w:rPr>
            </w:pPr>
            <w:r w:rsidRPr="00745226">
              <w:rPr>
                <w:rFonts w:ascii="Arial" w:hAnsi="Arial" w:cs="Arial"/>
                <w:b/>
                <w:sz w:val="18"/>
                <w:szCs w:val="20"/>
              </w:rPr>
              <w:t>Attendance profile</w:t>
            </w:r>
          </w:p>
        </w:tc>
        <w:tc>
          <w:tcPr>
            <w:tcW w:w="713" w:type="pct"/>
          </w:tcPr>
          <w:p w14:paraId="5210D381" w14:textId="49A8FCB7" w:rsidR="006162E2" w:rsidRPr="00745226" w:rsidRDefault="00B6327B" w:rsidP="00563FFB">
            <w:pPr>
              <w:keepNext/>
              <w:keepLines/>
              <w:spacing w:line="288" w:lineRule="auto"/>
              <w:rPr>
                <w:rFonts w:ascii="Arial" w:hAnsi="Arial" w:cs="Arial"/>
                <w:sz w:val="18"/>
                <w:szCs w:val="20"/>
              </w:rPr>
            </w:pPr>
            <w:r>
              <w:rPr>
                <w:rFonts w:ascii="Arial" w:hAnsi="Arial" w:cs="Arial"/>
                <w:sz w:val="18"/>
                <w:szCs w:val="20"/>
              </w:rPr>
              <w:t>7</w:t>
            </w:r>
            <w:r w:rsidR="00461240" w:rsidRPr="00745226">
              <w:rPr>
                <w:rFonts w:ascii="Arial" w:hAnsi="Arial" w:cs="Arial"/>
                <w:sz w:val="18"/>
                <w:szCs w:val="20"/>
              </w:rPr>
              <w:t>.11</w:t>
            </w:r>
          </w:p>
        </w:tc>
        <w:tc>
          <w:tcPr>
            <w:tcW w:w="2932" w:type="pct"/>
          </w:tcPr>
          <w:p w14:paraId="6A8EDAB8" w14:textId="77777777" w:rsidR="004E34A2" w:rsidRPr="00745226" w:rsidRDefault="004E34A2" w:rsidP="00B40FB5">
            <w:pPr>
              <w:spacing w:before="100" w:after="100" w:line="288" w:lineRule="auto"/>
              <w:ind w:left="34" w:right="637"/>
              <w:rPr>
                <w:rFonts w:ascii="Arial" w:hAnsi="Arial" w:cs="Arial"/>
                <w:sz w:val="18"/>
                <w:szCs w:val="20"/>
              </w:rPr>
            </w:pPr>
            <w:r w:rsidRPr="00745226">
              <w:rPr>
                <w:rFonts w:ascii="Arial" w:hAnsi="Arial" w:cs="Arial"/>
                <w:sz w:val="18"/>
                <w:szCs w:val="20"/>
              </w:rPr>
              <w:t>Family</w:t>
            </w:r>
          </w:p>
          <w:p w14:paraId="0569C367" w14:textId="77777777" w:rsidR="004E34A2" w:rsidRPr="00745226" w:rsidRDefault="004E34A2" w:rsidP="00B40FB5">
            <w:pPr>
              <w:spacing w:before="100" w:after="100" w:line="288" w:lineRule="auto"/>
              <w:ind w:left="34" w:right="637"/>
              <w:rPr>
                <w:rFonts w:ascii="Arial" w:hAnsi="Arial" w:cs="Arial"/>
                <w:sz w:val="18"/>
                <w:szCs w:val="20"/>
              </w:rPr>
            </w:pPr>
            <w:r w:rsidRPr="00745226">
              <w:rPr>
                <w:rFonts w:ascii="Arial" w:hAnsi="Arial" w:cs="Arial"/>
                <w:sz w:val="18"/>
                <w:szCs w:val="20"/>
              </w:rPr>
              <w:t>Community event</w:t>
            </w:r>
          </w:p>
          <w:p w14:paraId="4579F1E0" w14:textId="77777777" w:rsidR="004E34A2" w:rsidRPr="00745226" w:rsidRDefault="004E34A2" w:rsidP="00B40FB5">
            <w:pPr>
              <w:spacing w:before="100" w:after="100" w:line="288" w:lineRule="auto"/>
              <w:ind w:left="34" w:right="637"/>
              <w:rPr>
                <w:rFonts w:ascii="Arial" w:hAnsi="Arial" w:cs="Arial"/>
                <w:sz w:val="18"/>
                <w:szCs w:val="20"/>
              </w:rPr>
            </w:pPr>
            <w:r w:rsidRPr="00745226">
              <w:rPr>
                <w:rFonts w:ascii="Arial" w:hAnsi="Arial" w:cs="Arial"/>
                <w:sz w:val="18"/>
                <w:szCs w:val="20"/>
              </w:rPr>
              <w:t>Peer support group</w:t>
            </w:r>
          </w:p>
          <w:p w14:paraId="724105B3" w14:textId="77777777" w:rsidR="004E34A2" w:rsidRPr="00745226" w:rsidRDefault="004E34A2" w:rsidP="00B40FB5">
            <w:pPr>
              <w:spacing w:before="100" w:after="100" w:line="288" w:lineRule="auto"/>
              <w:ind w:left="34" w:right="637"/>
              <w:rPr>
                <w:rFonts w:ascii="Arial" w:hAnsi="Arial" w:cs="Arial"/>
                <w:sz w:val="18"/>
                <w:szCs w:val="20"/>
              </w:rPr>
            </w:pPr>
            <w:r w:rsidRPr="00745226">
              <w:rPr>
                <w:rFonts w:ascii="Arial" w:hAnsi="Arial" w:cs="Arial"/>
                <w:sz w:val="18"/>
                <w:szCs w:val="20"/>
              </w:rPr>
              <w:t>Couple</w:t>
            </w:r>
          </w:p>
          <w:p w14:paraId="43849060" w14:textId="77777777" w:rsidR="006162E2" w:rsidRPr="00745226" w:rsidRDefault="004E34A2" w:rsidP="00B40FB5">
            <w:pPr>
              <w:spacing w:before="100" w:after="100" w:line="288" w:lineRule="auto"/>
              <w:ind w:left="34" w:right="637"/>
              <w:rPr>
                <w:rFonts w:ascii="Arial" w:hAnsi="Arial" w:cs="Arial"/>
                <w:sz w:val="18"/>
                <w:szCs w:val="20"/>
              </w:rPr>
            </w:pPr>
            <w:r w:rsidRPr="00745226">
              <w:rPr>
                <w:rFonts w:ascii="Arial" w:hAnsi="Arial" w:cs="Arial"/>
                <w:sz w:val="18"/>
                <w:szCs w:val="20"/>
              </w:rPr>
              <w:t>Cohabitants</w:t>
            </w:r>
          </w:p>
        </w:tc>
      </w:tr>
      <w:tr w:rsidR="00563FFB" w:rsidRPr="00745226" w14:paraId="6B4DFC38" w14:textId="77777777" w:rsidTr="00A27249">
        <w:trPr>
          <w:cantSplit/>
        </w:trPr>
        <w:tc>
          <w:tcPr>
            <w:tcW w:w="1355" w:type="pct"/>
          </w:tcPr>
          <w:p w14:paraId="4E6030EA" w14:textId="77777777" w:rsidR="00563FFB" w:rsidRPr="00745226" w:rsidRDefault="00563FFB" w:rsidP="00563FFB">
            <w:pPr>
              <w:spacing w:line="288" w:lineRule="auto"/>
              <w:ind w:left="34" w:right="34"/>
              <w:rPr>
                <w:rFonts w:ascii="Arial" w:hAnsi="Arial" w:cs="Arial"/>
                <w:b/>
                <w:sz w:val="18"/>
                <w:szCs w:val="20"/>
              </w:rPr>
            </w:pPr>
            <w:r w:rsidRPr="00745226">
              <w:rPr>
                <w:rFonts w:ascii="Arial" w:hAnsi="Arial" w:cs="Arial"/>
                <w:b/>
                <w:sz w:val="18"/>
                <w:szCs w:val="20"/>
              </w:rPr>
              <w:t>Reason for seeking assistance</w:t>
            </w:r>
          </w:p>
          <w:p w14:paraId="5B4156CD" w14:textId="77777777" w:rsidR="00563FFB" w:rsidRPr="00745226" w:rsidRDefault="00563FFB" w:rsidP="00563FFB">
            <w:pPr>
              <w:keepNext/>
              <w:keepLines/>
              <w:spacing w:line="288" w:lineRule="auto"/>
              <w:ind w:left="34"/>
              <w:rPr>
                <w:rFonts w:ascii="Arial" w:hAnsi="Arial" w:cs="Arial"/>
                <w:sz w:val="18"/>
                <w:szCs w:val="18"/>
              </w:rPr>
            </w:pPr>
          </w:p>
        </w:tc>
        <w:tc>
          <w:tcPr>
            <w:tcW w:w="713" w:type="pct"/>
          </w:tcPr>
          <w:p w14:paraId="74ABCF7C" w14:textId="72F3DE88" w:rsidR="00563FFB" w:rsidRPr="00745226" w:rsidRDefault="00B6327B" w:rsidP="00563FFB">
            <w:pPr>
              <w:keepNext/>
              <w:keepLines/>
              <w:spacing w:line="288" w:lineRule="auto"/>
              <w:rPr>
                <w:rFonts w:ascii="Arial" w:hAnsi="Arial" w:cs="Arial"/>
                <w:sz w:val="18"/>
                <w:szCs w:val="18"/>
              </w:rPr>
            </w:pPr>
            <w:r>
              <w:rPr>
                <w:rFonts w:ascii="Arial" w:hAnsi="Arial" w:cs="Arial"/>
                <w:sz w:val="18"/>
                <w:szCs w:val="20"/>
              </w:rPr>
              <w:t>7</w:t>
            </w:r>
            <w:r w:rsidR="00563FFB" w:rsidRPr="00745226">
              <w:rPr>
                <w:rFonts w:ascii="Arial" w:hAnsi="Arial" w:cs="Arial"/>
                <w:sz w:val="18"/>
                <w:szCs w:val="20"/>
              </w:rPr>
              <w:t>.2</w:t>
            </w:r>
          </w:p>
        </w:tc>
        <w:tc>
          <w:tcPr>
            <w:tcW w:w="2932" w:type="pct"/>
          </w:tcPr>
          <w:p w14:paraId="7E43C027"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Physical health</w:t>
            </w:r>
          </w:p>
          <w:p w14:paraId="082F9EF8"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Mental health, wellbeing and self-care</w:t>
            </w:r>
          </w:p>
          <w:p w14:paraId="25F23AE1"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Personal and family safety</w:t>
            </w:r>
          </w:p>
          <w:p w14:paraId="58C998B6"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Age-appropriate development</w:t>
            </w:r>
          </w:p>
          <w:p w14:paraId="48F46931"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Community participation and networks</w:t>
            </w:r>
          </w:p>
          <w:p w14:paraId="637445EE"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Family functioning</w:t>
            </w:r>
          </w:p>
          <w:p w14:paraId="7EABA016"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Financial resilience</w:t>
            </w:r>
          </w:p>
          <w:p w14:paraId="19296A06"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Employment</w:t>
            </w:r>
          </w:p>
          <w:p w14:paraId="64D52FBC"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Education and skills training</w:t>
            </w:r>
          </w:p>
          <w:p w14:paraId="61952B0B"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Material wellbeing and basic necessities</w:t>
            </w:r>
          </w:p>
          <w:p w14:paraId="32A1267B" w14:textId="77777777" w:rsidR="00563FFB" w:rsidRPr="00745226" w:rsidRDefault="00563FFB" w:rsidP="00B40FB5">
            <w:pPr>
              <w:keepNext/>
              <w:keepLines/>
              <w:spacing w:line="288" w:lineRule="auto"/>
              <w:ind w:right="637"/>
              <w:rPr>
                <w:rFonts w:ascii="Arial" w:hAnsi="Arial" w:cs="Arial"/>
                <w:sz w:val="18"/>
                <w:szCs w:val="20"/>
              </w:rPr>
            </w:pPr>
            <w:r w:rsidRPr="00745226">
              <w:rPr>
                <w:rFonts w:ascii="Arial" w:hAnsi="Arial" w:cs="Arial"/>
                <w:sz w:val="18"/>
                <w:szCs w:val="20"/>
              </w:rPr>
              <w:t>Housing</w:t>
            </w:r>
          </w:p>
        </w:tc>
      </w:tr>
      <w:tr w:rsidR="00563FFB" w:rsidRPr="00745226" w14:paraId="30BFDADC" w14:textId="77777777" w:rsidTr="00563FFB">
        <w:trPr>
          <w:cantSplit/>
        </w:trPr>
        <w:tc>
          <w:tcPr>
            <w:tcW w:w="1355" w:type="pct"/>
          </w:tcPr>
          <w:p w14:paraId="29D1F1BF" w14:textId="77777777" w:rsidR="00563FFB" w:rsidRPr="00745226" w:rsidRDefault="00563FFB" w:rsidP="00563FFB">
            <w:pPr>
              <w:spacing w:line="288" w:lineRule="auto"/>
              <w:ind w:left="34" w:right="34"/>
              <w:rPr>
                <w:rFonts w:ascii="Arial" w:hAnsi="Arial" w:cs="Arial"/>
                <w:b/>
                <w:sz w:val="18"/>
                <w:szCs w:val="20"/>
              </w:rPr>
            </w:pPr>
            <w:r w:rsidRPr="00745226">
              <w:rPr>
                <w:rFonts w:ascii="Arial" w:hAnsi="Arial" w:cs="Arial"/>
                <w:b/>
                <w:sz w:val="18"/>
                <w:szCs w:val="20"/>
              </w:rPr>
              <w:t>Referral source</w:t>
            </w:r>
          </w:p>
          <w:p w14:paraId="7633FA89" w14:textId="77777777" w:rsidR="00563FFB" w:rsidRPr="00745226" w:rsidRDefault="00563FFB" w:rsidP="00563FFB">
            <w:pPr>
              <w:keepNext/>
              <w:keepLines/>
              <w:spacing w:line="288" w:lineRule="auto"/>
              <w:rPr>
                <w:rFonts w:ascii="Arial" w:hAnsi="Arial" w:cs="Arial"/>
                <w:sz w:val="18"/>
                <w:szCs w:val="18"/>
              </w:rPr>
            </w:pPr>
          </w:p>
        </w:tc>
        <w:tc>
          <w:tcPr>
            <w:tcW w:w="713" w:type="pct"/>
          </w:tcPr>
          <w:p w14:paraId="431F44EB" w14:textId="10ACF062" w:rsidR="00563FFB" w:rsidRPr="00745226" w:rsidRDefault="00B6327B" w:rsidP="00563FFB">
            <w:pPr>
              <w:keepNext/>
              <w:keepLines/>
              <w:spacing w:line="288" w:lineRule="auto"/>
              <w:rPr>
                <w:rFonts w:ascii="Arial" w:hAnsi="Arial" w:cs="Arial"/>
                <w:sz w:val="18"/>
                <w:szCs w:val="18"/>
              </w:rPr>
            </w:pPr>
            <w:r>
              <w:rPr>
                <w:rFonts w:ascii="Arial" w:hAnsi="Arial" w:cs="Arial"/>
                <w:sz w:val="18"/>
                <w:szCs w:val="20"/>
              </w:rPr>
              <w:t>7</w:t>
            </w:r>
            <w:r w:rsidR="00563FFB" w:rsidRPr="00745226">
              <w:rPr>
                <w:rFonts w:ascii="Arial" w:hAnsi="Arial" w:cs="Arial"/>
                <w:sz w:val="18"/>
                <w:szCs w:val="20"/>
              </w:rPr>
              <w:t>.</w:t>
            </w:r>
            <w:r w:rsidR="00461240" w:rsidRPr="00745226">
              <w:rPr>
                <w:rFonts w:ascii="Arial" w:hAnsi="Arial" w:cs="Arial"/>
                <w:sz w:val="18"/>
                <w:szCs w:val="20"/>
              </w:rPr>
              <w:t>3</w:t>
            </w:r>
          </w:p>
        </w:tc>
        <w:tc>
          <w:tcPr>
            <w:tcW w:w="2932" w:type="pct"/>
          </w:tcPr>
          <w:p w14:paraId="21A3BB9F"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Health agency</w:t>
            </w:r>
          </w:p>
          <w:p w14:paraId="21618AD8"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Community services agency</w:t>
            </w:r>
          </w:p>
          <w:p w14:paraId="36185045"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Educational agency</w:t>
            </w:r>
          </w:p>
          <w:p w14:paraId="5DCC2BB3"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Internal</w:t>
            </w:r>
          </w:p>
          <w:p w14:paraId="7CB55A8D"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Legal agency</w:t>
            </w:r>
          </w:p>
          <w:p w14:paraId="545FBBF9"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Employment/job placement agency</w:t>
            </w:r>
          </w:p>
          <w:p w14:paraId="77BB16E5" w14:textId="77777777" w:rsidR="00C30787" w:rsidRPr="00745226" w:rsidRDefault="00C30787" w:rsidP="00C30787">
            <w:pPr>
              <w:spacing w:before="100" w:after="100" w:line="288" w:lineRule="auto"/>
              <w:ind w:left="34" w:right="637"/>
              <w:rPr>
                <w:rFonts w:ascii="Arial" w:hAnsi="Arial" w:cs="Arial"/>
                <w:sz w:val="18"/>
                <w:szCs w:val="20"/>
              </w:rPr>
            </w:pPr>
            <w:r w:rsidRPr="00745226">
              <w:rPr>
                <w:rFonts w:ascii="Arial" w:hAnsi="Arial" w:cs="Arial"/>
                <w:sz w:val="18"/>
                <w:szCs w:val="20"/>
              </w:rPr>
              <w:t>Lender/financial agency</w:t>
            </w:r>
          </w:p>
          <w:p w14:paraId="5F6A4E6B" w14:textId="77777777" w:rsidR="00C30787" w:rsidRPr="00745226" w:rsidRDefault="00C30787" w:rsidP="00C30787">
            <w:pPr>
              <w:spacing w:before="100" w:after="100" w:line="288" w:lineRule="auto"/>
              <w:ind w:left="34" w:right="637"/>
              <w:rPr>
                <w:rFonts w:ascii="Arial" w:hAnsi="Arial" w:cs="Arial"/>
                <w:sz w:val="18"/>
                <w:szCs w:val="20"/>
              </w:rPr>
            </w:pPr>
            <w:r w:rsidRPr="00745226">
              <w:rPr>
                <w:rFonts w:ascii="Arial" w:hAnsi="Arial" w:cs="Arial"/>
                <w:sz w:val="18"/>
                <w:szCs w:val="20"/>
              </w:rPr>
              <w:t>Accounting agency</w:t>
            </w:r>
          </w:p>
          <w:p w14:paraId="0C4F4933"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Centrelink/Department of Human Services (DHS)</w:t>
            </w:r>
          </w:p>
          <w:p w14:paraId="58B7D356"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Other Agency</w:t>
            </w:r>
          </w:p>
          <w:p w14:paraId="1F3371B8"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Self</w:t>
            </w:r>
          </w:p>
          <w:p w14:paraId="139E73C4"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Family</w:t>
            </w:r>
          </w:p>
          <w:p w14:paraId="40CBEA77"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Friends</w:t>
            </w:r>
          </w:p>
          <w:p w14:paraId="69EE9CE9"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General Medical Practitioner</w:t>
            </w:r>
          </w:p>
          <w:p w14:paraId="02069401"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 xml:space="preserve">My Aged Care Gateway </w:t>
            </w:r>
          </w:p>
          <w:p w14:paraId="5168996B"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 xml:space="preserve">Linkages </w:t>
            </w:r>
            <w:r w:rsidR="00EE4D49" w:rsidRPr="00745226">
              <w:rPr>
                <w:rFonts w:ascii="Arial" w:hAnsi="Arial" w:cs="Arial"/>
                <w:sz w:val="18"/>
                <w:szCs w:val="20"/>
              </w:rPr>
              <w:t>Package</w:t>
            </w:r>
          </w:p>
          <w:p w14:paraId="34D27A69" w14:textId="77777777" w:rsidR="00EE4D49" w:rsidRPr="00745226" w:rsidRDefault="00EE4D49" w:rsidP="00B40FB5">
            <w:pPr>
              <w:spacing w:before="100" w:after="100" w:line="288" w:lineRule="auto"/>
              <w:ind w:left="34" w:right="637"/>
              <w:rPr>
                <w:rFonts w:ascii="Arial" w:hAnsi="Arial" w:cs="Arial"/>
                <w:sz w:val="18"/>
                <w:szCs w:val="20"/>
              </w:rPr>
            </w:pPr>
            <w:r w:rsidRPr="00745226">
              <w:rPr>
                <w:rFonts w:ascii="Arial" w:hAnsi="Arial" w:cs="Arial"/>
                <w:sz w:val="18"/>
                <w:szCs w:val="20"/>
              </w:rPr>
              <w:t xml:space="preserve">Continuity of Support (CoS) Programme </w:t>
            </w:r>
          </w:p>
          <w:p w14:paraId="09AEE524"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Humanitarian Settlement Program</w:t>
            </w:r>
          </w:p>
          <w:p w14:paraId="15994523"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LAC Referral</w:t>
            </w:r>
          </w:p>
          <w:p w14:paraId="33FE05E4"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NDIS referral</w:t>
            </w:r>
          </w:p>
          <w:p w14:paraId="3334BBD1"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Other party</w:t>
            </w:r>
          </w:p>
          <w:p w14:paraId="09161F6A" w14:textId="77777777" w:rsidR="00563FFB" w:rsidRPr="00745226" w:rsidRDefault="00563FFB" w:rsidP="00B40FB5">
            <w:pPr>
              <w:keepNext/>
              <w:keepLines/>
              <w:spacing w:line="288" w:lineRule="auto"/>
              <w:ind w:right="637"/>
              <w:rPr>
                <w:rFonts w:ascii="Arial" w:hAnsi="Arial" w:cs="Arial"/>
                <w:sz w:val="18"/>
                <w:szCs w:val="20"/>
              </w:rPr>
            </w:pPr>
            <w:r w:rsidRPr="00745226">
              <w:rPr>
                <w:rFonts w:ascii="Arial" w:hAnsi="Arial" w:cs="Arial"/>
                <w:sz w:val="18"/>
                <w:szCs w:val="20"/>
              </w:rPr>
              <w:t>Not stated/inadequately described</w:t>
            </w:r>
          </w:p>
        </w:tc>
      </w:tr>
      <w:tr w:rsidR="00D33D74" w:rsidRPr="00745226" w14:paraId="2691A1FD" w14:textId="77777777" w:rsidTr="00563FFB">
        <w:trPr>
          <w:cantSplit/>
        </w:trPr>
        <w:tc>
          <w:tcPr>
            <w:tcW w:w="1355" w:type="pct"/>
          </w:tcPr>
          <w:p w14:paraId="4B3BE9FC" w14:textId="77777777" w:rsidR="00D33D74" w:rsidRPr="00745226" w:rsidRDefault="00D33D74" w:rsidP="00D33D74">
            <w:pPr>
              <w:spacing w:line="288" w:lineRule="auto"/>
              <w:ind w:left="34" w:right="34"/>
              <w:rPr>
                <w:rFonts w:ascii="Arial" w:hAnsi="Arial" w:cs="Arial"/>
                <w:b/>
                <w:sz w:val="18"/>
                <w:szCs w:val="20"/>
              </w:rPr>
            </w:pPr>
            <w:r w:rsidRPr="00745226">
              <w:rPr>
                <w:rFonts w:ascii="Arial" w:hAnsi="Arial" w:cs="Arial"/>
                <w:b/>
                <w:sz w:val="18"/>
                <w:szCs w:val="20"/>
              </w:rPr>
              <w:t>Client exit reason</w:t>
            </w:r>
          </w:p>
        </w:tc>
        <w:tc>
          <w:tcPr>
            <w:tcW w:w="713" w:type="pct"/>
          </w:tcPr>
          <w:p w14:paraId="548C4E00" w14:textId="558EA582" w:rsidR="00D33D74" w:rsidRPr="00745226" w:rsidRDefault="00B6327B" w:rsidP="00D33D74">
            <w:pPr>
              <w:keepNext/>
              <w:keepLines/>
              <w:spacing w:line="288" w:lineRule="auto"/>
              <w:rPr>
                <w:rFonts w:ascii="Arial" w:hAnsi="Arial" w:cs="Arial"/>
                <w:sz w:val="18"/>
                <w:szCs w:val="20"/>
              </w:rPr>
            </w:pPr>
            <w:r>
              <w:rPr>
                <w:rFonts w:ascii="Arial" w:hAnsi="Arial" w:cs="Arial"/>
                <w:sz w:val="18"/>
                <w:szCs w:val="20"/>
              </w:rPr>
              <w:t>7</w:t>
            </w:r>
            <w:r w:rsidR="006D286E" w:rsidRPr="00745226">
              <w:rPr>
                <w:rFonts w:ascii="Arial" w:hAnsi="Arial" w:cs="Arial"/>
                <w:sz w:val="18"/>
                <w:szCs w:val="20"/>
              </w:rPr>
              <w:t>.16</w:t>
            </w:r>
          </w:p>
        </w:tc>
        <w:tc>
          <w:tcPr>
            <w:tcW w:w="2932" w:type="pct"/>
          </w:tcPr>
          <w:p w14:paraId="25992D98" w14:textId="77777777" w:rsidR="00D33D74" w:rsidRPr="00745226" w:rsidRDefault="00D33D74" w:rsidP="00D33D74">
            <w:pPr>
              <w:spacing w:before="100" w:after="100" w:line="288" w:lineRule="auto"/>
              <w:ind w:left="34" w:right="637"/>
              <w:rPr>
                <w:rFonts w:ascii="Arial" w:hAnsi="Arial" w:cs="Arial"/>
                <w:sz w:val="18"/>
                <w:szCs w:val="20"/>
              </w:rPr>
            </w:pPr>
            <w:r w:rsidRPr="00745226">
              <w:rPr>
                <w:rFonts w:ascii="Arial" w:hAnsi="Arial" w:cs="Arial"/>
                <w:sz w:val="18"/>
                <w:szCs w:val="20"/>
              </w:rPr>
              <w:t>Client no longer requires assistance</w:t>
            </w:r>
          </w:p>
          <w:p w14:paraId="0076E0A9" w14:textId="77777777" w:rsidR="00D33D74" w:rsidRPr="00745226" w:rsidRDefault="00D33D74" w:rsidP="00D33D74">
            <w:pPr>
              <w:spacing w:before="100" w:after="100" w:line="288" w:lineRule="auto"/>
              <w:ind w:left="34" w:right="637"/>
              <w:rPr>
                <w:rFonts w:ascii="Arial" w:hAnsi="Arial" w:cs="Arial"/>
                <w:sz w:val="18"/>
                <w:szCs w:val="20"/>
              </w:rPr>
            </w:pPr>
            <w:r w:rsidRPr="00745226">
              <w:rPr>
                <w:rFonts w:ascii="Arial" w:hAnsi="Arial" w:cs="Arial"/>
                <w:sz w:val="18"/>
                <w:szCs w:val="20"/>
              </w:rPr>
              <w:t>Service unable to provide assistance</w:t>
            </w:r>
          </w:p>
          <w:p w14:paraId="6B956EF6" w14:textId="77777777" w:rsidR="00D33D74" w:rsidRPr="00745226" w:rsidRDefault="00D33D74" w:rsidP="00D33D74">
            <w:pPr>
              <w:spacing w:before="100" w:after="100" w:line="288" w:lineRule="auto"/>
              <w:ind w:left="34" w:right="637"/>
              <w:rPr>
                <w:rFonts w:ascii="Arial" w:hAnsi="Arial" w:cs="Arial"/>
                <w:sz w:val="18"/>
                <w:szCs w:val="20"/>
              </w:rPr>
            </w:pPr>
            <w:r w:rsidRPr="00745226">
              <w:rPr>
                <w:rFonts w:ascii="Arial" w:hAnsi="Arial" w:cs="Arial"/>
                <w:sz w:val="18"/>
                <w:szCs w:val="20"/>
              </w:rPr>
              <w:t>Client now requires higher level of care</w:t>
            </w:r>
          </w:p>
          <w:p w14:paraId="5ECEBCB7" w14:textId="77777777" w:rsidR="00D33D74" w:rsidRPr="00745226" w:rsidRDefault="00D33D74" w:rsidP="00D33D74">
            <w:pPr>
              <w:spacing w:before="100" w:after="100" w:line="288" w:lineRule="auto"/>
              <w:ind w:left="34" w:right="637"/>
              <w:rPr>
                <w:rFonts w:ascii="Arial" w:hAnsi="Arial" w:cs="Arial"/>
                <w:sz w:val="18"/>
                <w:szCs w:val="20"/>
              </w:rPr>
            </w:pPr>
            <w:r w:rsidRPr="00745226">
              <w:rPr>
                <w:rFonts w:ascii="Arial" w:hAnsi="Arial" w:cs="Arial"/>
                <w:sz w:val="18"/>
                <w:szCs w:val="20"/>
              </w:rPr>
              <w:t>Client has moved out of area</w:t>
            </w:r>
          </w:p>
          <w:p w14:paraId="3C2AACB2" w14:textId="77777777" w:rsidR="00D33D74" w:rsidRPr="00745226" w:rsidRDefault="00D33D74" w:rsidP="00D33D74">
            <w:pPr>
              <w:spacing w:before="100" w:after="100" w:line="288" w:lineRule="auto"/>
              <w:ind w:left="34" w:right="637"/>
              <w:rPr>
                <w:rFonts w:ascii="Arial" w:hAnsi="Arial" w:cs="Arial"/>
                <w:sz w:val="18"/>
                <w:szCs w:val="20"/>
              </w:rPr>
            </w:pPr>
            <w:r w:rsidRPr="00745226">
              <w:rPr>
                <w:rFonts w:ascii="Arial" w:hAnsi="Arial" w:cs="Arial"/>
                <w:sz w:val="18"/>
                <w:szCs w:val="20"/>
              </w:rPr>
              <w:t>Client terminated the service</w:t>
            </w:r>
          </w:p>
          <w:p w14:paraId="4C2FF7F0" w14:textId="77777777" w:rsidR="00D33D74" w:rsidRPr="00745226" w:rsidRDefault="00D33D74" w:rsidP="00D33D74">
            <w:pPr>
              <w:spacing w:before="100" w:after="100" w:line="288" w:lineRule="auto"/>
              <w:ind w:left="34" w:right="637"/>
              <w:rPr>
                <w:rFonts w:ascii="Arial" w:hAnsi="Arial" w:cs="Arial"/>
                <w:sz w:val="18"/>
                <w:szCs w:val="20"/>
              </w:rPr>
            </w:pPr>
            <w:r w:rsidRPr="00745226">
              <w:rPr>
                <w:rFonts w:ascii="Arial" w:hAnsi="Arial" w:cs="Arial"/>
                <w:sz w:val="18"/>
                <w:szCs w:val="20"/>
              </w:rPr>
              <w:t>Client died</w:t>
            </w:r>
          </w:p>
          <w:p w14:paraId="674792C5" w14:textId="77777777" w:rsidR="00D33D74" w:rsidRPr="00745226" w:rsidRDefault="00D33D74" w:rsidP="00D33D74">
            <w:pPr>
              <w:spacing w:before="100" w:after="100" w:line="288" w:lineRule="auto"/>
              <w:ind w:left="34" w:right="637"/>
              <w:rPr>
                <w:rFonts w:ascii="Arial" w:hAnsi="Arial" w:cs="Arial"/>
                <w:sz w:val="18"/>
                <w:szCs w:val="20"/>
              </w:rPr>
            </w:pPr>
            <w:r w:rsidRPr="00745226">
              <w:rPr>
                <w:rFonts w:ascii="Arial" w:hAnsi="Arial" w:cs="Arial"/>
                <w:sz w:val="18"/>
                <w:szCs w:val="20"/>
              </w:rPr>
              <w:t>Client no longer eligible</w:t>
            </w:r>
          </w:p>
          <w:p w14:paraId="3FD66E93" w14:textId="77777777" w:rsidR="00D33D74" w:rsidRPr="00745226" w:rsidRDefault="00D33D74" w:rsidP="00D33D74">
            <w:pPr>
              <w:spacing w:before="100" w:after="100" w:line="288" w:lineRule="auto"/>
              <w:ind w:left="34" w:right="637"/>
              <w:rPr>
                <w:rFonts w:ascii="Arial" w:hAnsi="Arial" w:cs="Arial"/>
                <w:sz w:val="18"/>
                <w:szCs w:val="20"/>
              </w:rPr>
            </w:pPr>
            <w:r w:rsidRPr="00745226">
              <w:rPr>
                <w:rFonts w:ascii="Arial" w:hAnsi="Arial" w:cs="Arial"/>
                <w:sz w:val="18"/>
                <w:szCs w:val="20"/>
              </w:rPr>
              <w:t>Client needs have been met</w:t>
            </w:r>
          </w:p>
          <w:p w14:paraId="205CE388" w14:textId="77777777" w:rsidR="00D33D74" w:rsidRPr="00745226" w:rsidRDefault="00D33D74" w:rsidP="00D33D74">
            <w:pPr>
              <w:tabs>
                <w:tab w:val="left" w:pos="4253"/>
              </w:tabs>
              <w:spacing w:before="100" w:after="100" w:line="288" w:lineRule="auto"/>
              <w:ind w:left="34" w:right="-23"/>
              <w:rPr>
                <w:rFonts w:ascii="Arial" w:hAnsi="Arial" w:cs="Arial"/>
                <w:sz w:val="18"/>
                <w:szCs w:val="20"/>
              </w:rPr>
            </w:pPr>
            <w:r w:rsidRPr="00745226">
              <w:rPr>
                <w:rFonts w:ascii="Arial" w:hAnsi="Arial" w:cs="Arial"/>
                <w:sz w:val="18"/>
                <w:szCs w:val="20"/>
              </w:rPr>
              <w:t>None of the above</w:t>
            </w:r>
          </w:p>
        </w:tc>
      </w:tr>
    </w:tbl>
    <w:p w14:paraId="3C00289F" w14:textId="77777777" w:rsidR="008A576F" w:rsidRPr="00745226" w:rsidRDefault="008A576F" w:rsidP="00B40FB5">
      <w:pPr>
        <w:spacing w:before="0" w:after="200" w:line="276" w:lineRule="auto"/>
      </w:pPr>
    </w:p>
    <w:p w14:paraId="6D234110" w14:textId="77777777" w:rsidR="00075136" w:rsidRPr="00745226" w:rsidRDefault="00C0068D" w:rsidP="000B7060">
      <w:pPr>
        <w:pStyle w:val="TableHeading"/>
        <w:tabs>
          <w:tab w:val="clear" w:pos="1304"/>
          <w:tab w:val="num" w:pos="993"/>
        </w:tabs>
        <w:ind w:left="1134" w:hanging="1134"/>
        <w:rPr>
          <w:rFonts w:ascii="Arial" w:hAnsi="Arial" w:cs="Arial"/>
        </w:rPr>
      </w:pPr>
      <w:r w:rsidRPr="00745226">
        <w:rPr>
          <w:rFonts w:ascii="Arial" w:hAnsi="Arial" w:cs="Arial"/>
        </w:rPr>
        <w:t xml:space="preserve">Table </w:t>
      </w:r>
      <w:r w:rsidR="00FC15E0" w:rsidRPr="00745226">
        <w:rPr>
          <w:rFonts w:ascii="Arial" w:hAnsi="Arial" w:cs="Arial"/>
        </w:rPr>
        <w:t>18</w:t>
      </w:r>
      <w:r w:rsidRPr="00745226">
        <w:rPr>
          <w:rFonts w:ascii="Arial" w:hAnsi="Arial" w:cs="Arial"/>
        </w:rPr>
        <w:t>. Partnership approach</w:t>
      </w:r>
      <w:r w:rsidR="00BB6242" w:rsidRPr="00745226">
        <w:rPr>
          <w:rFonts w:ascii="Arial" w:hAnsi="Arial" w:cs="Arial"/>
        </w:rPr>
        <w:t>:</w:t>
      </w:r>
      <w:r w:rsidR="004E34A2" w:rsidRPr="00745226">
        <w:rPr>
          <w:rFonts w:ascii="Arial" w:hAnsi="Arial" w:cs="Arial"/>
        </w:rPr>
        <w:t xml:space="preserve"> </w:t>
      </w:r>
      <w:r w:rsidR="00FF5006" w:rsidRPr="00745226">
        <w:rPr>
          <w:rFonts w:ascii="Arial" w:hAnsi="Arial" w:cs="Arial"/>
        </w:rPr>
        <w:t>s</w:t>
      </w:r>
      <w:r w:rsidR="004E34A2" w:rsidRPr="00745226">
        <w:rPr>
          <w:rFonts w:ascii="Arial" w:hAnsi="Arial" w:cs="Arial"/>
        </w:rPr>
        <w:t xml:space="preserve">ession </w:t>
      </w:r>
      <w:r w:rsidR="00FF5006" w:rsidRPr="00745226">
        <w:rPr>
          <w:rFonts w:ascii="Arial" w:hAnsi="Arial" w:cs="Arial"/>
        </w:rPr>
        <w:t>l</w:t>
      </w:r>
      <w:r w:rsidR="004E34A2" w:rsidRPr="00745226">
        <w:rPr>
          <w:rFonts w:ascii="Arial" w:hAnsi="Arial" w:cs="Arial"/>
        </w:rPr>
        <w:t xml:space="preserve">evel </w:t>
      </w:r>
      <w:r w:rsidR="00FF5006" w:rsidRPr="00745226">
        <w:rPr>
          <w:rFonts w:ascii="Arial" w:hAnsi="Arial" w:cs="Arial"/>
        </w:rPr>
        <w:t>d</w:t>
      </w:r>
      <w:r w:rsidR="004E34A2" w:rsidRPr="00745226">
        <w:rPr>
          <w:rFonts w:ascii="Arial" w:hAnsi="Arial" w:cs="Arial"/>
        </w:rPr>
        <w:t xml:space="preserve">ata </w:t>
      </w:r>
    </w:p>
    <w:tbl>
      <w:tblPr>
        <w:tblStyle w:val="Style1"/>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7 - partnership approach "/>
        <w:tblDescription w:val="Referal source and reason"/>
      </w:tblPr>
      <w:tblGrid>
        <w:gridCol w:w="2688"/>
        <w:gridCol w:w="1414"/>
        <w:gridCol w:w="5817"/>
      </w:tblGrid>
      <w:tr w:rsidR="00563FFB" w:rsidRPr="00745226" w14:paraId="394E08B8" w14:textId="77777777" w:rsidTr="00A27249">
        <w:trPr>
          <w:cantSplit/>
          <w:trHeight w:val="217"/>
          <w:tblHeader/>
        </w:trPr>
        <w:tc>
          <w:tcPr>
            <w:tcW w:w="1355" w:type="pct"/>
            <w:shd w:val="clear" w:color="auto" w:fill="105964" w:themeFill="background2" w:themeFillShade="40"/>
          </w:tcPr>
          <w:p w14:paraId="7C83F2D4" w14:textId="77777777" w:rsidR="00563FFB" w:rsidRPr="00745226" w:rsidRDefault="00563FFB" w:rsidP="00A86AC9">
            <w:pPr>
              <w:keepNext/>
              <w:keepLines/>
              <w:spacing w:line="288" w:lineRule="auto"/>
              <w:ind w:left="34"/>
              <w:rPr>
                <w:rFonts w:ascii="Arial" w:hAnsi="Arial" w:cs="Arial"/>
                <w:b/>
                <w:color w:val="FFFFFF" w:themeColor="background1"/>
                <w:szCs w:val="20"/>
              </w:rPr>
            </w:pPr>
            <w:r w:rsidRPr="00745226">
              <w:rPr>
                <w:rFonts w:ascii="Arial" w:hAnsi="Arial" w:cs="Arial"/>
                <w:b/>
                <w:color w:val="FFFFFF" w:themeColor="background1"/>
                <w:szCs w:val="20"/>
              </w:rPr>
              <w:t>Data Field</w:t>
            </w:r>
          </w:p>
        </w:tc>
        <w:tc>
          <w:tcPr>
            <w:tcW w:w="713" w:type="pct"/>
            <w:shd w:val="clear" w:color="auto" w:fill="105964" w:themeFill="background2" w:themeFillShade="40"/>
          </w:tcPr>
          <w:p w14:paraId="6D079E22" w14:textId="77777777" w:rsidR="00563FFB" w:rsidRPr="00745226" w:rsidRDefault="00563FFB" w:rsidP="00A86AC9">
            <w:pPr>
              <w:keepNext/>
              <w:keepLines/>
              <w:spacing w:line="288" w:lineRule="auto"/>
              <w:rPr>
                <w:rFonts w:ascii="Arial" w:hAnsi="Arial" w:cs="Arial"/>
                <w:b/>
                <w:color w:val="FFFFFF" w:themeColor="background1"/>
                <w:szCs w:val="20"/>
              </w:rPr>
            </w:pPr>
            <w:r w:rsidRPr="00745226">
              <w:rPr>
                <w:rFonts w:ascii="Arial" w:hAnsi="Arial" w:cs="Arial"/>
                <w:b/>
                <w:color w:val="FFFFFF" w:themeColor="background1"/>
                <w:szCs w:val="20"/>
              </w:rPr>
              <w:t>Protocols Section</w:t>
            </w:r>
          </w:p>
        </w:tc>
        <w:tc>
          <w:tcPr>
            <w:tcW w:w="2932" w:type="pct"/>
            <w:shd w:val="clear" w:color="auto" w:fill="105964" w:themeFill="background2" w:themeFillShade="40"/>
          </w:tcPr>
          <w:p w14:paraId="584A6693" w14:textId="77777777" w:rsidR="00563FFB" w:rsidRPr="00745226" w:rsidRDefault="00563FFB" w:rsidP="00A86AC9">
            <w:pPr>
              <w:keepNext/>
              <w:keepLines/>
              <w:spacing w:line="288" w:lineRule="auto"/>
              <w:rPr>
                <w:rFonts w:ascii="Arial" w:hAnsi="Arial" w:cs="Arial"/>
                <w:b/>
                <w:color w:val="FFFFFF" w:themeColor="background1"/>
                <w:szCs w:val="20"/>
              </w:rPr>
            </w:pPr>
            <w:r w:rsidRPr="00745226">
              <w:rPr>
                <w:rFonts w:ascii="Arial" w:hAnsi="Arial" w:cs="Arial"/>
                <w:b/>
                <w:color w:val="FFFFFF" w:themeColor="background1"/>
                <w:szCs w:val="20"/>
              </w:rPr>
              <w:t>Field Values</w:t>
            </w:r>
          </w:p>
        </w:tc>
      </w:tr>
      <w:tr w:rsidR="004E34A2" w:rsidRPr="00745226" w14:paraId="6E17D537" w14:textId="77777777" w:rsidTr="00A86AC9">
        <w:trPr>
          <w:cantSplit/>
        </w:trPr>
        <w:tc>
          <w:tcPr>
            <w:tcW w:w="1355" w:type="pct"/>
          </w:tcPr>
          <w:p w14:paraId="01B1433B" w14:textId="77777777" w:rsidR="004E34A2" w:rsidRPr="00745226" w:rsidRDefault="004E34A2" w:rsidP="00563FFB">
            <w:pPr>
              <w:spacing w:line="288" w:lineRule="auto"/>
              <w:ind w:left="34" w:right="-23"/>
              <w:rPr>
                <w:rFonts w:ascii="Arial" w:hAnsi="Arial" w:cs="Arial"/>
                <w:b/>
                <w:sz w:val="18"/>
                <w:szCs w:val="18"/>
              </w:rPr>
            </w:pPr>
            <w:r w:rsidRPr="00745226">
              <w:rPr>
                <w:rFonts w:ascii="Arial" w:hAnsi="Arial" w:cs="Arial"/>
                <w:b/>
                <w:sz w:val="18"/>
                <w:szCs w:val="18"/>
              </w:rPr>
              <w:t>Service setting</w:t>
            </w:r>
          </w:p>
        </w:tc>
        <w:tc>
          <w:tcPr>
            <w:tcW w:w="713" w:type="pct"/>
          </w:tcPr>
          <w:p w14:paraId="086CCD62" w14:textId="5C70581F" w:rsidR="004E34A2" w:rsidRPr="00745226" w:rsidRDefault="00B6327B" w:rsidP="00563FFB">
            <w:pPr>
              <w:keepNext/>
              <w:keepLines/>
              <w:spacing w:line="288" w:lineRule="auto"/>
              <w:rPr>
                <w:rFonts w:ascii="Arial" w:hAnsi="Arial" w:cs="Arial"/>
                <w:sz w:val="18"/>
                <w:szCs w:val="18"/>
              </w:rPr>
            </w:pPr>
            <w:r>
              <w:rPr>
                <w:rFonts w:ascii="Arial" w:hAnsi="Arial" w:cs="Arial"/>
                <w:sz w:val="18"/>
                <w:szCs w:val="18"/>
              </w:rPr>
              <w:t>7</w:t>
            </w:r>
            <w:r w:rsidR="004E34A2" w:rsidRPr="00745226">
              <w:rPr>
                <w:rFonts w:ascii="Arial" w:hAnsi="Arial" w:cs="Arial"/>
                <w:sz w:val="18"/>
                <w:szCs w:val="18"/>
              </w:rPr>
              <w:t>.14</w:t>
            </w:r>
          </w:p>
        </w:tc>
        <w:tc>
          <w:tcPr>
            <w:tcW w:w="2932" w:type="pct"/>
          </w:tcPr>
          <w:p w14:paraId="510FDCC1" w14:textId="77777777" w:rsidR="004E34A2" w:rsidRPr="00745226" w:rsidRDefault="004E34A2" w:rsidP="00B40FB5">
            <w:pPr>
              <w:spacing w:before="100" w:after="100" w:line="288" w:lineRule="auto"/>
              <w:ind w:left="34" w:right="637"/>
              <w:rPr>
                <w:rFonts w:ascii="Arial" w:hAnsi="Arial" w:cs="Arial"/>
                <w:sz w:val="18"/>
                <w:szCs w:val="20"/>
              </w:rPr>
            </w:pPr>
            <w:r w:rsidRPr="00745226">
              <w:rPr>
                <w:rFonts w:ascii="Arial" w:hAnsi="Arial" w:cs="Arial"/>
                <w:sz w:val="18"/>
                <w:szCs w:val="20"/>
              </w:rPr>
              <w:t>Organisation outlet/office</w:t>
            </w:r>
          </w:p>
          <w:p w14:paraId="6894B2C4" w14:textId="3802C00C" w:rsidR="004E34A2" w:rsidRPr="00745226" w:rsidRDefault="00C44213" w:rsidP="00B40FB5">
            <w:pPr>
              <w:spacing w:before="100" w:after="100" w:line="288" w:lineRule="auto"/>
              <w:ind w:left="34" w:right="637"/>
              <w:rPr>
                <w:rFonts w:ascii="Arial" w:hAnsi="Arial" w:cs="Arial"/>
                <w:sz w:val="18"/>
                <w:szCs w:val="20"/>
              </w:rPr>
            </w:pPr>
            <w:r w:rsidRPr="00745226">
              <w:rPr>
                <w:rFonts w:ascii="Arial" w:hAnsi="Arial" w:cs="Arial"/>
                <w:sz w:val="18"/>
                <w:szCs w:val="20"/>
              </w:rPr>
              <w:t>Clients’</w:t>
            </w:r>
            <w:r w:rsidR="004E34A2" w:rsidRPr="00745226">
              <w:rPr>
                <w:rFonts w:ascii="Arial" w:hAnsi="Arial" w:cs="Arial"/>
                <w:sz w:val="18"/>
                <w:szCs w:val="20"/>
              </w:rPr>
              <w:t xml:space="preserve"> residence</w:t>
            </w:r>
          </w:p>
          <w:p w14:paraId="2B9AF1E1" w14:textId="77777777" w:rsidR="004E34A2" w:rsidRPr="00745226" w:rsidRDefault="004E34A2" w:rsidP="0002023E">
            <w:pPr>
              <w:spacing w:before="100" w:after="100" w:line="288" w:lineRule="auto"/>
              <w:ind w:left="34" w:right="637"/>
              <w:rPr>
                <w:rFonts w:ascii="Arial" w:hAnsi="Arial" w:cs="Arial"/>
                <w:sz w:val="18"/>
                <w:szCs w:val="20"/>
              </w:rPr>
            </w:pPr>
            <w:r w:rsidRPr="00745226">
              <w:rPr>
                <w:rFonts w:ascii="Arial" w:hAnsi="Arial" w:cs="Arial"/>
                <w:sz w:val="18"/>
                <w:szCs w:val="20"/>
              </w:rPr>
              <w:t>Community venue</w:t>
            </w:r>
          </w:p>
          <w:p w14:paraId="723E150F" w14:textId="77777777" w:rsidR="004E34A2" w:rsidRPr="00745226" w:rsidRDefault="004E34A2" w:rsidP="00B40FB5">
            <w:pPr>
              <w:spacing w:before="100" w:after="100" w:line="288" w:lineRule="auto"/>
              <w:ind w:left="34" w:right="637"/>
              <w:rPr>
                <w:rFonts w:ascii="Arial" w:hAnsi="Arial" w:cs="Arial"/>
                <w:sz w:val="18"/>
                <w:szCs w:val="20"/>
              </w:rPr>
            </w:pPr>
            <w:r w:rsidRPr="00745226">
              <w:rPr>
                <w:rFonts w:ascii="Arial" w:hAnsi="Arial" w:cs="Arial"/>
                <w:sz w:val="18"/>
                <w:szCs w:val="20"/>
              </w:rPr>
              <w:t>Partner organisation</w:t>
            </w:r>
          </w:p>
          <w:p w14:paraId="52BAD5DC" w14:textId="77777777" w:rsidR="004E34A2" w:rsidRPr="00745226" w:rsidRDefault="004E34A2" w:rsidP="00B40FB5">
            <w:pPr>
              <w:spacing w:before="100" w:after="100" w:line="288" w:lineRule="auto"/>
              <w:ind w:left="34" w:right="637"/>
              <w:rPr>
                <w:rFonts w:ascii="Arial" w:hAnsi="Arial" w:cs="Arial"/>
                <w:sz w:val="18"/>
                <w:szCs w:val="20"/>
              </w:rPr>
            </w:pPr>
            <w:r w:rsidRPr="00745226">
              <w:rPr>
                <w:rFonts w:ascii="Arial" w:hAnsi="Arial" w:cs="Arial"/>
                <w:sz w:val="18"/>
                <w:szCs w:val="20"/>
              </w:rPr>
              <w:t>Telephone</w:t>
            </w:r>
          </w:p>
          <w:p w14:paraId="64AB4B09" w14:textId="77777777" w:rsidR="002B22E5" w:rsidRPr="00745226" w:rsidRDefault="002B22E5" w:rsidP="00B40FB5">
            <w:pPr>
              <w:spacing w:before="100" w:after="100" w:line="288" w:lineRule="auto"/>
              <w:ind w:left="34" w:right="637"/>
              <w:rPr>
                <w:rFonts w:ascii="Arial" w:hAnsi="Arial" w:cs="Arial"/>
                <w:sz w:val="18"/>
                <w:szCs w:val="20"/>
              </w:rPr>
            </w:pPr>
            <w:r w:rsidRPr="00745226">
              <w:rPr>
                <w:rFonts w:ascii="Arial" w:hAnsi="Arial" w:cs="Arial"/>
                <w:sz w:val="18"/>
                <w:szCs w:val="20"/>
              </w:rPr>
              <w:t>Video</w:t>
            </w:r>
          </w:p>
          <w:p w14:paraId="1A6A8A9D" w14:textId="77777777" w:rsidR="004E34A2" w:rsidRPr="00745226" w:rsidRDefault="002B22E5" w:rsidP="00B40FB5">
            <w:pPr>
              <w:spacing w:before="100" w:after="100" w:line="288" w:lineRule="auto"/>
              <w:ind w:left="34" w:right="637"/>
              <w:rPr>
                <w:rFonts w:ascii="Arial" w:hAnsi="Arial" w:cs="Arial"/>
                <w:sz w:val="18"/>
                <w:szCs w:val="20"/>
              </w:rPr>
            </w:pPr>
            <w:r w:rsidRPr="00745226">
              <w:rPr>
                <w:rFonts w:ascii="Arial" w:hAnsi="Arial" w:cs="Arial"/>
                <w:sz w:val="18"/>
                <w:szCs w:val="20"/>
              </w:rPr>
              <w:t>Online service</w:t>
            </w:r>
          </w:p>
          <w:p w14:paraId="0454638F" w14:textId="77777777" w:rsidR="004E34A2" w:rsidRPr="00745226" w:rsidRDefault="004E34A2" w:rsidP="00B40FB5">
            <w:pPr>
              <w:spacing w:before="100" w:after="100" w:line="288" w:lineRule="auto"/>
              <w:ind w:left="34" w:right="637"/>
              <w:rPr>
                <w:rFonts w:ascii="Arial" w:hAnsi="Arial" w:cs="Arial"/>
                <w:sz w:val="18"/>
                <w:szCs w:val="20"/>
              </w:rPr>
            </w:pPr>
            <w:r w:rsidRPr="00745226">
              <w:rPr>
                <w:rFonts w:ascii="Arial" w:hAnsi="Arial" w:cs="Arial"/>
                <w:sz w:val="18"/>
                <w:szCs w:val="20"/>
              </w:rPr>
              <w:t>Healthcare facility</w:t>
            </w:r>
          </w:p>
          <w:p w14:paraId="347C131B" w14:textId="77777777" w:rsidR="004E34A2" w:rsidRPr="00745226" w:rsidRDefault="004E34A2" w:rsidP="00B40FB5">
            <w:pPr>
              <w:spacing w:before="100" w:after="100" w:line="288" w:lineRule="auto"/>
              <w:ind w:left="34" w:right="637"/>
              <w:rPr>
                <w:rFonts w:ascii="Arial" w:hAnsi="Arial" w:cs="Arial"/>
                <w:sz w:val="18"/>
                <w:szCs w:val="20"/>
              </w:rPr>
            </w:pPr>
            <w:r w:rsidRPr="00745226">
              <w:rPr>
                <w:rFonts w:ascii="Arial" w:hAnsi="Arial" w:cs="Arial"/>
                <w:sz w:val="18"/>
                <w:szCs w:val="20"/>
              </w:rPr>
              <w:t>Education facility</w:t>
            </w:r>
          </w:p>
          <w:p w14:paraId="16F5C874" w14:textId="77777777" w:rsidR="00600C82" w:rsidRPr="00745226" w:rsidRDefault="004E34A2" w:rsidP="00B40FB5">
            <w:pPr>
              <w:spacing w:before="100" w:after="100" w:line="288" w:lineRule="auto"/>
              <w:ind w:left="34" w:right="637"/>
              <w:rPr>
                <w:rFonts w:ascii="Arial" w:hAnsi="Arial" w:cs="Arial"/>
                <w:sz w:val="18"/>
                <w:szCs w:val="20"/>
              </w:rPr>
            </w:pPr>
            <w:r w:rsidRPr="00745226">
              <w:rPr>
                <w:rFonts w:ascii="Arial" w:hAnsi="Arial" w:cs="Arial"/>
                <w:sz w:val="18"/>
                <w:szCs w:val="20"/>
              </w:rPr>
              <w:t>Justice facility</w:t>
            </w:r>
          </w:p>
        </w:tc>
      </w:tr>
      <w:tr w:rsidR="007C05F2" w:rsidRPr="00745226" w14:paraId="511B2C02" w14:textId="77777777" w:rsidTr="00A86AC9">
        <w:trPr>
          <w:cantSplit/>
        </w:trPr>
        <w:tc>
          <w:tcPr>
            <w:tcW w:w="1355" w:type="pct"/>
          </w:tcPr>
          <w:p w14:paraId="235B9F56" w14:textId="77777777" w:rsidR="007C05F2" w:rsidRPr="00745226" w:rsidRDefault="007C05F2" w:rsidP="00563FFB">
            <w:pPr>
              <w:spacing w:line="288" w:lineRule="auto"/>
              <w:ind w:left="34" w:right="-23"/>
              <w:rPr>
                <w:rFonts w:ascii="Arial" w:hAnsi="Arial" w:cs="Arial"/>
                <w:b/>
                <w:sz w:val="18"/>
                <w:szCs w:val="18"/>
              </w:rPr>
            </w:pPr>
            <w:r w:rsidRPr="00745226">
              <w:rPr>
                <w:rFonts w:ascii="Arial" w:hAnsi="Arial" w:cs="Arial"/>
                <w:b/>
                <w:sz w:val="18"/>
                <w:szCs w:val="18"/>
              </w:rPr>
              <w:t>Interpreter present</w:t>
            </w:r>
          </w:p>
        </w:tc>
        <w:tc>
          <w:tcPr>
            <w:tcW w:w="713" w:type="pct"/>
          </w:tcPr>
          <w:p w14:paraId="0CFC5F91" w14:textId="5CF18CAE" w:rsidR="007C05F2" w:rsidRPr="00745226" w:rsidRDefault="00B6327B" w:rsidP="00563FFB">
            <w:pPr>
              <w:keepNext/>
              <w:keepLines/>
              <w:spacing w:line="288" w:lineRule="auto"/>
              <w:rPr>
                <w:rFonts w:ascii="Arial" w:hAnsi="Arial" w:cs="Arial"/>
                <w:sz w:val="18"/>
                <w:szCs w:val="18"/>
              </w:rPr>
            </w:pPr>
            <w:r>
              <w:rPr>
                <w:rFonts w:ascii="Arial" w:hAnsi="Arial" w:cs="Arial"/>
                <w:sz w:val="18"/>
                <w:szCs w:val="18"/>
              </w:rPr>
              <w:t>7</w:t>
            </w:r>
            <w:r w:rsidR="007C05F2" w:rsidRPr="00745226">
              <w:rPr>
                <w:rFonts w:ascii="Arial" w:hAnsi="Arial" w:cs="Arial"/>
                <w:sz w:val="18"/>
                <w:szCs w:val="18"/>
              </w:rPr>
              <w:t>.15</w:t>
            </w:r>
          </w:p>
        </w:tc>
        <w:tc>
          <w:tcPr>
            <w:tcW w:w="2932" w:type="pct"/>
          </w:tcPr>
          <w:p w14:paraId="48EAEF6E" w14:textId="77777777" w:rsidR="007C05F2" w:rsidRPr="00745226" w:rsidRDefault="007C05F2" w:rsidP="00B40FB5">
            <w:pPr>
              <w:spacing w:before="100" w:after="100" w:line="288" w:lineRule="auto"/>
              <w:ind w:left="34" w:right="637"/>
              <w:rPr>
                <w:rFonts w:ascii="Arial" w:hAnsi="Arial" w:cs="Arial"/>
                <w:sz w:val="18"/>
                <w:szCs w:val="20"/>
              </w:rPr>
            </w:pPr>
            <w:r w:rsidRPr="00745226">
              <w:rPr>
                <w:rFonts w:ascii="Arial" w:hAnsi="Arial" w:cs="Arial"/>
                <w:sz w:val="18"/>
                <w:szCs w:val="20"/>
              </w:rPr>
              <w:t>Yes</w:t>
            </w:r>
          </w:p>
          <w:p w14:paraId="77F019D0" w14:textId="77777777" w:rsidR="007C05F2" w:rsidRPr="00745226" w:rsidRDefault="007C05F2" w:rsidP="00B40FB5">
            <w:pPr>
              <w:spacing w:before="100" w:after="100" w:line="288" w:lineRule="auto"/>
              <w:ind w:left="34" w:right="637"/>
              <w:rPr>
                <w:rFonts w:ascii="Arial" w:hAnsi="Arial" w:cs="Arial"/>
                <w:sz w:val="18"/>
                <w:szCs w:val="20"/>
              </w:rPr>
            </w:pPr>
            <w:r w:rsidRPr="00745226">
              <w:rPr>
                <w:rFonts w:ascii="Arial" w:hAnsi="Arial" w:cs="Arial"/>
                <w:sz w:val="18"/>
                <w:szCs w:val="20"/>
              </w:rPr>
              <w:t>No</w:t>
            </w:r>
          </w:p>
        </w:tc>
      </w:tr>
      <w:tr w:rsidR="00563FFB" w:rsidRPr="00745226" w14:paraId="638EA04E" w14:textId="77777777" w:rsidTr="00A86AC9">
        <w:trPr>
          <w:cantSplit/>
        </w:trPr>
        <w:tc>
          <w:tcPr>
            <w:tcW w:w="1355" w:type="pct"/>
          </w:tcPr>
          <w:p w14:paraId="1A7434DA" w14:textId="77777777" w:rsidR="00563FFB" w:rsidRPr="00745226" w:rsidRDefault="00563FFB" w:rsidP="00563FFB">
            <w:pPr>
              <w:spacing w:line="288" w:lineRule="auto"/>
              <w:ind w:left="34" w:right="-23"/>
              <w:rPr>
                <w:rFonts w:ascii="Arial" w:hAnsi="Arial" w:cs="Arial"/>
                <w:b/>
                <w:sz w:val="18"/>
                <w:szCs w:val="18"/>
              </w:rPr>
            </w:pPr>
            <w:r w:rsidRPr="00745226">
              <w:rPr>
                <w:rFonts w:ascii="Arial" w:hAnsi="Arial" w:cs="Arial"/>
                <w:b/>
                <w:sz w:val="18"/>
                <w:szCs w:val="18"/>
              </w:rPr>
              <w:t>Referral type</w:t>
            </w:r>
          </w:p>
          <w:p w14:paraId="771C46CA" w14:textId="77777777" w:rsidR="00563FFB" w:rsidRPr="00745226" w:rsidRDefault="00563FFB" w:rsidP="00563FFB">
            <w:pPr>
              <w:keepNext/>
              <w:keepLines/>
              <w:spacing w:line="288" w:lineRule="auto"/>
              <w:ind w:left="34"/>
              <w:rPr>
                <w:rFonts w:ascii="Arial" w:hAnsi="Arial" w:cs="Arial"/>
                <w:sz w:val="18"/>
                <w:szCs w:val="18"/>
              </w:rPr>
            </w:pPr>
          </w:p>
        </w:tc>
        <w:tc>
          <w:tcPr>
            <w:tcW w:w="713" w:type="pct"/>
          </w:tcPr>
          <w:p w14:paraId="12D4AB0C" w14:textId="39AECCDF" w:rsidR="00563FFB" w:rsidRPr="00745226" w:rsidRDefault="00B6327B" w:rsidP="00563FFB">
            <w:pPr>
              <w:keepNext/>
              <w:keepLines/>
              <w:spacing w:line="288" w:lineRule="auto"/>
              <w:rPr>
                <w:rFonts w:ascii="Arial" w:hAnsi="Arial" w:cs="Arial"/>
                <w:sz w:val="18"/>
                <w:szCs w:val="18"/>
              </w:rPr>
            </w:pPr>
            <w:r>
              <w:rPr>
                <w:rFonts w:ascii="Arial" w:hAnsi="Arial" w:cs="Arial"/>
                <w:sz w:val="18"/>
                <w:szCs w:val="18"/>
              </w:rPr>
              <w:t>7</w:t>
            </w:r>
            <w:r w:rsidR="00563FFB" w:rsidRPr="00745226">
              <w:rPr>
                <w:rFonts w:ascii="Arial" w:hAnsi="Arial" w:cs="Arial"/>
                <w:sz w:val="18"/>
                <w:szCs w:val="18"/>
              </w:rPr>
              <w:t>.</w:t>
            </w:r>
            <w:r w:rsidR="00461240" w:rsidRPr="00745226">
              <w:rPr>
                <w:rFonts w:ascii="Arial" w:hAnsi="Arial" w:cs="Arial"/>
                <w:sz w:val="18"/>
                <w:szCs w:val="18"/>
              </w:rPr>
              <w:t>4</w:t>
            </w:r>
          </w:p>
        </w:tc>
        <w:tc>
          <w:tcPr>
            <w:tcW w:w="2932" w:type="pct"/>
          </w:tcPr>
          <w:p w14:paraId="03B2A1FC" w14:textId="56AAB006"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Internal</w:t>
            </w:r>
            <w:r w:rsidR="00C44213">
              <w:rPr>
                <w:rFonts w:ascii="Arial" w:hAnsi="Arial" w:cs="Arial"/>
                <w:sz w:val="18"/>
                <w:szCs w:val="20"/>
              </w:rPr>
              <w:t xml:space="preserve"> - </w:t>
            </w:r>
            <w:r w:rsidRPr="00745226">
              <w:rPr>
                <w:rFonts w:ascii="Arial" w:hAnsi="Arial" w:cs="Arial"/>
                <w:sz w:val="18"/>
                <w:szCs w:val="20"/>
              </w:rPr>
              <w:t>made to another service offered within the same organisation</w:t>
            </w:r>
          </w:p>
          <w:p w14:paraId="76FD03FB" w14:textId="12BC6CA4"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External</w:t>
            </w:r>
            <w:r w:rsidR="00C44213">
              <w:rPr>
                <w:rFonts w:ascii="Arial" w:hAnsi="Arial" w:cs="Arial"/>
                <w:sz w:val="18"/>
                <w:szCs w:val="20"/>
              </w:rPr>
              <w:t xml:space="preserve"> - </w:t>
            </w:r>
            <w:r w:rsidRPr="00745226">
              <w:rPr>
                <w:rFonts w:ascii="Arial" w:hAnsi="Arial" w:cs="Arial"/>
                <w:sz w:val="18"/>
                <w:szCs w:val="20"/>
              </w:rPr>
              <w:t xml:space="preserve">made to a service that is provided by a different organisation </w:t>
            </w:r>
          </w:p>
        </w:tc>
      </w:tr>
      <w:tr w:rsidR="00563FFB" w:rsidRPr="00745226" w14:paraId="14A959DC" w14:textId="77777777" w:rsidTr="00A86AC9">
        <w:trPr>
          <w:cantSplit/>
        </w:trPr>
        <w:tc>
          <w:tcPr>
            <w:tcW w:w="1355" w:type="pct"/>
          </w:tcPr>
          <w:p w14:paraId="71A8AE5E" w14:textId="77777777" w:rsidR="00563FFB" w:rsidRPr="00745226" w:rsidRDefault="00563FFB" w:rsidP="00563FFB">
            <w:pPr>
              <w:spacing w:line="288" w:lineRule="auto"/>
              <w:ind w:left="34" w:right="-23"/>
              <w:rPr>
                <w:rFonts w:ascii="Arial" w:hAnsi="Arial" w:cs="Arial"/>
                <w:b/>
                <w:sz w:val="18"/>
                <w:szCs w:val="18"/>
              </w:rPr>
            </w:pPr>
            <w:r w:rsidRPr="00745226">
              <w:rPr>
                <w:rFonts w:ascii="Arial" w:hAnsi="Arial" w:cs="Arial"/>
                <w:b/>
                <w:sz w:val="18"/>
                <w:szCs w:val="18"/>
              </w:rPr>
              <w:t>Referral purpose</w:t>
            </w:r>
          </w:p>
          <w:p w14:paraId="6F364AC6" w14:textId="77777777" w:rsidR="00563FFB" w:rsidRPr="00745226" w:rsidRDefault="00563FFB" w:rsidP="00563FFB">
            <w:pPr>
              <w:spacing w:line="288" w:lineRule="auto"/>
              <w:ind w:left="34" w:right="-23"/>
              <w:rPr>
                <w:rFonts w:ascii="Arial" w:hAnsi="Arial" w:cs="Arial"/>
                <w:b/>
                <w:sz w:val="18"/>
                <w:szCs w:val="18"/>
              </w:rPr>
            </w:pPr>
          </w:p>
        </w:tc>
        <w:tc>
          <w:tcPr>
            <w:tcW w:w="713" w:type="pct"/>
          </w:tcPr>
          <w:p w14:paraId="10DF8D3C" w14:textId="01F662CE" w:rsidR="00563FFB" w:rsidRPr="00745226" w:rsidRDefault="00B6327B" w:rsidP="00563FFB">
            <w:pPr>
              <w:keepNext/>
              <w:keepLines/>
              <w:spacing w:line="288" w:lineRule="auto"/>
              <w:rPr>
                <w:rFonts w:ascii="Arial" w:hAnsi="Arial" w:cs="Arial"/>
                <w:sz w:val="18"/>
                <w:szCs w:val="18"/>
              </w:rPr>
            </w:pPr>
            <w:r>
              <w:rPr>
                <w:rFonts w:ascii="Arial" w:hAnsi="Arial" w:cs="Arial"/>
                <w:sz w:val="18"/>
                <w:szCs w:val="18"/>
              </w:rPr>
              <w:t>7</w:t>
            </w:r>
            <w:r w:rsidR="00563FFB" w:rsidRPr="00745226">
              <w:rPr>
                <w:rFonts w:ascii="Arial" w:hAnsi="Arial" w:cs="Arial"/>
                <w:sz w:val="18"/>
                <w:szCs w:val="18"/>
              </w:rPr>
              <w:t>.</w:t>
            </w:r>
            <w:r w:rsidR="00461240" w:rsidRPr="00745226">
              <w:rPr>
                <w:rFonts w:ascii="Arial" w:hAnsi="Arial" w:cs="Arial"/>
                <w:sz w:val="18"/>
                <w:szCs w:val="18"/>
              </w:rPr>
              <w:t>4</w:t>
            </w:r>
          </w:p>
        </w:tc>
        <w:tc>
          <w:tcPr>
            <w:tcW w:w="2932" w:type="pct"/>
          </w:tcPr>
          <w:p w14:paraId="6B3A01A6"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Physical health</w:t>
            </w:r>
          </w:p>
          <w:p w14:paraId="2B5E28C1"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Mental health, wellbeing &amp; self-care</w:t>
            </w:r>
          </w:p>
          <w:p w14:paraId="564E39DF"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Personal and family safety</w:t>
            </w:r>
          </w:p>
          <w:p w14:paraId="120EFDFA"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Age-appropriate development</w:t>
            </w:r>
          </w:p>
          <w:p w14:paraId="64320AC1"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Community participation &amp; networks</w:t>
            </w:r>
          </w:p>
          <w:p w14:paraId="6ED36B06"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Financial Resilience</w:t>
            </w:r>
          </w:p>
          <w:p w14:paraId="3FBDA803"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 xml:space="preserve">Family functioning </w:t>
            </w:r>
          </w:p>
          <w:p w14:paraId="69E3450B"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Employment</w:t>
            </w:r>
          </w:p>
          <w:p w14:paraId="4EDC9B8D"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Education and skills training</w:t>
            </w:r>
          </w:p>
          <w:p w14:paraId="004840ED"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Material wellbeing and basic necessities</w:t>
            </w:r>
          </w:p>
          <w:p w14:paraId="6EEF6942"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Housing</w:t>
            </w:r>
          </w:p>
          <w:p w14:paraId="71A60CC6"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Support to caring role</w:t>
            </w:r>
          </w:p>
          <w:p w14:paraId="0A4503A4"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Other</w:t>
            </w:r>
          </w:p>
        </w:tc>
      </w:tr>
      <w:tr w:rsidR="00563FFB" w:rsidRPr="00745226" w14:paraId="78397653" w14:textId="77777777" w:rsidTr="00A86AC9">
        <w:trPr>
          <w:cantSplit/>
        </w:trPr>
        <w:tc>
          <w:tcPr>
            <w:tcW w:w="1355" w:type="pct"/>
          </w:tcPr>
          <w:p w14:paraId="3FE91800" w14:textId="77777777" w:rsidR="00563FFB" w:rsidRPr="00745226" w:rsidRDefault="00563FFB" w:rsidP="00563FFB">
            <w:pPr>
              <w:spacing w:line="288" w:lineRule="auto"/>
              <w:ind w:left="34" w:right="34"/>
              <w:rPr>
                <w:rFonts w:ascii="Arial" w:hAnsi="Arial" w:cs="Arial"/>
                <w:b/>
                <w:sz w:val="18"/>
                <w:szCs w:val="20"/>
              </w:rPr>
            </w:pPr>
            <w:r w:rsidRPr="00745226">
              <w:rPr>
                <w:rFonts w:ascii="Arial" w:hAnsi="Arial" w:cs="Arial"/>
                <w:b/>
                <w:sz w:val="18"/>
                <w:szCs w:val="20"/>
              </w:rPr>
              <w:t>Circumstance SCORE domains</w:t>
            </w:r>
          </w:p>
          <w:p w14:paraId="6C4A91FD" w14:textId="77777777" w:rsidR="00563FFB" w:rsidRPr="00745226" w:rsidRDefault="00563FFB" w:rsidP="00563FFB">
            <w:pPr>
              <w:keepNext/>
              <w:keepLines/>
              <w:spacing w:line="288" w:lineRule="auto"/>
              <w:ind w:left="34"/>
              <w:rPr>
                <w:rFonts w:ascii="Arial" w:hAnsi="Arial" w:cs="Arial"/>
                <w:sz w:val="18"/>
                <w:szCs w:val="18"/>
              </w:rPr>
            </w:pPr>
          </w:p>
        </w:tc>
        <w:tc>
          <w:tcPr>
            <w:tcW w:w="713" w:type="pct"/>
          </w:tcPr>
          <w:p w14:paraId="03CF7686" w14:textId="64391981" w:rsidR="00563FFB" w:rsidRPr="00745226" w:rsidRDefault="00B6327B" w:rsidP="00563FFB">
            <w:pPr>
              <w:keepNext/>
              <w:keepLines/>
              <w:spacing w:line="288" w:lineRule="auto"/>
              <w:rPr>
                <w:rFonts w:ascii="Arial" w:hAnsi="Arial" w:cs="Arial"/>
                <w:sz w:val="18"/>
                <w:szCs w:val="18"/>
              </w:rPr>
            </w:pPr>
            <w:r>
              <w:rPr>
                <w:rFonts w:ascii="Arial" w:hAnsi="Arial" w:cs="Arial"/>
                <w:sz w:val="18"/>
                <w:szCs w:val="20"/>
              </w:rPr>
              <w:t>8</w:t>
            </w:r>
            <w:r w:rsidR="00563FFB" w:rsidRPr="00745226">
              <w:rPr>
                <w:rFonts w:ascii="Arial" w:hAnsi="Arial" w:cs="Arial"/>
                <w:sz w:val="18"/>
                <w:szCs w:val="20"/>
              </w:rPr>
              <w:t>.2</w:t>
            </w:r>
            <w:r w:rsidR="00461240" w:rsidRPr="00745226">
              <w:rPr>
                <w:rFonts w:ascii="Arial" w:hAnsi="Arial" w:cs="Arial"/>
                <w:sz w:val="18"/>
                <w:szCs w:val="20"/>
              </w:rPr>
              <w:t>.1</w:t>
            </w:r>
          </w:p>
        </w:tc>
        <w:tc>
          <w:tcPr>
            <w:tcW w:w="2932" w:type="pct"/>
          </w:tcPr>
          <w:p w14:paraId="49029D77"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Physical health</w:t>
            </w:r>
          </w:p>
          <w:p w14:paraId="045FAD35"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Mental health, wellbeing and self-care</w:t>
            </w:r>
          </w:p>
          <w:p w14:paraId="65848EF6"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Personal and family safety</w:t>
            </w:r>
          </w:p>
          <w:p w14:paraId="296D62DD"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Age-appropriate development</w:t>
            </w:r>
          </w:p>
          <w:p w14:paraId="6476768C"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Community participation and networks</w:t>
            </w:r>
          </w:p>
          <w:p w14:paraId="2FAED6E4"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Family functioning</w:t>
            </w:r>
          </w:p>
          <w:p w14:paraId="6176B03C"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Financial resilience</w:t>
            </w:r>
          </w:p>
          <w:p w14:paraId="2153CB9C"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Employment</w:t>
            </w:r>
          </w:p>
          <w:p w14:paraId="26B6E309"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Education and skills training</w:t>
            </w:r>
          </w:p>
          <w:p w14:paraId="51308F0F"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Material wellbeing and basic necessities</w:t>
            </w:r>
          </w:p>
          <w:p w14:paraId="4EED1488"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Housing</w:t>
            </w:r>
          </w:p>
        </w:tc>
      </w:tr>
      <w:tr w:rsidR="00563FFB" w:rsidRPr="00745226" w14:paraId="35E7CEBF" w14:textId="77777777" w:rsidTr="00A86AC9">
        <w:trPr>
          <w:cantSplit/>
        </w:trPr>
        <w:tc>
          <w:tcPr>
            <w:tcW w:w="1355" w:type="pct"/>
          </w:tcPr>
          <w:p w14:paraId="4F7D54F3" w14:textId="77777777" w:rsidR="00563FFB" w:rsidRPr="00745226" w:rsidRDefault="00563FFB" w:rsidP="00563FFB">
            <w:pPr>
              <w:spacing w:line="288" w:lineRule="auto"/>
              <w:ind w:left="34" w:right="34"/>
              <w:rPr>
                <w:rFonts w:ascii="Arial" w:hAnsi="Arial" w:cs="Arial"/>
                <w:b/>
                <w:sz w:val="18"/>
                <w:szCs w:val="20"/>
              </w:rPr>
            </w:pPr>
            <w:r w:rsidRPr="00745226">
              <w:rPr>
                <w:rFonts w:ascii="Arial" w:hAnsi="Arial" w:cs="Arial"/>
                <w:b/>
                <w:sz w:val="18"/>
                <w:szCs w:val="20"/>
              </w:rPr>
              <w:t>Goals SCORE domains</w:t>
            </w:r>
          </w:p>
          <w:p w14:paraId="1630BF6D" w14:textId="77777777" w:rsidR="00563FFB" w:rsidRPr="00745226" w:rsidRDefault="00563FFB" w:rsidP="00563FFB">
            <w:pPr>
              <w:spacing w:line="288" w:lineRule="auto"/>
              <w:ind w:left="34" w:right="34"/>
              <w:rPr>
                <w:rFonts w:ascii="Arial" w:hAnsi="Arial" w:cs="Arial"/>
                <w:b/>
                <w:sz w:val="18"/>
                <w:szCs w:val="20"/>
              </w:rPr>
            </w:pPr>
          </w:p>
        </w:tc>
        <w:tc>
          <w:tcPr>
            <w:tcW w:w="713" w:type="pct"/>
          </w:tcPr>
          <w:p w14:paraId="672C8792" w14:textId="7D944B32" w:rsidR="00563FFB" w:rsidRPr="00745226" w:rsidRDefault="00B6327B" w:rsidP="00563FFB">
            <w:pPr>
              <w:keepNext/>
              <w:keepLines/>
              <w:spacing w:line="288" w:lineRule="auto"/>
              <w:rPr>
                <w:rFonts w:ascii="Arial" w:hAnsi="Arial" w:cs="Arial"/>
                <w:sz w:val="18"/>
                <w:szCs w:val="20"/>
              </w:rPr>
            </w:pPr>
            <w:r>
              <w:rPr>
                <w:rFonts w:ascii="Arial" w:hAnsi="Arial" w:cs="Arial"/>
                <w:sz w:val="18"/>
                <w:szCs w:val="20"/>
              </w:rPr>
              <w:t>8</w:t>
            </w:r>
            <w:r w:rsidR="00563FFB" w:rsidRPr="00745226">
              <w:rPr>
                <w:rFonts w:ascii="Arial" w:hAnsi="Arial" w:cs="Arial"/>
                <w:sz w:val="18"/>
                <w:szCs w:val="20"/>
              </w:rPr>
              <w:t>.3</w:t>
            </w:r>
            <w:r w:rsidR="00461240" w:rsidRPr="00745226">
              <w:rPr>
                <w:rFonts w:ascii="Arial" w:hAnsi="Arial" w:cs="Arial"/>
                <w:sz w:val="18"/>
                <w:szCs w:val="20"/>
              </w:rPr>
              <w:t>.1</w:t>
            </w:r>
          </w:p>
        </w:tc>
        <w:tc>
          <w:tcPr>
            <w:tcW w:w="2932" w:type="pct"/>
          </w:tcPr>
          <w:p w14:paraId="3259D71D"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 xml:space="preserve">Changed knowledge and access to information </w:t>
            </w:r>
          </w:p>
          <w:p w14:paraId="3B9E3CAA"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 xml:space="preserve">Changed skills </w:t>
            </w:r>
          </w:p>
          <w:p w14:paraId="408A2A63"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 xml:space="preserve">Changed behaviours </w:t>
            </w:r>
            <w:r w:rsidRPr="00745226">
              <w:rPr>
                <w:rFonts w:ascii="Arial" w:hAnsi="Arial" w:cs="Arial"/>
                <w:sz w:val="18"/>
                <w:szCs w:val="20"/>
              </w:rPr>
              <w:tab/>
            </w:r>
          </w:p>
          <w:p w14:paraId="0F88EFA2"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Empowerment, choice and control to make own decisions</w:t>
            </w:r>
          </w:p>
          <w:p w14:paraId="135DE143"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Engagement with relevant support services</w:t>
            </w:r>
          </w:p>
          <w:p w14:paraId="13977ECA"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Changed impact of immediate crisis</w:t>
            </w:r>
          </w:p>
        </w:tc>
      </w:tr>
      <w:tr w:rsidR="00563FFB" w:rsidRPr="00745226" w14:paraId="1CD3ED3A" w14:textId="77777777" w:rsidTr="00A86AC9">
        <w:trPr>
          <w:cantSplit/>
        </w:trPr>
        <w:tc>
          <w:tcPr>
            <w:tcW w:w="1355" w:type="pct"/>
          </w:tcPr>
          <w:p w14:paraId="18F3342E" w14:textId="77777777" w:rsidR="00563FFB" w:rsidRPr="00745226" w:rsidRDefault="00563FFB" w:rsidP="00563FFB">
            <w:pPr>
              <w:spacing w:line="288" w:lineRule="auto"/>
              <w:ind w:left="34" w:right="34"/>
              <w:rPr>
                <w:rFonts w:ascii="Arial" w:hAnsi="Arial" w:cs="Arial"/>
                <w:b/>
                <w:sz w:val="18"/>
                <w:szCs w:val="20"/>
              </w:rPr>
            </w:pPr>
            <w:r w:rsidRPr="00745226">
              <w:rPr>
                <w:rFonts w:ascii="Arial" w:hAnsi="Arial" w:cs="Arial"/>
                <w:b/>
                <w:sz w:val="18"/>
                <w:szCs w:val="20"/>
              </w:rPr>
              <w:t>Satisfaction SCORE domains</w:t>
            </w:r>
          </w:p>
          <w:p w14:paraId="4525846E" w14:textId="77777777" w:rsidR="00563FFB" w:rsidRPr="00745226" w:rsidRDefault="00563FFB" w:rsidP="00563FFB">
            <w:pPr>
              <w:spacing w:line="288" w:lineRule="auto"/>
              <w:ind w:left="34" w:right="34"/>
              <w:rPr>
                <w:rFonts w:ascii="Arial" w:hAnsi="Arial" w:cs="Arial"/>
                <w:b/>
                <w:sz w:val="18"/>
                <w:szCs w:val="20"/>
              </w:rPr>
            </w:pPr>
          </w:p>
        </w:tc>
        <w:tc>
          <w:tcPr>
            <w:tcW w:w="713" w:type="pct"/>
          </w:tcPr>
          <w:p w14:paraId="4B5640E2" w14:textId="3D15AC22" w:rsidR="00563FFB" w:rsidRPr="00745226" w:rsidRDefault="00B6327B" w:rsidP="00563FFB">
            <w:pPr>
              <w:keepNext/>
              <w:keepLines/>
              <w:spacing w:line="288" w:lineRule="auto"/>
              <w:rPr>
                <w:rFonts w:ascii="Arial" w:hAnsi="Arial" w:cs="Arial"/>
                <w:sz w:val="18"/>
                <w:szCs w:val="20"/>
              </w:rPr>
            </w:pPr>
            <w:r>
              <w:rPr>
                <w:rFonts w:ascii="Arial" w:hAnsi="Arial" w:cs="Arial"/>
                <w:sz w:val="18"/>
                <w:szCs w:val="20"/>
              </w:rPr>
              <w:t>8</w:t>
            </w:r>
            <w:r w:rsidR="00563FFB" w:rsidRPr="00745226">
              <w:rPr>
                <w:rFonts w:ascii="Arial" w:hAnsi="Arial" w:cs="Arial"/>
                <w:sz w:val="18"/>
                <w:szCs w:val="20"/>
              </w:rPr>
              <w:t>.4</w:t>
            </w:r>
            <w:r w:rsidR="00461240" w:rsidRPr="00745226">
              <w:rPr>
                <w:rFonts w:ascii="Arial" w:hAnsi="Arial" w:cs="Arial"/>
                <w:sz w:val="18"/>
                <w:szCs w:val="20"/>
              </w:rPr>
              <w:t>.1</w:t>
            </w:r>
          </w:p>
        </w:tc>
        <w:tc>
          <w:tcPr>
            <w:tcW w:w="2932" w:type="pct"/>
          </w:tcPr>
          <w:p w14:paraId="4703FE89"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I am satisfied with the services I have received</w:t>
            </w:r>
          </w:p>
          <w:p w14:paraId="7F489ED7"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The service listened to me and understood my issues</w:t>
            </w:r>
          </w:p>
          <w:p w14:paraId="20028C7A"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I am better able to deal with issues that I sought help with</w:t>
            </w:r>
          </w:p>
        </w:tc>
      </w:tr>
      <w:tr w:rsidR="00563FFB" w:rsidRPr="00745226" w14:paraId="7D851212" w14:textId="77777777" w:rsidTr="00A86AC9">
        <w:trPr>
          <w:cantSplit/>
        </w:trPr>
        <w:tc>
          <w:tcPr>
            <w:tcW w:w="1355" w:type="pct"/>
          </w:tcPr>
          <w:p w14:paraId="094099CC" w14:textId="77777777" w:rsidR="00563FFB" w:rsidRPr="00745226" w:rsidRDefault="00563FFB" w:rsidP="00563FFB">
            <w:pPr>
              <w:spacing w:line="288" w:lineRule="auto"/>
              <w:ind w:left="34" w:right="34"/>
              <w:rPr>
                <w:rFonts w:ascii="Arial" w:hAnsi="Arial" w:cs="Arial"/>
                <w:b/>
                <w:sz w:val="18"/>
                <w:szCs w:val="20"/>
              </w:rPr>
            </w:pPr>
            <w:r w:rsidRPr="00745226">
              <w:rPr>
                <w:rFonts w:ascii="Arial" w:hAnsi="Arial" w:cs="Arial"/>
                <w:b/>
                <w:sz w:val="18"/>
                <w:szCs w:val="20"/>
              </w:rPr>
              <w:t>Community SCORE domains</w:t>
            </w:r>
          </w:p>
          <w:p w14:paraId="0E58E4C7" w14:textId="77777777" w:rsidR="00563FFB" w:rsidRPr="00745226" w:rsidRDefault="00563FFB" w:rsidP="00563FFB">
            <w:pPr>
              <w:spacing w:line="288" w:lineRule="auto"/>
              <w:ind w:left="34" w:right="34"/>
              <w:rPr>
                <w:rFonts w:ascii="Arial" w:hAnsi="Arial" w:cs="Arial"/>
                <w:b/>
                <w:sz w:val="18"/>
                <w:szCs w:val="20"/>
              </w:rPr>
            </w:pPr>
          </w:p>
        </w:tc>
        <w:tc>
          <w:tcPr>
            <w:tcW w:w="713" w:type="pct"/>
          </w:tcPr>
          <w:p w14:paraId="034D6C94" w14:textId="03796EA5" w:rsidR="00563FFB" w:rsidRPr="00745226" w:rsidRDefault="00B6327B" w:rsidP="00563FFB">
            <w:pPr>
              <w:keepNext/>
              <w:keepLines/>
              <w:spacing w:line="288" w:lineRule="auto"/>
              <w:rPr>
                <w:rFonts w:ascii="Arial" w:hAnsi="Arial" w:cs="Arial"/>
                <w:sz w:val="18"/>
                <w:szCs w:val="20"/>
              </w:rPr>
            </w:pPr>
            <w:r>
              <w:rPr>
                <w:rFonts w:ascii="Arial" w:hAnsi="Arial" w:cs="Arial"/>
                <w:sz w:val="18"/>
                <w:szCs w:val="20"/>
              </w:rPr>
              <w:t>8</w:t>
            </w:r>
            <w:r w:rsidR="00563FFB" w:rsidRPr="00745226">
              <w:rPr>
                <w:rFonts w:ascii="Arial" w:hAnsi="Arial" w:cs="Arial"/>
                <w:sz w:val="18"/>
                <w:szCs w:val="20"/>
              </w:rPr>
              <w:t>.5</w:t>
            </w:r>
            <w:r w:rsidR="00461240" w:rsidRPr="00745226">
              <w:rPr>
                <w:rFonts w:ascii="Arial" w:hAnsi="Arial" w:cs="Arial"/>
                <w:sz w:val="18"/>
                <w:szCs w:val="20"/>
              </w:rPr>
              <w:t>.1</w:t>
            </w:r>
          </w:p>
        </w:tc>
        <w:tc>
          <w:tcPr>
            <w:tcW w:w="2932" w:type="pct"/>
          </w:tcPr>
          <w:p w14:paraId="4C4B2BC7"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Community infrastructure and networks</w:t>
            </w:r>
          </w:p>
          <w:p w14:paraId="7ADB4C1B"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Organisational knowledge, skills and practices</w:t>
            </w:r>
          </w:p>
          <w:p w14:paraId="4A039E58"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 xml:space="preserve">Group/community knowledge, skills, attitudes and behaviours </w:t>
            </w:r>
          </w:p>
          <w:p w14:paraId="07DE7D99"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Social cohesion</w:t>
            </w:r>
          </w:p>
        </w:tc>
      </w:tr>
      <w:tr w:rsidR="00563FFB" w:rsidRPr="00745226" w14:paraId="532B9642" w14:textId="77777777" w:rsidTr="00A86AC9">
        <w:trPr>
          <w:cantSplit/>
        </w:trPr>
        <w:tc>
          <w:tcPr>
            <w:tcW w:w="1355" w:type="pct"/>
          </w:tcPr>
          <w:p w14:paraId="75134548" w14:textId="77777777" w:rsidR="00563FFB" w:rsidRPr="00745226" w:rsidRDefault="00563FFB" w:rsidP="00563FFB">
            <w:pPr>
              <w:spacing w:line="288" w:lineRule="auto"/>
              <w:ind w:left="34" w:right="34"/>
              <w:rPr>
                <w:rFonts w:ascii="Arial" w:hAnsi="Arial" w:cs="Arial"/>
                <w:b/>
                <w:sz w:val="18"/>
                <w:szCs w:val="20"/>
              </w:rPr>
            </w:pPr>
            <w:r w:rsidRPr="00745226">
              <w:rPr>
                <w:rFonts w:ascii="Arial" w:hAnsi="Arial" w:cs="Arial"/>
                <w:b/>
                <w:sz w:val="18"/>
                <w:szCs w:val="20"/>
              </w:rPr>
              <w:t>Assessed by</w:t>
            </w:r>
          </w:p>
          <w:p w14:paraId="7F55C806" w14:textId="77777777" w:rsidR="00563FFB" w:rsidRPr="00745226" w:rsidRDefault="00563FFB" w:rsidP="00563FFB">
            <w:pPr>
              <w:spacing w:line="288" w:lineRule="auto"/>
              <w:ind w:left="34" w:right="34"/>
              <w:rPr>
                <w:rFonts w:ascii="Arial" w:hAnsi="Arial" w:cs="Arial"/>
                <w:b/>
                <w:sz w:val="18"/>
                <w:szCs w:val="20"/>
              </w:rPr>
            </w:pPr>
          </w:p>
        </w:tc>
        <w:tc>
          <w:tcPr>
            <w:tcW w:w="713" w:type="pct"/>
          </w:tcPr>
          <w:p w14:paraId="18E78B8A" w14:textId="64965EB2" w:rsidR="00563FFB" w:rsidRPr="00745226" w:rsidRDefault="006C0FA4" w:rsidP="00563FFB">
            <w:pPr>
              <w:keepNext/>
              <w:keepLines/>
              <w:spacing w:line="288" w:lineRule="auto"/>
              <w:rPr>
                <w:rFonts w:ascii="Arial" w:hAnsi="Arial" w:cs="Arial"/>
                <w:sz w:val="18"/>
                <w:szCs w:val="20"/>
              </w:rPr>
            </w:pPr>
            <w:r>
              <w:rPr>
                <w:rFonts w:ascii="Arial" w:hAnsi="Arial" w:cs="Arial"/>
                <w:sz w:val="18"/>
                <w:szCs w:val="20"/>
              </w:rPr>
              <w:t>8</w:t>
            </w:r>
            <w:r w:rsidR="00563FFB" w:rsidRPr="00745226">
              <w:rPr>
                <w:rFonts w:ascii="Arial" w:hAnsi="Arial" w:cs="Arial"/>
                <w:sz w:val="18"/>
                <w:szCs w:val="20"/>
              </w:rPr>
              <w:t>.1</w:t>
            </w:r>
          </w:p>
        </w:tc>
        <w:tc>
          <w:tcPr>
            <w:tcW w:w="2932" w:type="pct"/>
          </w:tcPr>
          <w:p w14:paraId="05E0DC44"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SCORE directly – client</w:t>
            </w:r>
          </w:p>
          <w:p w14:paraId="1E6ED9D9"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SCORE directly – practitioner</w:t>
            </w:r>
          </w:p>
          <w:p w14:paraId="1DA815B4"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SCORE directly – joint</w:t>
            </w:r>
          </w:p>
          <w:p w14:paraId="545552E3"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SCORE directly – support person</w:t>
            </w:r>
          </w:p>
          <w:p w14:paraId="6859A6A7"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Validated outcomes tool – client</w:t>
            </w:r>
          </w:p>
          <w:p w14:paraId="525B4CDA"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Validated outcomes tool – practitioner</w:t>
            </w:r>
          </w:p>
          <w:p w14:paraId="13A02E86"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Validated outcomes tool – joint</w:t>
            </w:r>
          </w:p>
          <w:p w14:paraId="032590AB" w14:textId="77777777" w:rsidR="00563FFB" w:rsidRPr="00745226" w:rsidRDefault="00563FFB" w:rsidP="00B40FB5">
            <w:pPr>
              <w:spacing w:before="100" w:after="100" w:line="288" w:lineRule="auto"/>
              <w:ind w:left="34" w:right="637"/>
              <w:rPr>
                <w:rFonts w:ascii="Arial" w:hAnsi="Arial" w:cs="Arial"/>
                <w:sz w:val="18"/>
                <w:szCs w:val="20"/>
              </w:rPr>
            </w:pPr>
            <w:r w:rsidRPr="00745226">
              <w:rPr>
                <w:rFonts w:ascii="Arial" w:hAnsi="Arial" w:cs="Arial"/>
                <w:sz w:val="18"/>
                <w:szCs w:val="20"/>
              </w:rPr>
              <w:t>Validated outcomes tool – support person</w:t>
            </w:r>
          </w:p>
        </w:tc>
      </w:tr>
    </w:tbl>
    <w:p w14:paraId="3A116B78" w14:textId="77777777" w:rsidR="00563FFB" w:rsidRPr="00745226" w:rsidRDefault="00563FFB">
      <w:pPr>
        <w:spacing w:before="0" w:after="200" w:line="276" w:lineRule="auto"/>
      </w:pPr>
      <w:bookmarkStart w:id="1811" w:name="_Toc433100674"/>
      <w:r w:rsidRPr="00745226">
        <w:br w:type="page"/>
      </w:r>
    </w:p>
    <w:p w14:paraId="4954A9CB" w14:textId="77777777" w:rsidR="004330FC" w:rsidRPr="00745226" w:rsidRDefault="004330FC" w:rsidP="00CD2B6B">
      <w:pPr>
        <w:pStyle w:val="Heading2"/>
        <w:rPr>
          <w:lang w:eastAsia="en-US"/>
        </w:rPr>
      </w:pPr>
      <w:bookmarkStart w:id="1812" w:name="_Toc15916251"/>
      <w:bookmarkStart w:id="1813" w:name="_Toc220072140"/>
      <w:r w:rsidRPr="00745226">
        <w:rPr>
          <w:lang w:eastAsia="en-US"/>
        </w:rPr>
        <w:t xml:space="preserve">Version </w:t>
      </w:r>
      <w:r w:rsidR="00B6403C" w:rsidRPr="00745226">
        <w:rPr>
          <w:lang w:eastAsia="en-US"/>
        </w:rPr>
        <w:t>h</w:t>
      </w:r>
      <w:r w:rsidRPr="00745226">
        <w:rPr>
          <w:lang w:eastAsia="en-US"/>
        </w:rPr>
        <w:t>istory</w:t>
      </w:r>
      <w:bookmarkEnd w:id="1811"/>
      <w:bookmarkEnd w:id="1812"/>
      <w:bookmarkEnd w:id="1813"/>
    </w:p>
    <w:p w14:paraId="4DC15A0E" w14:textId="20DE0187" w:rsidR="00F9363E" w:rsidRDefault="006060AC" w:rsidP="00B67033">
      <w:pPr>
        <w:spacing w:before="360" w:line="288" w:lineRule="auto"/>
        <w:rPr>
          <w:rFonts w:ascii="Arial" w:hAnsi="Arial" w:cs="Arial"/>
          <w:b/>
          <w:bCs/>
          <w:color w:val="03485B" w:themeColor="accent5" w:themeShade="BF"/>
          <w:sz w:val="18"/>
          <w:szCs w:val="18"/>
        </w:rPr>
      </w:pPr>
      <w:r>
        <w:rPr>
          <w:rFonts w:ascii="Arial" w:hAnsi="Arial" w:cs="Arial"/>
          <w:b/>
          <w:bCs/>
          <w:color w:val="03485B" w:themeColor="accent5" w:themeShade="BF"/>
          <w:sz w:val="18"/>
          <w:szCs w:val="18"/>
        </w:rPr>
        <w:t>Version 13, Effective from 1 March 2026</w:t>
      </w:r>
      <w:r w:rsidR="00CD6B42">
        <w:rPr>
          <w:rFonts w:ascii="Arial" w:hAnsi="Arial" w:cs="Arial"/>
          <w:b/>
          <w:bCs/>
          <w:color w:val="03485B" w:themeColor="accent5" w:themeShade="BF"/>
          <w:sz w:val="18"/>
          <w:szCs w:val="18"/>
        </w:rPr>
        <w:t xml:space="preserve">, </w:t>
      </w:r>
      <w:r w:rsidR="00CD6B42" w:rsidRPr="000F2CFE">
        <w:rPr>
          <w:rFonts w:ascii="Arial" w:hAnsi="Arial" w:cs="Arial"/>
          <w:color w:val="03485B" w:themeColor="accent5" w:themeShade="BF"/>
          <w:sz w:val="18"/>
          <w:szCs w:val="18"/>
        </w:rPr>
        <w:t>published 2 February 2026</w:t>
      </w:r>
    </w:p>
    <w:p w14:paraId="0E4BEF15" w14:textId="34E9C9B7" w:rsidR="006060AC" w:rsidRPr="00F9363E" w:rsidRDefault="006060AC" w:rsidP="00B67033">
      <w:pPr>
        <w:spacing w:before="360" w:line="288" w:lineRule="auto"/>
        <w:rPr>
          <w:rFonts w:ascii="Arial" w:hAnsi="Arial" w:cs="Arial"/>
          <w:b/>
          <w:bCs/>
          <w:color w:val="03485B" w:themeColor="accent5" w:themeShade="BF"/>
          <w:sz w:val="18"/>
          <w:szCs w:val="18"/>
        </w:rPr>
      </w:pPr>
      <w:r w:rsidRPr="00F9363E">
        <w:rPr>
          <w:rFonts w:ascii="Arial" w:hAnsi="Arial" w:cs="Arial"/>
          <w:color w:val="000000"/>
          <w:sz w:val="18"/>
          <w:szCs w:val="18"/>
        </w:rPr>
        <w:t>The department released version 13 to</w:t>
      </w:r>
      <w:r w:rsidR="00A54153" w:rsidRPr="00F9363E">
        <w:rPr>
          <w:rFonts w:ascii="Arial" w:hAnsi="Arial" w:cs="Arial"/>
          <w:color w:val="000000"/>
          <w:sz w:val="18"/>
          <w:szCs w:val="18"/>
        </w:rPr>
        <w:t xml:space="preserve"> clarify reporting requirements for client</w:t>
      </w:r>
      <w:r w:rsidR="00F9363E">
        <w:rPr>
          <w:rFonts w:ascii="Arial" w:hAnsi="Arial" w:cs="Arial"/>
          <w:color w:val="000000"/>
          <w:sz w:val="18"/>
          <w:szCs w:val="18"/>
        </w:rPr>
        <w:t>-</w:t>
      </w:r>
      <w:r w:rsidR="00A54153" w:rsidRPr="00F9363E">
        <w:rPr>
          <w:rFonts w:ascii="Arial" w:hAnsi="Arial" w:cs="Arial"/>
          <w:color w:val="000000"/>
          <w:sz w:val="18"/>
          <w:szCs w:val="18"/>
        </w:rPr>
        <w:t>level data, explain privacy protocols in plain English and improve understanding of SCORE.</w:t>
      </w:r>
    </w:p>
    <w:p w14:paraId="70EC9C6F" w14:textId="4BC11A6E" w:rsidR="00A335CD" w:rsidRPr="00F43EEC" w:rsidRDefault="00A335CD">
      <w:pPr>
        <w:pStyle w:val="ListParagraph"/>
        <w:numPr>
          <w:ilvl w:val="0"/>
          <w:numId w:val="41"/>
        </w:numPr>
        <w:spacing w:before="0" w:after="0" w:line="240" w:lineRule="auto"/>
        <w:rPr>
          <w:rFonts w:ascii="Arial" w:hAnsi="Arial" w:cs="Arial"/>
          <w:b/>
          <w:bCs/>
          <w:sz w:val="18"/>
          <w:szCs w:val="18"/>
          <w:lang w:eastAsia="en-US"/>
          <w14:ligatures w14:val="standardContextual"/>
        </w:rPr>
      </w:pPr>
      <w:r w:rsidRPr="00F43EEC">
        <w:rPr>
          <w:rFonts w:ascii="Arial" w:hAnsi="Arial" w:cs="Arial"/>
          <w:b/>
          <w:bCs/>
          <w:sz w:val="18"/>
          <w:szCs w:val="18"/>
          <w:lang w:eastAsia="en-US"/>
          <w14:ligatures w14:val="standardContextual"/>
        </w:rPr>
        <w:t>Chapter 1 – Introduction</w:t>
      </w:r>
    </w:p>
    <w:p w14:paraId="4F47CF38" w14:textId="2CB1810C" w:rsidR="00A335CD" w:rsidRPr="00F43EEC" w:rsidRDefault="00A335CD">
      <w:pPr>
        <w:numPr>
          <w:ilvl w:val="0"/>
          <w:numId w:val="40"/>
        </w:numPr>
        <w:spacing w:before="0" w:after="0" w:line="240" w:lineRule="auto"/>
        <w:rPr>
          <w:rFonts w:ascii="Arial" w:hAnsi="Arial" w:cs="Arial"/>
          <w:sz w:val="18"/>
          <w:szCs w:val="18"/>
          <w:lang w:eastAsia="en-US"/>
          <w14:ligatures w14:val="standardContextual"/>
        </w:rPr>
      </w:pPr>
      <w:r w:rsidRPr="00F43EEC">
        <w:rPr>
          <w:rFonts w:ascii="Arial" w:hAnsi="Arial" w:cs="Arial"/>
          <w:sz w:val="18"/>
          <w:szCs w:val="18"/>
          <w:lang w:eastAsia="en-US"/>
          <w14:ligatures w14:val="standardContextual"/>
        </w:rPr>
        <w:t xml:space="preserve">Outlines the benefits of </w:t>
      </w:r>
      <w:r w:rsidR="00000AA5" w:rsidRPr="00F43EEC">
        <w:rPr>
          <w:rFonts w:ascii="Arial" w:hAnsi="Arial" w:cs="Arial"/>
          <w:sz w:val="18"/>
          <w:szCs w:val="18"/>
          <w:lang w:eastAsia="en-US"/>
          <w14:ligatures w14:val="standardContextual"/>
        </w:rPr>
        <w:t xml:space="preserve">DEX </w:t>
      </w:r>
      <w:r w:rsidRPr="00F43EEC">
        <w:rPr>
          <w:rFonts w:ascii="Arial" w:hAnsi="Arial" w:cs="Arial"/>
          <w:sz w:val="18"/>
          <w:szCs w:val="18"/>
          <w:lang w:eastAsia="en-US"/>
          <w14:ligatures w14:val="standardContextual"/>
        </w:rPr>
        <w:t>data collection and reporting</w:t>
      </w:r>
    </w:p>
    <w:p w14:paraId="199654DE" w14:textId="331469E1" w:rsidR="00F74BE8" w:rsidRPr="00F43EEC" w:rsidRDefault="00F74BE8">
      <w:pPr>
        <w:pStyle w:val="ListParagraph"/>
        <w:numPr>
          <w:ilvl w:val="0"/>
          <w:numId w:val="41"/>
        </w:numPr>
        <w:spacing w:before="0" w:after="0" w:line="240" w:lineRule="auto"/>
        <w:rPr>
          <w:rFonts w:ascii="Arial" w:hAnsi="Arial" w:cs="Arial"/>
          <w:b/>
          <w:bCs/>
          <w:sz w:val="18"/>
          <w:szCs w:val="18"/>
          <w:lang w:eastAsia="en-US"/>
          <w14:ligatures w14:val="standardContextual"/>
        </w:rPr>
      </w:pPr>
      <w:r w:rsidRPr="00F43EEC">
        <w:rPr>
          <w:rFonts w:ascii="Arial" w:hAnsi="Arial" w:cs="Arial"/>
          <w:b/>
          <w:bCs/>
          <w:sz w:val="18"/>
          <w:szCs w:val="18"/>
          <w:lang w:eastAsia="en-US"/>
          <w14:ligatures w14:val="standardContextual"/>
        </w:rPr>
        <w:t>Chapter 2 – Data Exchange organisation and user responsibilities</w:t>
      </w:r>
    </w:p>
    <w:p w14:paraId="57BB0A76" w14:textId="48E051C7" w:rsidR="00F74BE8" w:rsidRPr="00F43EEC" w:rsidRDefault="00F74BE8">
      <w:pPr>
        <w:pStyle w:val="ListParagraph"/>
        <w:numPr>
          <w:ilvl w:val="0"/>
          <w:numId w:val="40"/>
        </w:numPr>
        <w:spacing w:before="0" w:after="0" w:line="240" w:lineRule="auto"/>
        <w:rPr>
          <w:rFonts w:ascii="Arial" w:hAnsi="Arial" w:cs="Arial"/>
          <w:sz w:val="18"/>
          <w:szCs w:val="18"/>
          <w:lang w:eastAsia="en-US"/>
          <w14:ligatures w14:val="standardContextual"/>
        </w:rPr>
      </w:pPr>
      <w:r w:rsidRPr="00F43EEC">
        <w:rPr>
          <w:rFonts w:ascii="Arial" w:hAnsi="Arial" w:cs="Arial"/>
          <w:sz w:val="18"/>
          <w:szCs w:val="18"/>
          <w:lang w:eastAsia="en-US"/>
          <w14:ligatures w14:val="standardContextual"/>
        </w:rPr>
        <w:t xml:space="preserve">Requires organisations and users to comply with applicable legislation, including the </w:t>
      </w:r>
      <w:r w:rsidRPr="00F43EEC">
        <w:rPr>
          <w:rFonts w:ascii="Arial" w:hAnsi="Arial" w:cs="Arial"/>
          <w:i/>
          <w:iCs/>
          <w:sz w:val="18"/>
          <w:szCs w:val="18"/>
          <w:lang w:eastAsia="en-US"/>
          <w14:ligatures w14:val="standardContextual"/>
        </w:rPr>
        <w:t>Privacy Act 1988</w:t>
      </w:r>
      <w:r w:rsidRPr="00F43EEC">
        <w:rPr>
          <w:rFonts w:ascii="Arial" w:hAnsi="Arial" w:cs="Arial"/>
          <w:sz w:val="18"/>
          <w:szCs w:val="18"/>
          <w:lang w:eastAsia="en-US"/>
          <w14:ligatures w14:val="standardContextual"/>
        </w:rPr>
        <w:t xml:space="preserve"> (Cth)</w:t>
      </w:r>
    </w:p>
    <w:p w14:paraId="673355C6" w14:textId="6FC8442E" w:rsidR="00A54153" w:rsidRPr="00F43EEC" w:rsidRDefault="00A54153">
      <w:pPr>
        <w:pStyle w:val="ListParagraph"/>
        <w:numPr>
          <w:ilvl w:val="0"/>
          <w:numId w:val="41"/>
        </w:numPr>
        <w:spacing w:before="0" w:after="0" w:line="240" w:lineRule="auto"/>
        <w:rPr>
          <w:rFonts w:ascii="Arial" w:hAnsi="Arial" w:cs="Arial"/>
          <w:b/>
          <w:bCs/>
          <w:sz w:val="18"/>
          <w:szCs w:val="18"/>
          <w:lang w:eastAsia="en-US"/>
          <w14:ligatures w14:val="standardContextual"/>
        </w:rPr>
      </w:pPr>
      <w:r w:rsidRPr="00F43EEC">
        <w:rPr>
          <w:rFonts w:ascii="Arial" w:hAnsi="Arial" w:cs="Arial"/>
          <w:b/>
          <w:bCs/>
          <w:sz w:val="18"/>
          <w:szCs w:val="18"/>
          <w:lang w:eastAsia="en-US"/>
          <w14:ligatures w14:val="standardContextual"/>
        </w:rPr>
        <w:t>Chapter 3 – Recording Client Level Data</w:t>
      </w:r>
    </w:p>
    <w:p w14:paraId="376E6F76" w14:textId="7A04852E" w:rsidR="00A54153" w:rsidRPr="00F43EEC" w:rsidRDefault="00205545">
      <w:pPr>
        <w:numPr>
          <w:ilvl w:val="0"/>
          <w:numId w:val="40"/>
        </w:numPr>
        <w:spacing w:before="0" w:after="0" w:line="240" w:lineRule="auto"/>
        <w:rPr>
          <w:rFonts w:ascii="Arial" w:hAnsi="Arial" w:cs="Arial"/>
          <w:sz w:val="18"/>
          <w:szCs w:val="18"/>
          <w:lang w:eastAsia="en-US"/>
          <w14:ligatures w14:val="standardContextual"/>
        </w:rPr>
      </w:pPr>
      <w:r w:rsidRPr="00F43EEC">
        <w:rPr>
          <w:rFonts w:ascii="Arial" w:hAnsi="Arial" w:cs="Arial"/>
          <w:b/>
          <w:bCs/>
          <w:sz w:val="18"/>
          <w:szCs w:val="18"/>
          <w:lang w:eastAsia="en-US"/>
          <w14:ligatures w14:val="standardContextual"/>
        </w:rPr>
        <w:t>Section 3.1</w:t>
      </w:r>
      <w:r w:rsidRPr="00F43EEC">
        <w:rPr>
          <w:rFonts w:ascii="Arial" w:hAnsi="Arial" w:cs="Arial"/>
          <w:sz w:val="18"/>
          <w:szCs w:val="18"/>
          <w:lang w:eastAsia="en-US"/>
          <w14:ligatures w14:val="standardContextual"/>
        </w:rPr>
        <w:t xml:space="preserve"> – Clarifie</w:t>
      </w:r>
      <w:r w:rsidR="00F9363E">
        <w:rPr>
          <w:rFonts w:ascii="Arial" w:hAnsi="Arial" w:cs="Arial"/>
          <w:sz w:val="18"/>
          <w:szCs w:val="18"/>
          <w:lang w:eastAsia="en-US"/>
          <w14:ligatures w14:val="standardContextual"/>
        </w:rPr>
        <w:t>s</w:t>
      </w:r>
      <w:r w:rsidRPr="00F43EEC">
        <w:rPr>
          <w:rFonts w:ascii="Arial" w:hAnsi="Arial" w:cs="Arial"/>
          <w:sz w:val="18"/>
          <w:szCs w:val="18"/>
          <w:lang w:eastAsia="en-US"/>
          <w14:ligatures w14:val="standardContextual"/>
        </w:rPr>
        <w:t xml:space="preserve"> requirement for organisations to request collection of client-level data from clients directly receiving services, noting clients must consent to the collection.</w:t>
      </w:r>
    </w:p>
    <w:p w14:paraId="766F075C" w14:textId="3E247AA7" w:rsidR="00000AA5" w:rsidRPr="00F43EEC" w:rsidRDefault="00000AA5">
      <w:pPr>
        <w:numPr>
          <w:ilvl w:val="0"/>
          <w:numId w:val="40"/>
        </w:numPr>
        <w:spacing w:before="0" w:after="0" w:line="240" w:lineRule="auto"/>
        <w:rPr>
          <w:rFonts w:ascii="Arial" w:hAnsi="Arial" w:cs="Arial"/>
          <w:sz w:val="18"/>
          <w:szCs w:val="18"/>
          <w:lang w:eastAsia="en-US"/>
          <w14:ligatures w14:val="standardContextual"/>
        </w:rPr>
      </w:pPr>
      <w:r w:rsidRPr="00F43EEC">
        <w:rPr>
          <w:rFonts w:ascii="Arial" w:hAnsi="Arial" w:cs="Arial"/>
          <w:b/>
          <w:bCs/>
          <w:sz w:val="18"/>
          <w:szCs w:val="18"/>
          <w:lang w:eastAsia="en-US"/>
          <w14:ligatures w14:val="standardContextual"/>
        </w:rPr>
        <w:t>Section 3.6 -</w:t>
      </w:r>
      <w:r w:rsidRPr="00F43EEC">
        <w:rPr>
          <w:rFonts w:ascii="Arial" w:hAnsi="Arial" w:cs="Arial"/>
          <w:sz w:val="18"/>
          <w:szCs w:val="18"/>
          <w:lang w:eastAsia="en-US"/>
          <w14:ligatures w14:val="standardContextual"/>
        </w:rPr>
        <w:t xml:space="preserve"> Definition of group session and </w:t>
      </w:r>
      <w:r w:rsidR="008A4490" w:rsidRPr="00F43EEC">
        <w:rPr>
          <w:rFonts w:ascii="Arial" w:hAnsi="Arial" w:cs="Arial"/>
          <w:sz w:val="18"/>
          <w:szCs w:val="18"/>
          <w:lang w:eastAsia="en-US"/>
          <w14:ligatures w14:val="standardContextual"/>
        </w:rPr>
        <w:t xml:space="preserve">requirements for collecting and reporting </w:t>
      </w:r>
      <w:r w:rsidRPr="00F43EEC">
        <w:rPr>
          <w:rFonts w:ascii="Arial" w:hAnsi="Arial" w:cs="Arial"/>
          <w:sz w:val="18"/>
          <w:szCs w:val="18"/>
          <w:lang w:eastAsia="en-US"/>
          <w14:ligatures w14:val="standardContextual"/>
        </w:rPr>
        <w:t>client-level data</w:t>
      </w:r>
      <w:r w:rsidR="008A4490" w:rsidRPr="00F43EEC">
        <w:rPr>
          <w:rFonts w:ascii="Arial" w:hAnsi="Arial" w:cs="Arial"/>
          <w:sz w:val="18"/>
          <w:szCs w:val="18"/>
          <w:lang w:eastAsia="en-US"/>
          <w14:ligatures w14:val="standardContextual"/>
        </w:rPr>
        <w:t xml:space="preserve"> </w:t>
      </w:r>
      <w:r w:rsidRPr="00F43EEC">
        <w:rPr>
          <w:rFonts w:ascii="Arial" w:hAnsi="Arial" w:cs="Arial"/>
          <w:sz w:val="18"/>
          <w:szCs w:val="18"/>
          <w:lang w:eastAsia="en-US"/>
          <w14:ligatures w14:val="standardContextual"/>
        </w:rPr>
        <w:t>clarified</w:t>
      </w:r>
      <w:r w:rsidR="00D60E8A" w:rsidRPr="00F43EEC">
        <w:rPr>
          <w:rFonts w:ascii="Arial" w:hAnsi="Arial" w:cs="Arial"/>
          <w:sz w:val="18"/>
          <w:szCs w:val="18"/>
          <w:lang w:eastAsia="en-US"/>
          <w14:ligatures w14:val="standardContextual"/>
        </w:rPr>
        <w:t xml:space="preserve"> </w:t>
      </w:r>
    </w:p>
    <w:p w14:paraId="5914D4C8" w14:textId="74D7E99D" w:rsidR="00D60E8A" w:rsidRPr="00F43EEC" w:rsidRDefault="00000AA5">
      <w:pPr>
        <w:numPr>
          <w:ilvl w:val="0"/>
          <w:numId w:val="40"/>
        </w:numPr>
        <w:spacing w:before="0" w:after="0" w:line="240" w:lineRule="auto"/>
        <w:rPr>
          <w:rFonts w:ascii="Arial" w:hAnsi="Arial" w:cs="Arial"/>
          <w:sz w:val="18"/>
          <w:szCs w:val="18"/>
          <w:lang w:eastAsia="en-US"/>
          <w14:ligatures w14:val="standardContextual"/>
        </w:rPr>
      </w:pPr>
      <w:r w:rsidRPr="00F43EEC">
        <w:rPr>
          <w:rFonts w:ascii="Arial" w:hAnsi="Arial" w:cs="Arial"/>
          <w:b/>
          <w:bCs/>
          <w:sz w:val="18"/>
          <w:szCs w:val="18"/>
          <w:lang w:eastAsia="en-US"/>
          <w14:ligatures w14:val="standardContextual"/>
        </w:rPr>
        <w:t xml:space="preserve">Section 3.6.1 </w:t>
      </w:r>
      <w:r w:rsidRPr="00F43EEC">
        <w:rPr>
          <w:rFonts w:ascii="Arial" w:hAnsi="Arial" w:cs="Arial"/>
          <w:sz w:val="18"/>
          <w:szCs w:val="18"/>
          <w:lang w:eastAsia="en-US"/>
          <w14:ligatures w14:val="standardContextual"/>
        </w:rPr>
        <w:t>- G</w:t>
      </w:r>
      <w:r w:rsidR="00D60E8A" w:rsidRPr="00F43EEC">
        <w:rPr>
          <w:rFonts w:ascii="Arial" w:hAnsi="Arial" w:cs="Arial"/>
          <w:sz w:val="18"/>
          <w:szCs w:val="18"/>
          <w:lang w:eastAsia="en-US"/>
          <w14:ligatures w14:val="standardContextual"/>
        </w:rPr>
        <w:t>roup session census requirements added</w:t>
      </w:r>
      <w:r w:rsidRPr="00F43EEC">
        <w:rPr>
          <w:rFonts w:ascii="Arial" w:hAnsi="Arial" w:cs="Arial"/>
          <w:sz w:val="18"/>
          <w:szCs w:val="18"/>
          <w:lang w:eastAsia="en-US"/>
          <w14:ligatures w14:val="standardContextual"/>
        </w:rPr>
        <w:t xml:space="preserve"> as a minimum requirement for collecting and reporting client-level data</w:t>
      </w:r>
      <w:r w:rsidR="008A4490" w:rsidRPr="00F43EEC">
        <w:rPr>
          <w:rFonts w:ascii="Arial" w:hAnsi="Arial" w:cs="Arial"/>
          <w:sz w:val="18"/>
          <w:szCs w:val="18"/>
          <w:lang w:eastAsia="en-US"/>
          <w14:ligatures w14:val="standardContextual"/>
        </w:rPr>
        <w:t xml:space="preserve"> for group sessions. The Group session census applies to</w:t>
      </w:r>
      <w:r w:rsidRPr="00F43EEC">
        <w:rPr>
          <w:rFonts w:ascii="Arial" w:hAnsi="Arial" w:cs="Arial"/>
          <w:sz w:val="18"/>
          <w:szCs w:val="18"/>
          <w:lang w:eastAsia="en-US"/>
          <w14:ligatures w14:val="standardContextual"/>
        </w:rPr>
        <w:t xml:space="preserve"> eligible DSS programs</w:t>
      </w:r>
      <w:r w:rsidR="008A4490" w:rsidRPr="00F43EEC">
        <w:rPr>
          <w:rFonts w:ascii="Arial" w:hAnsi="Arial" w:cs="Arial"/>
          <w:sz w:val="18"/>
          <w:szCs w:val="18"/>
          <w:lang w:eastAsia="en-US"/>
          <w14:ligatures w14:val="standardContextual"/>
        </w:rPr>
        <w:t>, only</w:t>
      </w:r>
      <w:r w:rsidRPr="00F43EEC">
        <w:rPr>
          <w:rFonts w:ascii="Arial" w:hAnsi="Arial" w:cs="Arial"/>
          <w:sz w:val="18"/>
          <w:szCs w:val="18"/>
          <w:lang w:eastAsia="en-US"/>
          <w14:ligatures w14:val="standardContextual"/>
        </w:rPr>
        <w:t>.</w:t>
      </w:r>
    </w:p>
    <w:p w14:paraId="22B6D63D" w14:textId="5B0FC61D" w:rsidR="00A54153" w:rsidRPr="00F43EEC" w:rsidRDefault="00000AA5">
      <w:pPr>
        <w:numPr>
          <w:ilvl w:val="0"/>
          <w:numId w:val="40"/>
        </w:numPr>
        <w:spacing w:before="0" w:after="0" w:line="240" w:lineRule="auto"/>
        <w:rPr>
          <w:rFonts w:ascii="Arial" w:hAnsi="Arial" w:cs="Arial"/>
          <w:sz w:val="18"/>
          <w:szCs w:val="18"/>
          <w:lang w:eastAsia="en-US"/>
          <w14:ligatures w14:val="standardContextual"/>
        </w:rPr>
      </w:pPr>
      <w:r w:rsidRPr="00F43EEC">
        <w:rPr>
          <w:rFonts w:ascii="Arial" w:hAnsi="Arial" w:cs="Arial"/>
          <w:b/>
          <w:bCs/>
          <w:sz w:val="18"/>
          <w:szCs w:val="18"/>
          <w:lang w:eastAsia="en-US"/>
          <w14:ligatures w14:val="standardContextual"/>
        </w:rPr>
        <w:t>Section 3.7</w:t>
      </w:r>
      <w:r w:rsidRPr="00F43EEC">
        <w:rPr>
          <w:rFonts w:ascii="Arial" w:hAnsi="Arial" w:cs="Arial"/>
          <w:sz w:val="18"/>
          <w:szCs w:val="18"/>
          <w:lang w:eastAsia="en-US"/>
          <w14:ligatures w14:val="standardContextual"/>
        </w:rPr>
        <w:t xml:space="preserve"> - </w:t>
      </w:r>
      <w:r w:rsidR="00A54153" w:rsidRPr="00F43EEC">
        <w:rPr>
          <w:rFonts w:ascii="Arial" w:hAnsi="Arial" w:cs="Arial"/>
          <w:sz w:val="18"/>
          <w:szCs w:val="18"/>
          <w:lang w:eastAsia="en-US"/>
          <w14:ligatures w14:val="standardContextual"/>
        </w:rPr>
        <w:t>Definition of community session added</w:t>
      </w:r>
    </w:p>
    <w:p w14:paraId="6E9EB564" w14:textId="07177796" w:rsidR="008A4490" w:rsidRPr="00F43EEC" w:rsidRDefault="008A4490">
      <w:pPr>
        <w:numPr>
          <w:ilvl w:val="0"/>
          <w:numId w:val="40"/>
        </w:numPr>
        <w:spacing w:before="0" w:after="0" w:line="240" w:lineRule="auto"/>
        <w:rPr>
          <w:rFonts w:ascii="Arial" w:hAnsi="Arial" w:cs="Arial"/>
          <w:sz w:val="18"/>
          <w:szCs w:val="18"/>
          <w:lang w:eastAsia="en-US"/>
          <w14:ligatures w14:val="standardContextual"/>
        </w:rPr>
      </w:pPr>
      <w:r w:rsidRPr="00F43EEC">
        <w:rPr>
          <w:rFonts w:ascii="Arial" w:hAnsi="Arial" w:cs="Arial"/>
          <w:b/>
          <w:bCs/>
          <w:sz w:val="18"/>
          <w:szCs w:val="18"/>
          <w:lang w:eastAsia="en-US"/>
          <w14:ligatures w14:val="standardContextual"/>
        </w:rPr>
        <w:t>Section 3.8</w:t>
      </w:r>
      <w:r w:rsidRPr="00F43EEC">
        <w:rPr>
          <w:rFonts w:ascii="Arial" w:hAnsi="Arial" w:cs="Arial"/>
          <w:sz w:val="18"/>
          <w:szCs w:val="18"/>
          <w:lang w:eastAsia="en-US"/>
          <w14:ligatures w14:val="standardContextual"/>
        </w:rPr>
        <w:t xml:space="preserve"> </w:t>
      </w:r>
      <w:r w:rsidR="00F43EEC" w:rsidRPr="00F43EEC">
        <w:rPr>
          <w:rFonts w:ascii="Arial" w:hAnsi="Arial" w:cs="Arial"/>
          <w:sz w:val="18"/>
          <w:szCs w:val="18"/>
          <w:lang w:eastAsia="en-US"/>
          <w14:ligatures w14:val="standardContextual"/>
        </w:rPr>
        <w:t>–</w:t>
      </w:r>
      <w:r w:rsidRPr="00F43EEC">
        <w:rPr>
          <w:rFonts w:ascii="Arial" w:hAnsi="Arial" w:cs="Arial"/>
          <w:sz w:val="18"/>
          <w:szCs w:val="18"/>
          <w:lang w:eastAsia="en-US"/>
          <w14:ligatures w14:val="standardContextual"/>
        </w:rPr>
        <w:t xml:space="preserve"> </w:t>
      </w:r>
      <w:r w:rsidR="00F43EEC" w:rsidRPr="00F43EEC">
        <w:rPr>
          <w:rFonts w:ascii="Arial" w:hAnsi="Arial" w:cs="Arial"/>
          <w:sz w:val="18"/>
          <w:szCs w:val="18"/>
          <w:lang w:eastAsia="en-US"/>
          <w14:ligatures w14:val="standardContextual"/>
        </w:rPr>
        <w:t>C</w:t>
      </w:r>
      <w:r w:rsidR="00F43EEC">
        <w:rPr>
          <w:rFonts w:ascii="Arial" w:hAnsi="Arial" w:cs="Arial"/>
          <w:sz w:val="18"/>
          <w:szCs w:val="18"/>
          <w:lang w:eastAsia="en-US"/>
          <w14:ligatures w14:val="standardContextual"/>
        </w:rPr>
        <w:t>larifie</w:t>
      </w:r>
      <w:r w:rsidR="00F9363E">
        <w:rPr>
          <w:rFonts w:ascii="Arial" w:hAnsi="Arial" w:cs="Arial"/>
          <w:sz w:val="18"/>
          <w:szCs w:val="18"/>
          <w:lang w:eastAsia="en-US"/>
          <w14:ligatures w14:val="standardContextual"/>
        </w:rPr>
        <w:t>s</w:t>
      </w:r>
      <w:r w:rsidR="00F43EEC" w:rsidRPr="00F43EEC">
        <w:rPr>
          <w:rFonts w:ascii="Arial" w:hAnsi="Arial" w:cs="Arial"/>
          <w:sz w:val="18"/>
          <w:szCs w:val="18"/>
          <w:lang w:eastAsia="en-US"/>
          <w14:ligatures w14:val="standardContextual"/>
        </w:rPr>
        <w:t xml:space="preserve"> definition of unidentified client and circumstance in which unidentified clients may be reported.</w:t>
      </w:r>
    </w:p>
    <w:p w14:paraId="5B45A9DD" w14:textId="02488782" w:rsidR="00A54153" w:rsidRPr="00254959" w:rsidRDefault="00A54153">
      <w:pPr>
        <w:pStyle w:val="ListParagraph"/>
        <w:numPr>
          <w:ilvl w:val="0"/>
          <w:numId w:val="41"/>
        </w:numPr>
        <w:spacing w:before="0" w:after="0" w:line="240" w:lineRule="auto"/>
        <w:rPr>
          <w:rFonts w:ascii="Arial" w:hAnsi="Arial" w:cs="Arial"/>
          <w:b/>
          <w:bCs/>
          <w:sz w:val="18"/>
          <w:szCs w:val="18"/>
          <w:lang w:eastAsia="en-US"/>
          <w14:ligatures w14:val="standardContextual"/>
        </w:rPr>
      </w:pPr>
      <w:r w:rsidRPr="00254959">
        <w:rPr>
          <w:rFonts w:ascii="Arial" w:hAnsi="Arial" w:cs="Arial"/>
          <w:b/>
          <w:bCs/>
          <w:sz w:val="18"/>
          <w:szCs w:val="18"/>
          <w:lang w:eastAsia="en-US"/>
          <w14:ligatures w14:val="standardContextual"/>
        </w:rPr>
        <w:t xml:space="preserve">Chapter </w:t>
      </w:r>
      <w:r w:rsidR="00A335CD">
        <w:rPr>
          <w:rFonts w:ascii="Arial" w:hAnsi="Arial" w:cs="Arial"/>
          <w:b/>
          <w:bCs/>
          <w:sz w:val="18"/>
          <w:szCs w:val="18"/>
          <w:lang w:eastAsia="en-US"/>
          <w14:ligatures w14:val="standardContextual"/>
        </w:rPr>
        <w:t>5</w:t>
      </w:r>
      <w:r w:rsidRPr="00254959">
        <w:rPr>
          <w:rFonts w:ascii="Arial" w:hAnsi="Arial" w:cs="Arial"/>
          <w:b/>
          <w:bCs/>
          <w:sz w:val="18"/>
          <w:szCs w:val="18"/>
          <w:lang w:eastAsia="en-US"/>
          <w14:ligatures w14:val="standardContextual"/>
        </w:rPr>
        <w:t xml:space="preserve"> - Protecting a client’s personal information </w:t>
      </w:r>
    </w:p>
    <w:p w14:paraId="1A927CF9" w14:textId="29D67E17" w:rsidR="00A54153" w:rsidRDefault="00A54153">
      <w:pPr>
        <w:numPr>
          <w:ilvl w:val="0"/>
          <w:numId w:val="40"/>
        </w:numPr>
        <w:spacing w:before="0" w:after="0" w:line="240" w:lineRule="auto"/>
        <w:rPr>
          <w:rFonts w:ascii="Arial" w:hAnsi="Arial" w:cs="Arial"/>
          <w:sz w:val="18"/>
          <w:szCs w:val="18"/>
          <w:lang w:eastAsia="en-US"/>
          <w14:ligatures w14:val="standardContextual"/>
        </w:rPr>
      </w:pPr>
      <w:r w:rsidRPr="00254959">
        <w:rPr>
          <w:rFonts w:ascii="Arial" w:hAnsi="Arial" w:cs="Arial"/>
          <w:sz w:val="18"/>
          <w:szCs w:val="18"/>
          <w:lang w:eastAsia="en-US"/>
          <w14:ligatures w14:val="standardContextual"/>
        </w:rPr>
        <w:t xml:space="preserve">Updates </w:t>
      </w:r>
      <w:r w:rsidR="00234648">
        <w:rPr>
          <w:rFonts w:ascii="Arial" w:hAnsi="Arial" w:cs="Arial"/>
          <w:sz w:val="18"/>
          <w:szCs w:val="18"/>
          <w:lang w:eastAsia="en-US"/>
          <w14:ligatures w14:val="standardContextual"/>
        </w:rPr>
        <w:t xml:space="preserve">throughout </w:t>
      </w:r>
      <w:r w:rsidRPr="00254959">
        <w:rPr>
          <w:rFonts w:ascii="Arial" w:hAnsi="Arial" w:cs="Arial"/>
          <w:sz w:val="18"/>
          <w:szCs w:val="18"/>
          <w:lang w:eastAsia="en-US"/>
          <w14:ligatures w14:val="standardContextual"/>
        </w:rPr>
        <w:t>aim to explain privacy protocols in plain English</w:t>
      </w:r>
      <w:r w:rsidR="00D3295E">
        <w:rPr>
          <w:rFonts w:ascii="Arial" w:hAnsi="Arial" w:cs="Arial"/>
          <w:sz w:val="18"/>
          <w:szCs w:val="18"/>
          <w:lang w:eastAsia="en-US"/>
          <w14:ligatures w14:val="standardContextual"/>
        </w:rPr>
        <w:t>. Reordering of sections to improve flow.</w:t>
      </w:r>
    </w:p>
    <w:p w14:paraId="2934F734" w14:textId="471DFD84" w:rsidR="00234648" w:rsidRDefault="00234648">
      <w:pPr>
        <w:numPr>
          <w:ilvl w:val="0"/>
          <w:numId w:val="40"/>
        </w:numPr>
        <w:spacing w:before="0" w:after="0" w:line="240" w:lineRule="auto"/>
        <w:rPr>
          <w:rFonts w:ascii="Arial" w:hAnsi="Arial" w:cs="Arial"/>
          <w:sz w:val="18"/>
          <w:szCs w:val="18"/>
          <w:lang w:eastAsia="en-US"/>
          <w14:ligatures w14:val="standardContextual"/>
        </w:rPr>
      </w:pPr>
      <w:r w:rsidRPr="00234648">
        <w:rPr>
          <w:rFonts w:ascii="Arial" w:hAnsi="Arial" w:cs="Arial"/>
          <w:b/>
          <w:bCs/>
          <w:sz w:val="18"/>
          <w:szCs w:val="18"/>
          <w:lang w:eastAsia="en-US"/>
          <w14:ligatures w14:val="standardContextual"/>
        </w:rPr>
        <w:t>Section 5.2.1</w:t>
      </w:r>
      <w:r>
        <w:rPr>
          <w:rFonts w:ascii="Arial" w:hAnsi="Arial" w:cs="Arial"/>
          <w:sz w:val="18"/>
          <w:szCs w:val="18"/>
          <w:lang w:eastAsia="en-US"/>
          <w14:ligatures w14:val="standardContextual"/>
        </w:rPr>
        <w:t xml:space="preserve"> – </w:t>
      </w:r>
      <w:r w:rsidR="00A74D25">
        <w:rPr>
          <w:rFonts w:ascii="Arial" w:hAnsi="Arial" w:cs="Arial"/>
          <w:sz w:val="18"/>
          <w:szCs w:val="18"/>
          <w:lang w:eastAsia="en-US"/>
          <w14:ligatures w14:val="standardContextual"/>
        </w:rPr>
        <w:t>S</w:t>
      </w:r>
      <w:r>
        <w:rPr>
          <w:rFonts w:ascii="Arial" w:hAnsi="Arial" w:cs="Arial"/>
          <w:sz w:val="18"/>
          <w:szCs w:val="18"/>
          <w:lang w:eastAsia="en-US"/>
          <w14:ligatures w14:val="standardContextual"/>
        </w:rPr>
        <w:t xml:space="preserve">tandard privacy notice updated </w:t>
      </w:r>
    </w:p>
    <w:p w14:paraId="61B47EF3" w14:textId="74AA372A" w:rsidR="00D3295E" w:rsidRPr="00D3295E" w:rsidRDefault="00D3295E">
      <w:pPr>
        <w:numPr>
          <w:ilvl w:val="0"/>
          <w:numId w:val="40"/>
        </w:numPr>
        <w:spacing w:before="0" w:after="0" w:line="240" w:lineRule="auto"/>
        <w:rPr>
          <w:rFonts w:ascii="Arial" w:hAnsi="Arial" w:cs="Arial"/>
          <w:sz w:val="18"/>
          <w:szCs w:val="18"/>
          <w:lang w:eastAsia="en-US"/>
          <w14:ligatures w14:val="standardContextual"/>
        </w:rPr>
      </w:pPr>
      <w:r w:rsidRPr="00234648">
        <w:rPr>
          <w:rFonts w:ascii="Arial" w:hAnsi="Arial" w:cs="Arial"/>
          <w:b/>
          <w:bCs/>
          <w:sz w:val="18"/>
          <w:szCs w:val="18"/>
          <w:lang w:eastAsia="en-US"/>
          <w14:ligatures w14:val="standardContextual"/>
        </w:rPr>
        <w:t>Section 5.</w:t>
      </w:r>
      <w:r>
        <w:rPr>
          <w:rFonts w:ascii="Arial" w:hAnsi="Arial" w:cs="Arial"/>
          <w:b/>
          <w:bCs/>
          <w:sz w:val="18"/>
          <w:szCs w:val="18"/>
          <w:lang w:eastAsia="en-US"/>
          <w14:ligatures w14:val="standardContextual"/>
        </w:rPr>
        <w:t>4</w:t>
      </w:r>
      <w:r w:rsidRPr="00234648">
        <w:rPr>
          <w:rFonts w:ascii="Arial" w:hAnsi="Arial" w:cs="Arial"/>
          <w:b/>
          <w:bCs/>
          <w:sz w:val="18"/>
          <w:szCs w:val="18"/>
          <w:lang w:eastAsia="en-US"/>
          <w14:ligatures w14:val="standardContextual"/>
        </w:rPr>
        <w:t>.2</w:t>
      </w:r>
      <w:r>
        <w:rPr>
          <w:rFonts w:ascii="Arial" w:hAnsi="Arial" w:cs="Arial"/>
          <w:sz w:val="18"/>
          <w:szCs w:val="18"/>
          <w:lang w:eastAsia="en-US"/>
          <w14:ligatures w14:val="standardContextual"/>
        </w:rPr>
        <w:t xml:space="preserve"> – Clarified that the Client Id should not contain identifying information, such as the My Aged Care Id</w:t>
      </w:r>
    </w:p>
    <w:p w14:paraId="5CF556DB" w14:textId="31396A98" w:rsidR="00234648" w:rsidRDefault="00234648">
      <w:pPr>
        <w:numPr>
          <w:ilvl w:val="0"/>
          <w:numId w:val="40"/>
        </w:numPr>
        <w:spacing w:before="0" w:after="0" w:line="240" w:lineRule="auto"/>
        <w:rPr>
          <w:rFonts w:ascii="Arial" w:hAnsi="Arial" w:cs="Arial"/>
          <w:sz w:val="18"/>
          <w:szCs w:val="18"/>
          <w:lang w:eastAsia="en-US"/>
          <w14:ligatures w14:val="standardContextual"/>
        </w:rPr>
      </w:pPr>
      <w:r>
        <w:rPr>
          <w:rFonts w:ascii="Arial" w:hAnsi="Arial" w:cs="Arial"/>
          <w:b/>
          <w:bCs/>
          <w:sz w:val="18"/>
          <w:szCs w:val="18"/>
          <w:lang w:eastAsia="en-US"/>
          <w14:ligatures w14:val="standardContextual"/>
        </w:rPr>
        <w:t>Section 5</w:t>
      </w:r>
      <w:r w:rsidRPr="00234648">
        <w:rPr>
          <w:rFonts w:ascii="Arial" w:hAnsi="Arial" w:cs="Arial"/>
          <w:b/>
          <w:bCs/>
          <w:sz w:val="18"/>
          <w:szCs w:val="18"/>
          <w:lang w:eastAsia="en-US"/>
          <w14:ligatures w14:val="standardContextual"/>
        </w:rPr>
        <w:t>.</w:t>
      </w:r>
      <w:r w:rsidR="00D3295E">
        <w:rPr>
          <w:rFonts w:ascii="Arial" w:hAnsi="Arial" w:cs="Arial"/>
          <w:b/>
          <w:bCs/>
          <w:sz w:val="18"/>
          <w:szCs w:val="18"/>
          <w:lang w:eastAsia="en-US"/>
          <w14:ligatures w14:val="standardContextual"/>
        </w:rPr>
        <w:t>5</w:t>
      </w:r>
      <w:r>
        <w:rPr>
          <w:rFonts w:ascii="Arial" w:hAnsi="Arial" w:cs="Arial"/>
          <w:sz w:val="18"/>
          <w:szCs w:val="18"/>
          <w:lang w:eastAsia="en-US"/>
          <w14:ligatures w14:val="standardContextual"/>
        </w:rPr>
        <w:t xml:space="preserve"> – Clarified consent requirements for follow up research</w:t>
      </w:r>
    </w:p>
    <w:p w14:paraId="00D10F56" w14:textId="44267E11" w:rsidR="00A54153" w:rsidRPr="00F9363E" w:rsidRDefault="00A54153">
      <w:pPr>
        <w:pStyle w:val="ListParagraph"/>
        <w:numPr>
          <w:ilvl w:val="0"/>
          <w:numId w:val="41"/>
        </w:numPr>
        <w:spacing w:before="0" w:after="0" w:line="240" w:lineRule="auto"/>
        <w:rPr>
          <w:rFonts w:ascii="Arial" w:hAnsi="Arial" w:cs="Arial"/>
          <w:b/>
          <w:bCs/>
          <w:sz w:val="18"/>
          <w:szCs w:val="18"/>
          <w:lang w:eastAsia="en-US"/>
          <w14:ligatures w14:val="standardContextual"/>
        </w:rPr>
      </w:pPr>
      <w:r w:rsidRPr="00F9363E">
        <w:rPr>
          <w:rFonts w:ascii="Arial" w:hAnsi="Arial" w:cs="Arial"/>
          <w:b/>
          <w:bCs/>
          <w:sz w:val="18"/>
          <w:szCs w:val="18"/>
          <w:lang w:eastAsia="en-US"/>
          <w14:ligatures w14:val="standardContextual"/>
        </w:rPr>
        <w:t xml:space="preserve">Chapter 7 – </w:t>
      </w:r>
      <w:r w:rsidR="00D60E8A">
        <w:rPr>
          <w:rFonts w:ascii="Arial" w:hAnsi="Arial" w:cs="Arial"/>
          <w:b/>
          <w:bCs/>
          <w:sz w:val="18"/>
          <w:szCs w:val="18"/>
          <w:lang w:eastAsia="en-US"/>
          <w14:ligatures w14:val="standardContextual"/>
        </w:rPr>
        <w:t>C</w:t>
      </w:r>
      <w:r w:rsidRPr="00F9363E">
        <w:rPr>
          <w:rFonts w:ascii="Arial" w:hAnsi="Arial" w:cs="Arial"/>
          <w:b/>
          <w:bCs/>
          <w:sz w:val="18"/>
          <w:szCs w:val="18"/>
          <w:lang w:eastAsia="en-US"/>
          <w14:ligatures w14:val="standardContextual"/>
        </w:rPr>
        <w:t>ollecting partnership approach data</w:t>
      </w:r>
    </w:p>
    <w:p w14:paraId="6F461687" w14:textId="7C714D68" w:rsidR="00A54153" w:rsidRPr="00F9363E" w:rsidRDefault="00254959">
      <w:pPr>
        <w:numPr>
          <w:ilvl w:val="0"/>
          <w:numId w:val="40"/>
        </w:numPr>
        <w:spacing w:before="0" w:after="0" w:line="240" w:lineRule="auto"/>
        <w:rPr>
          <w:rFonts w:ascii="Arial" w:hAnsi="Arial" w:cs="Arial"/>
          <w:sz w:val="18"/>
          <w:szCs w:val="18"/>
          <w:lang w:eastAsia="en-US"/>
          <w14:ligatures w14:val="standardContextual"/>
        </w:rPr>
      </w:pPr>
      <w:r>
        <w:rPr>
          <w:rFonts w:ascii="Arial" w:hAnsi="Arial" w:cs="Arial"/>
          <w:sz w:val="18"/>
          <w:szCs w:val="18"/>
          <w:lang w:eastAsia="en-US"/>
          <w14:ligatures w14:val="standardContextual"/>
        </w:rPr>
        <w:t xml:space="preserve">Notes the </w:t>
      </w:r>
      <w:r w:rsidR="00A54153" w:rsidRPr="00F9363E">
        <w:rPr>
          <w:rFonts w:ascii="Arial" w:hAnsi="Arial" w:cs="Arial"/>
          <w:sz w:val="18"/>
          <w:szCs w:val="18"/>
          <w:lang w:eastAsia="en-US"/>
          <w14:ligatures w14:val="standardContextual"/>
        </w:rPr>
        <w:t>Partnership approach is required for a funded activity when stipulated in the Program Specific Guidance</w:t>
      </w:r>
    </w:p>
    <w:p w14:paraId="6A4FCD42" w14:textId="77777777" w:rsidR="00A54153" w:rsidRPr="00F9363E" w:rsidRDefault="00A54153">
      <w:pPr>
        <w:pStyle w:val="ListParagraph"/>
        <w:numPr>
          <w:ilvl w:val="0"/>
          <w:numId w:val="41"/>
        </w:numPr>
        <w:spacing w:before="0" w:after="0" w:line="240" w:lineRule="auto"/>
        <w:rPr>
          <w:rFonts w:ascii="Arial" w:hAnsi="Arial" w:cs="Arial"/>
          <w:b/>
          <w:bCs/>
          <w:sz w:val="18"/>
          <w:szCs w:val="18"/>
          <w:lang w:eastAsia="en-US"/>
          <w14:ligatures w14:val="standardContextual"/>
        </w:rPr>
      </w:pPr>
      <w:r w:rsidRPr="00F9363E">
        <w:rPr>
          <w:rFonts w:ascii="Arial" w:hAnsi="Arial" w:cs="Arial"/>
          <w:b/>
          <w:bCs/>
          <w:sz w:val="18"/>
          <w:szCs w:val="18"/>
          <w:lang w:eastAsia="en-US"/>
          <w14:ligatures w14:val="standardContextual"/>
        </w:rPr>
        <w:t>Chapter 8 – Recording client and community SCOREs</w:t>
      </w:r>
    </w:p>
    <w:p w14:paraId="12824AE6" w14:textId="77777777" w:rsidR="00A54153" w:rsidRPr="00F9363E" w:rsidRDefault="00A54153">
      <w:pPr>
        <w:numPr>
          <w:ilvl w:val="0"/>
          <w:numId w:val="40"/>
        </w:numPr>
        <w:spacing w:before="0" w:after="0" w:line="240" w:lineRule="auto"/>
        <w:rPr>
          <w:rFonts w:ascii="Arial" w:hAnsi="Arial" w:cs="Arial"/>
          <w:sz w:val="18"/>
          <w:szCs w:val="18"/>
          <w:lang w:eastAsia="en-US"/>
          <w14:ligatures w14:val="standardContextual"/>
        </w:rPr>
      </w:pPr>
      <w:r w:rsidRPr="00F9363E">
        <w:rPr>
          <w:rFonts w:ascii="Arial" w:hAnsi="Arial" w:cs="Arial"/>
          <w:sz w:val="18"/>
          <w:szCs w:val="18"/>
          <w:lang w:eastAsia="en-US"/>
          <w14:ligatures w14:val="standardContextual"/>
        </w:rPr>
        <w:t>Updated for readability and consistency</w:t>
      </w:r>
    </w:p>
    <w:p w14:paraId="008AF2FB" w14:textId="48B17409" w:rsidR="00F9363E" w:rsidRPr="00F9363E" w:rsidRDefault="00F9363E">
      <w:pPr>
        <w:numPr>
          <w:ilvl w:val="0"/>
          <w:numId w:val="40"/>
        </w:numPr>
        <w:spacing w:before="0" w:after="0" w:line="240" w:lineRule="auto"/>
        <w:rPr>
          <w:rFonts w:ascii="Arial" w:hAnsi="Arial" w:cs="Arial"/>
          <w:sz w:val="18"/>
          <w:szCs w:val="18"/>
          <w:lang w:eastAsia="en-US"/>
          <w14:ligatures w14:val="standardContextual"/>
        </w:rPr>
      </w:pPr>
      <w:r>
        <w:rPr>
          <w:rFonts w:ascii="Arial" w:hAnsi="Arial" w:cs="Arial"/>
          <w:sz w:val="18"/>
          <w:szCs w:val="18"/>
          <w:lang w:eastAsia="en-US"/>
          <w14:ligatures w14:val="standardContextual"/>
        </w:rPr>
        <w:t>Notes the SCORE</w:t>
      </w:r>
      <w:r w:rsidRPr="00F9363E">
        <w:rPr>
          <w:rFonts w:ascii="Arial" w:hAnsi="Arial" w:cs="Arial"/>
          <w:sz w:val="18"/>
          <w:szCs w:val="18"/>
          <w:lang w:eastAsia="en-US"/>
          <w14:ligatures w14:val="standardContextual"/>
        </w:rPr>
        <w:t xml:space="preserve"> is required for a funded activity when stipulated in the Program Specific Guidance</w:t>
      </w:r>
    </w:p>
    <w:p w14:paraId="60D6CEA9" w14:textId="7265254D" w:rsidR="00254959" w:rsidRPr="00254959" w:rsidRDefault="00254959">
      <w:pPr>
        <w:numPr>
          <w:ilvl w:val="0"/>
          <w:numId w:val="40"/>
        </w:numPr>
        <w:spacing w:before="0" w:after="0" w:line="240" w:lineRule="auto"/>
        <w:rPr>
          <w:rFonts w:ascii="Arial" w:hAnsi="Arial" w:cs="Arial"/>
          <w:sz w:val="18"/>
          <w:szCs w:val="18"/>
          <w:lang w:eastAsia="en-US"/>
          <w14:ligatures w14:val="standardContextual"/>
        </w:rPr>
      </w:pPr>
      <w:r>
        <w:rPr>
          <w:rFonts w:ascii="Arial" w:hAnsi="Arial" w:cs="Arial"/>
          <w:sz w:val="18"/>
          <w:szCs w:val="18"/>
          <w:lang w:eastAsia="en-US"/>
          <w14:ligatures w14:val="standardContextual"/>
        </w:rPr>
        <w:t>Notes Circumstance and Goals SCOREs are now required for ‘at least 50% of clients with a client record’.</w:t>
      </w:r>
    </w:p>
    <w:p w14:paraId="595C2BA5" w14:textId="77777777" w:rsidR="00F9363E" w:rsidRDefault="00F9363E">
      <w:pPr>
        <w:pStyle w:val="ListParagraph"/>
        <w:numPr>
          <w:ilvl w:val="0"/>
          <w:numId w:val="41"/>
        </w:numPr>
        <w:spacing w:before="0" w:after="0" w:line="240" w:lineRule="auto"/>
        <w:rPr>
          <w:rFonts w:ascii="Arial" w:hAnsi="Arial" w:cs="Arial"/>
          <w:b/>
          <w:bCs/>
          <w:sz w:val="18"/>
          <w:szCs w:val="18"/>
          <w:lang w:eastAsia="en-US"/>
          <w14:ligatures w14:val="standardContextual"/>
        </w:rPr>
      </w:pPr>
      <w:r w:rsidRPr="00F9363E">
        <w:rPr>
          <w:rFonts w:ascii="Arial" w:hAnsi="Arial" w:cs="Arial"/>
          <w:b/>
          <w:bCs/>
          <w:sz w:val="18"/>
          <w:szCs w:val="18"/>
          <w:lang w:eastAsia="en-US"/>
          <w14:ligatures w14:val="standardContextual"/>
        </w:rPr>
        <w:t xml:space="preserve">Chapter </w:t>
      </w:r>
      <w:r>
        <w:rPr>
          <w:rFonts w:ascii="Arial" w:hAnsi="Arial" w:cs="Arial"/>
          <w:b/>
          <w:bCs/>
          <w:sz w:val="18"/>
          <w:szCs w:val="18"/>
          <w:lang w:eastAsia="en-US"/>
          <w14:ligatures w14:val="standardContextual"/>
        </w:rPr>
        <w:t>11</w:t>
      </w:r>
      <w:r w:rsidRPr="00F9363E">
        <w:rPr>
          <w:rFonts w:ascii="Arial" w:hAnsi="Arial" w:cs="Arial"/>
          <w:b/>
          <w:bCs/>
          <w:sz w:val="18"/>
          <w:szCs w:val="18"/>
          <w:lang w:eastAsia="en-US"/>
          <w14:ligatures w14:val="standardContextual"/>
        </w:rPr>
        <w:t xml:space="preserve"> – </w:t>
      </w:r>
      <w:r>
        <w:rPr>
          <w:rFonts w:ascii="Arial" w:hAnsi="Arial" w:cs="Arial"/>
          <w:b/>
          <w:bCs/>
          <w:sz w:val="18"/>
          <w:szCs w:val="18"/>
          <w:lang w:eastAsia="en-US"/>
          <w14:ligatures w14:val="standardContextual"/>
        </w:rPr>
        <w:t>Administrative Matters</w:t>
      </w:r>
    </w:p>
    <w:p w14:paraId="6B84F664" w14:textId="51A4395E" w:rsidR="00D654BB" w:rsidRPr="00F9363E" w:rsidRDefault="00D654BB">
      <w:pPr>
        <w:numPr>
          <w:ilvl w:val="0"/>
          <w:numId w:val="40"/>
        </w:numPr>
        <w:spacing w:before="0" w:after="0" w:line="240" w:lineRule="auto"/>
        <w:rPr>
          <w:rFonts w:ascii="Arial" w:hAnsi="Arial" w:cs="Arial"/>
          <w:sz w:val="18"/>
          <w:szCs w:val="18"/>
          <w:lang w:eastAsia="en-US"/>
          <w14:ligatures w14:val="standardContextual"/>
        </w:rPr>
      </w:pPr>
      <w:r w:rsidRPr="00F9363E">
        <w:rPr>
          <w:rFonts w:ascii="Arial" w:hAnsi="Arial" w:cs="Arial"/>
          <w:sz w:val="18"/>
          <w:szCs w:val="18"/>
          <w:lang w:eastAsia="en-US"/>
          <w14:ligatures w14:val="standardContextual"/>
        </w:rPr>
        <w:t>Minor changes to reflect the change of Digital Identity to Digital ID</w:t>
      </w:r>
    </w:p>
    <w:p w14:paraId="18E0ACA6" w14:textId="7F635A0C" w:rsidR="00B67033" w:rsidRPr="00745226" w:rsidRDefault="00B67033" w:rsidP="00B67033">
      <w:pPr>
        <w:spacing w:before="360" w:line="288" w:lineRule="auto"/>
        <w:rPr>
          <w:rFonts w:ascii="Arial" w:hAnsi="Arial" w:cs="Arial"/>
          <w:b/>
          <w:bCs/>
          <w:color w:val="03485B" w:themeColor="accent5" w:themeShade="BF"/>
          <w:sz w:val="18"/>
          <w:szCs w:val="18"/>
        </w:rPr>
      </w:pPr>
      <w:r w:rsidRPr="00745226">
        <w:rPr>
          <w:rFonts w:ascii="Arial" w:hAnsi="Arial" w:cs="Arial"/>
          <w:b/>
          <w:bCs/>
          <w:color w:val="03485B" w:themeColor="accent5" w:themeShade="BF"/>
          <w:sz w:val="18"/>
          <w:szCs w:val="18"/>
        </w:rPr>
        <w:t xml:space="preserve">Version 12, </w:t>
      </w:r>
      <w:r w:rsidR="009C52EC" w:rsidRPr="00745226">
        <w:rPr>
          <w:rFonts w:ascii="Arial" w:hAnsi="Arial" w:cs="Arial"/>
          <w:b/>
          <w:bCs/>
          <w:color w:val="03485B" w:themeColor="accent5" w:themeShade="BF"/>
          <w:sz w:val="18"/>
          <w:szCs w:val="18"/>
        </w:rPr>
        <w:t>August 2024</w:t>
      </w:r>
    </w:p>
    <w:p w14:paraId="266A30C6" w14:textId="2E33BA29" w:rsidR="008341A3" w:rsidRPr="00745226" w:rsidRDefault="009C52EC" w:rsidP="009C52EC">
      <w:pPr>
        <w:pStyle w:val="NormalWeb"/>
        <w:shd w:val="clear" w:color="auto" w:fill="FFFFFF"/>
        <w:spacing w:before="120" w:beforeAutospacing="0" w:after="120" w:afterAutospacing="0" w:line="288" w:lineRule="auto"/>
        <w:rPr>
          <w:rFonts w:ascii="Arial" w:hAnsi="Arial" w:cs="Arial"/>
          <w:color w:val="000000"/>
          <w:sz w:val="18"/>
          <w:szCs w:val="18"/>
        </w:rPr>
      </w:pPr>
      <w:r w:rsidRPr="00745226">
        <w:rPr>
          <w:rFonts w:ascii="Arial" w:hAnsi="Arial" w:cs="Arial"/>
          <w:color w:val="000000"/>
          <w:sz w:val="18"/>
          <w:szCs w:val="18"/>
        </w:rPr>
        <w:t>T</w:t>
      </w:r>
      <w:r w:rsidR="00E9387C" w:rsidRPr="00745226">
        <w:rPr>
          <w:rFonts w:ascii="Arial" w:hAnsi="Arial" w:cs="Arial"/>
          <w:color w:val="000000"/>
          <w:sz w:val="18"/>
          <w:szCs w:val="18"/>
        </w:rPr>
        <w:t xml:space="preserve">he department </w:t>
      </w:r>
      <w:r w:rsidR="008341A3" w:rsidRPr="00745226">
        <w:rPr>
          <w:rFonts w:ascii="Arial" w:hAnsi="Arial" w:cs="Arial"/>
          <w:color w:val="000000"/>
          <w:sz w:val="18"/>
          <w:szCs w:val="18"/>
        </w:rPr>
        <w:t>released version 12</w:t>
      </w:r>
      <w:r w:rsidR="00E9387C" w:rsidRPr="00745226">
        <w:rPr>
          <w:rFonts w:ascii="Arial" w:hAnsi="Arial" w:cs="Arial"/>
          <w:color w:val="000000"/>
          <w:sz w:val="18"/>
          <w:szCs w:val="18"/>
        </w:rPr>
        <w:t xml:space="preserve"> to </w:t>
      </w:r>
      <w:r w:rsidRPr="00745226">
        <w:rPr>
          <w:rFonts w:ascii="Arial" w:hAnsi="Arial" w:cs="Arial"/>
          <w:color w:val="000000"/>
          <w:sz w:val="18"/>
          <w:szCs w:val="18"/>
        </w:rPr>
        <w:t>clearly define organisation</w:t>
      </w:r>
      <w:r w:rsidR="008341A3" w:rsidRPr="00745226">
        <w:rPr>
          <w:rFonts w:ascii="Arial" w:hAnsi="Arial" w:cs="Arial"/>
          <w:color w:val="000000"/>
          <w:sz w:val="18"/>
          <w:szCs w:val="18"/>
        </w:rPr>
        <w:t>s’</w:t>
      </w:r>
      <w:r w:rsidRPr="00745226">
        <w:rPr>
          <w:rFonts w:ascii="Arial" w:hAnsi="Arial" w:cs="Arial"/>
          <w:color w:val="000000"/>
          <w:sz w:val="18"/>
          <w:szCs w:val="18"/>
        </w:rPr>
        <w:t xml:space="preserve"> responsibilities </w:t>
      </w:r>
      <w:r w:rsidR="008341A3" w:rsidRPr="00745226">
        <w:rPr>
          <w:rFonts w:ascii="Arial" w:hAnsi="Arial" w:cs="Arial"/>
          <w:color w:val="000000"/>
          <w:sz w:val="18"/>
          <w:szCs w:val="18"/>
        </w:rPr>
        <w:t>(</w:t>
      </w:r>
      <w:r w:rsidRPr="00745226">
        <w:rPr>
          <w:rFonts w:ascii="Arial" w:hAnsi="Arial" w:cs="Arial"/>
          <w:color w:val="000000"/>
          <w:sz w:val="18"/>
          <w:szCs w:val="18"/>
        </w:rPr>
        <w:t xml:space="preserve">and </w:t>
      </w:r>
      <w:r w:rsidR="008341A3" w:rsidRPr="00745226">
        <w:rPr>
          <w:rFonts w:ascii="Arial" w:hAnsi="Arial" w:cs="Arial"/>
          <w:color w:val="000000"/>
          <w:sz w:val="18"/>
          <w:szCs w:val="18"/>
        </w:rPr>
        <w:t xml:space="preserve">recommended processes and </w:t>
      </w:r>
      <w:r w:rsidRPr="00745226">
        <w:rPr>
          <w:rFonts w:ascii="Arial" w:hAnsi="Arial" w:cs="Arial"/>
          <w:color w:val="000000"/>
          <w:sz w:val="18"/>
          <w:szCs w:val="18"/>
        </w:rPr>
        <w:t>controls</w:t>
      </w:r>
      <w:r w:rsidR="008341A3" w:rsidRPr="00745226">
        <w:rPr>
          <w:rFonts w:ascii="Arial" w:hAnsi="Arial" w:cs="Arial"/>
          <w:color w:val="000000"/>
          <w:sz w:val="18"/>
          <w:szCs w:val="18"/>
        </w:rPr>
        <w:t>)</w:t>
      </w:r>
      <w:r w:rsidRPr="00745226">
        <w:rPr>
          <w:rFonts w:ascii="Arial" w:hAnsi="Arial" w:cs="Arial"/>
          <w:color w:val="000000"/>
          <w:sz w:val="18"/>
          <w:szCs w:val="18"/>
        </w:rPr>
        <w:t xml:space="preserve"> for</w:t>
      </w:r>
      <w:r w:rsidR="008341A3" w:rsidRPr="00745226">
        <w:rPr>
          <w:rFonts w:ascii="Arial" w:hAnsi="Arial" w:cs="Arial"/>
          <w:color w:val="000000"/>
          <w:sz w:val="18"/>
          <w:szCs w:val="18"/>
        </w:rPr>
        <w:t>:</w:t>
      </w:r>
    </w:p>
    <w:p w14:paraId="00A92F34" w14:textId="5D7EE68D" w:rsidR="008341A3" w:rsidRPr="00745226" w:rsidRDefault="009C52EC">
      <w:pPr>
        <w:pStyle w:val="NormalWeb"/>
        <w:numPr>
          <w:ilvl w:val="0"/>
          <w:numId w:val="29"/>
        </w:numPr>
        <w:shd w:val="clear" w:color="auto" w:fill="FFFFFF"/>
        <w:spacing w:before="120" w:beforeAutospacing="0" w:after="120" w:afterAutospacing="0" w:line="288" w:lineRule="auto"/>
        <w:rPr>
          <w:rFonts w:ascii="Arial" w:hAnsi="Arial" w:cs="Arial"/>
          <w:color w:val="000000"/>
          <w:sz w:val="18"/>
          <w:szCs w:val="18"/>
        </w:rPr>
      </w:pPr>
      <w:r w:rsidRPr="00745226">
        <w:rPr>
          <w:rFonts w:ascii="Arial" w:hAnsi="Arial" w:cs="Arial"/>
          <w:color w:val="000000"/>
          <w:sz w:val="18"/>
          <w:szCs w:val="18"/>
        </w:rPr>
        <w:t>promoting awareness of, and compliance with the Data Exchange Protocols within their organisation an</w:t>
      </w:r>
      <w:r w:rsidR="008341A3" w:rsidRPr="00745226">
        <w:rPr>
          <w:rFonts w:ascii="Arial" w:hAnsi="Arial" w:cs="Arial"/>
          <w:color w:val="000000"/>
          <w:sz w:val="18"/>
          <w:szCs w:val="18"/>
        </w:rPr>
        <w:t>d</w:t>
      </w:r>
    </w:p>
    <w:p w14:paraId="2E08AAD9" w14:textId="1F034318" w:rsidR="00E9387C" w:rsidRPr="00745226" w:rsidRDefault="008341A3">
      <w:pPr>
        <w:pStyle w:val="NormalWeb"/>
        <w:numPr>
          <w:ilvl w:val="0"/>
          <w:numId w:val="29"/>
        </w:numPr>
        <w:shd w:val="clear" w:color="auto" w:fill="FFFFFF"/>
        <w:spacing w:before="120" w:beforeAutospacing="0" w:after="120" w:afterAutospacing="0" w:line="288" w:lineRule="auto"/>
        <w:rPr>
          <w:rFonts w:ascii="Arial" w:hAnsi="Arial" w:cs="Arial"/>
          <w:color w:val="000000"/>
          <w:sz w:val="18"/>
          <w:szCs w:val="18"/>
        </w:rPr>
      </w:pPr>
      <w:r w:rsidRPr="00745226">
        <w:rPr>
          <w:rFonts w:ascii="Arial" w:hAnsi="Arial" w:cs="Arial"/>
          <w:color w:val="000000"/>
          <w:sz w:val="18"/>
          <w:szCs w:val="18"/>
        </w:rPr>
        <w:t xml:space="preserve">obtaining accurate, </w:t>
      </w:r>
      <w:r w:rsidR="009C52EC" w:rsidRPr="00745226">
        <w:rPr>
          <w:rFonts w:ascii="Arial" w:hAnsi="Arial" w:cs="Arial"/>
          <w:color w:val="000000"/>
          <w:sz w:val="18"/>
          <w:szCs w:val="18"/>
        </w:rPr>
        <w:t>complete, unbiased and secure collection and recording of data in the Data Exchange.</w:t>
      </w:r>
    </w:p>
    <w:p w14:paraId="3769F656" w14:textId="2C211C52" w:rsidR="008341A3" w:rsidRPr="00745226" w:rsidRDefault="008341A3" w:rsidP="008341A3">
      <w:pPr>
        <w:pStyle w:val="NormalWeb"/>
        <w:shd w:val="clear" w:color="auto" w:fill="FFFFFF"/>
        <w:spacing w:before="120" w:beforeAutospacing="0" w:after="120" w:afterAutospacing="0" w:line="288" w:lineRule="auto"/>
        <w:rPr>
          <w:rFonts w:ascii="Arial" w:hAnsi="Arial" w:cs="Arial"/>
          <w:color w:val="000000"/>
          <w:sz w:val="18"/>
          <w:szCs w:val="18"/>
        </w:rPr>
      </w:pPr>
      <w:r w:rsidRPr="00745226">
        <w:rPr>
          <w:rFonts w:ascii="Arial" w:hAnsi="Arial" w:cs="Arial"/>
          <w:color w:val="000000"/>
          <w:sz w:val="18"/>
          <w:szCs w:val="18"/>
        </w:rPr>
        <w:t>Upon request from the department, DSS</w:t>
      </w:r>
      <w:r w:rsidR="00340804" w:rsidRPr="00745226">
        <w:rPr>
          <w:rFonts w:ascii="Arial" w:hAnsi="Arial" w:cs="Arial"/>
          <w:color w:val="000000"/>
          <w:sz w:val="18"/>
          <w:szCs w:val="18"/>
        </w:rPr>
        <w:t>-</w:t>
      </w:r>
      <w:r w:rsidRPr="00745226">
        <w:rPr>
          <w:rFonts w:ascii="Arial" w:hAnsi="Arial" w:cs="Arial"/>
          <w:color w:val="000000"/>
          <w:sz w:val="18"/>
          <w:szCs w:val="18"/>
        </w:rPr>
        <w:t xml:space="preserve">funded providers </w:t>
      </w:r>
      <w:r w:rsidR="006049A4" w:rsidRPr="00745226">
        <w:rPr>
          <w:rFonts w:ascii="Arial" w:hAnsi="Arial" w:cs="Arial"/>
          <w:color w:val="000000"/>
          <w:sz w:val="18"/>
          <w:szCs w:val="18"/>
        </w:rPr>
        <w:t>may</w:t>
      </w:r>
      <w:r w:rsidRPr="00745226">
        <w:rPr>
          <w:rFonts w:ascii="Arial" w:hAnsi="Arial" w:cs="Arial"/>
          <w:color w:val="000000"/>
          <w:sz w:val="18"/>
          <w:szCs w:val="18"/>
        </w:rPr>
        <w:t xml:space="preserve"> be required to attest to and/or provide evidence of processes and controls used to meet the above responsibilities</w:t>
      </w:r>
      <w:r w:rsidR="00340804" w:rsidRPr="00745226">
        <w:rPr>
          <w:rFonts w:ascii="Arial" w:hAnsi="Arial" w:cs="Arial"/>
          <w:color w:val="000000"/>
          <w:sz w:val="18"/>
          <w:szCs w:val="18"/>
        </w:rPr>
        <w:t>. DSS</w:t>
      </w:r>
      <w:r w:rsidR="008C3E72" w:rsidRPr="00745226">
        <w:rPr>
          <w:rFonts w:ascii="Arial" w:hAnsi="Arial" w:cs="Arial"/>
          <w:color w:val="000000"/>
          <w:sz w:val="18"/>
          <w:szCs w:val="18"/>
        </w:rPr>
        <w:t xml:space="preserve"> may request to visit organisations’ premises to observe these processes in practice.</w:t>
      </w:r>
    </w:p>
    <w:p w14:paraId="1D8F12F6" w14:textId="664CD4A9" w:rsidR="00E9387C" w:rsidRPr="00745226" w:rsidRDefault="00E9387C">
      <w:pPr>
        <w:pStyle w:val="ListParagraph"/>
        <w:numPr>
          <w:ilvl w:val="0"/>
          <w:numId w:val="28"/>
        </w:numPr>
        <w:spacing w:line="288" w:lineRule="auto"/>
        <w:rPr>
          <w:rFonts w:ascii="Arial" w:hAnsi="Arial" w:cs="Arial"/>
          <w:sz w:val="18"/>
          <w:szCs w:val="18"/>
        </w:rPr>
      </w:pPr>
      <w:r w:rsidRPr="00745226">
        <w:rPr>
          <w:rFonts w:ascii="Arial" w:hAnsi="Arial" w:cs="Arial"/>
          <w:b/>
          <w:bCs/>
          <w:sz w:val="18"/>
          <w:szCs w:val="18"/>
        </w:rPr>
        <w:t>Chapter 2</w:t>
      </w:r>
      <w:r w:rsidRPr="00745226">
        <w:rPr>
          <w:rFonts w:ascii="Arial" w:hAnsi="Arial" w:cs="Arial"/>
          <w:sz w:val="18"/>
          <w:szCs w:val="18"/>
        </w:rPr>
        <w:t xml:space="preserve"> – </w:t>
      </w:r>
      <w:r w:rsidR="009C52EC" w:rsidRPr="00745226">
        <w:rPr>
          <w:rFonts w:ascii="Arial" w:hAnsi="Arial" w:cs="Arial"/>
          <w:sz w:val="18"/>
          <w:szCs w:val="18"/>
        </w:rPr>
        <w:t>New chapter</w:t>
      </w:r>
      <w:r w:rsidR="008341A3" w:rsidRPr="00745226">
        <w:rPr>
          <w:rFonts w:ascii="Arial" w:hAnsi="Arial" w:cs="Arial"/>
          <w:sz w:val="18"/>
          <w:szCs w:val="18"/>
        </w:rPr>
        <w:t xml:space="preserve">, Data Exchange </w:t>
      </w:r>
      <w:r w:rsidR="00662686" w:rsidRPr="00745226">
        <w:rPr>
          <w:rFonts w:ascii="Arial" w:hAnsi="Arial" w:cs="Arial"/>
          <w:sz w:val="18"/>
          <w:szCs w:val="18"/>
        </w:rPr>
        <w:t xml:space="preserve">Organisation and </w:t>
      </w:r>
      <w:r w:rsidR="008341A3" w:rsidRPr="00745226">
        <w:rPr>
          <w:rFonts w:ascii="Arial" w:hAnsi="Arial" w:cs="Arial"/>
          <w:sz w:val="18"/>
          <w:szCs w:val="18"/>
        </w:rPr>
        <w:t>User Responsibilities, replacing the former section</w:t>
      </w:r>
      <w:r w:rsidR="00662686" w:rsidRPr="00745226">
        <w:rPr>
          <w:rFonts w:ascii="Arial" w:hAnsi="Arial" w:cs="Arial"/>
          <w:sz w:val="18"/>
          <w:szCs w:val="18"/>
        </w:rPr>
        <w:t>, Data Exchange User Respons</w:t>
      </w:r>
      <w:r w:rsidR="00615EA9" w:rsidRPr="00745226">
        <w:rPr>
          <w:rFonts w:ascii="Arial" w:hAnsi="Arial" w:cs="Arial"/>
          <w:sz w:val="18"/>
          <w:szCs w:val="18"/>
        </w:rPr>
        <w:t>ibilities</w:t>
      </w:r>
    </w:p>
    <w:p w14:paraId="1E527DEF" w14:textId="37003424" w:rsidR="00E9387C" w:rsidRPr="00745226" w:rsidRDefault="008341A3">
      <w:pPr>
        <w:pStyle w:val="ListParagraph"/>
        <w:numPr>
          <w:ilvl w:val="0"/>
          <w:numId w:val="28"/>
        </w:numPr>
        <w:spacing w:line="288" w:lineRule="auto"/>
        <w:rPr>
          <w:rFonts w:ascii="Arial" w:hAnsi="Arial" w:cs="Arial"/>
          <w:sz w:val="18"/>
          <w:szCs w:val="18"/>
        </w:rPr>
      </w:pPr>
      <w:r w:rsidRPr="00745226">
        <w:rPr>
          <w:rFonts w:ascii="Arial" w:hAnsi="Arial" w:cs="Arial"/>
          <w:b/>
          <w:bCs/>
          <w:sz w:val="18"/>
          <w:szCs w:val="18"/>
        </w:rPr>
        <w:t>Section 5.17</w:t>
      </w:r>
      <w:r w:rsidR="00E9387C" w:rsidRPr="00745226">
        <w:rPr>
          <w:rFonts w:ascii="Arial" w:hAnsi="Arial" w:cs="Arial"/>
          <w:sz w:val="18"/>
          <w:szCs w:val="18"/>
        </w:rPr>
        <w:t xml:space="preserve"> – </w:t>
      </w:r>
      <w:r w:rsidR="009750F1" w:rsidRPr="00745226">
        <w:rPr>
          <w:rFonts w:ascii="Arial" w:hAnsi="Arial" w:cs="Arial"/>
          <w:sz w:val="18"/>
          <w:szCs w:val="18"/>
        </w:rPr>
        <w:t xml:space="preserve">New section, Cyber Security and Data Breaches, </w:t>
      </w:r>
      <w:r w:rsidRPr="00745226">
        <w:rPr>
          <w:rFonts w:ascii="Arial" w:hAnsi="Arial" w:cs="Arial"/>
          <w:sz w:val="18"/>
          <w:szCs w:val="18"/>
        </w:rPr>
        <w:t xml:space="preserve">outlines organisation responsibilities (and suggested processes and controls) for preventing and responding to cyber security incidents and data breaches. </w:t>
      </w:r>
    </w:p>
    <w:p w14:paraId="42622F0F" w14:textId="0DD0AE7C" w:rsidR="003A3E4A" w:rsidRPr="00745226" w:rsidRDefault="003A3E4A" w:rsidP="006B7AAF">
      <w:pPr>
        <w:spacing w:before="360" w:line="288" w:lineRule="auto"/>
        <w:rPr>
          <w:rFonts w:ascii="Arial" w:hAnsi="Arial" w:cs="Arial"/>
          <w:b/>
          <w:bCs/>
          <w:color w:val="03485B" w:themeColor="accent5" w:themeShade="BF"/>
          <w:sz w:val="18"/>
          <w:szCs w:val="18"/>
        </w:rPr>
      </w:pPr>
      <w:r w:rsidRPr="00745226">
        <w:rPr>
          <w:rFonts w:ascii="Arial" w:hAnsi="Arial" w:cs="Arial"/>
          <w:b/>
          <w:bCs/>
          <w:color w:val="03485B" w:themeColor="accent5" w:themeShade="BF"/>
          <w:sz w:val="18"/>
          <w:szCs w:val="18"/>
        </w:rPr>
        <w:t>Version 11, March 2024</w:t>
      </w:r>
    </w:p>
    <w:p w14:paraId="369ECDC2" w14:textId="20358174" w:rsidR="003A3E4A" w:rsidRPr="00745226" w:rsidRDefault="003A3E4A" w:rsidP="003A3E4A">
      <w:pPr>
        <w:spacing w:line="288" w:lineRule="auto"/>
        <w:rPr>
          <w:rFonts w:ascii="Arial" w:hAnsi="Arial" w:cs="Arial"/>
          <w:sz w:val="18"/>
          <w:szCs w:val="18"/>
        </w:rPr>
      </w:pPr>
      <w:r w:rsidRPr="00745226">
        <w:rPr>
          <w:rFonts w:ascii="Arial" w:hAnsi="Arial" w:cs="Arial"/>
          <w:sz w:val="18"/>
          <w:szCs w:val="18"/>
        </w:rPr>
        <w:t xml:space="preserve">The department released version 11 to reflect changes in the gender values recorded in the Data Exchange. Addition changes </w:t>
      </w:r>
      <w:r w:rsidR="00193CDA" w:rsidRPr="00745226">
        <w:rPr>
          <w:rFonts w:ascii="Arial" w:hAnsi="Arial" w:cs="Arial"/>
          <w:sz w:val="18"/>
          <w:szCs w:val="18"/>
        </w:rPr>
        <w:t>included simplification off language</w:t>
      </w:r>
    </w:p>
    <w:p w14:paraId="4147820A" w14:textId="77777777" w:rsidR="005044AB" w:rsidRPr="00745226" w:rsidRDefault="005044AB">
      <w:pPr>
        <w:pStyle w:val="ListParagraph"/>
        <w:numPr>
          <w:ilvl w:val="0"/>
          <w:numId w:val="13"/>
        </w:numPr>
        <w:spacing w:line="288" w:lineRule="auto"/>
        <w:rPr>
          <w:rFonts w:ascii="Arial" w:hAnsi="Arial" w:cs="Arial"/>
          <w:sz w:val="18"/>
          <w:szCs w:val="18"/>
        </w:rPr>
      </w:pPr>
      <w:r w:rsidRPr="00745226">
        <w:rPr>
          <w:rFonts w:ascii="Arial" w:hAnsi="Arial" w:cs="Arial"/>
          <w:b/>
          <w:sz w:val="18"/>
          <w:szCs w:val="18"/>
        </w:rPr>
        <w:t>Chapter 1</w:t>
      </w:r>
      <w:r w:rsidRPr="00745226">
        <w:rPr>
          <w:rFonts w:ascii="Arial" w:hAnsi="Arial" w:cs="Arial"/>
          <w:sz w:val="18"/>
          <w:szCs w:val="18"/>
        </w:rPr>
        <w:t xml:space="preserve"> – referencing the Program Specific Guidance added as a support document to the protocols</w:t>
      </w:r>
    </w:p>
    <w:p w14:paraId="6F549AD0" w14:textId="77777777" w:rsidR="005044AB" w:rsidRPr="00745226" w:rsidRDefault="005044AB">
      <w:pPr>
        <w:pStyle w:val="ListParagraph"/>
        <w:numPr>
          <w:ilvl w:val="0"/>
          <w:numId w:val="13"/>
        </w:numPr>
        <w:spacing w:line="288" w:lineRule="auto"/>
        <w:rPr>
          <w:rFonts w:ascii="Arial" w:hAnsi="Arial" w:cs="Arial"/>
          <w:sz w:val="18"/>
          <w:szCs w:val="18"/>
        </w:rPr>
      </w:pPr>
      <w:r w:rsidRPr="00745226">
        <w:rPr>
          <w:rFonts w:ascii="Arial" w:hAnsi="Arial" w:cs="Arial"/>
          <w:b/>
          <w:sz w:val="18"/>
          <w:szCs w:val="18"/>
        </w:rPr>
        <w:t>Section 3.3</w:t>
      </w:r>
      <w:r w:rsidRPr="00745226">
        <w:rPr>
          <w:rFonts w:ascii="Arial" w:hAnsi="Arial" w:cs="Arial"/>
          <w:sz w:val="18"/>
          <w:szCs w:val="18"/>
        </w:rPr>
        <w:t xml:space="preserve"> – simplified language on recording extended data items at a session level</w:t>
      </w:r>
    </w:p>
    <w:p w14:paraId="1BC40DF5" w14:textId="67F0801F" w:rsidR="005044AB" w:rsidRPr="00745226" w:rsidRDefault="005044AB">
      <w:pPr>
        <w:pStyle w:val="ListParagraph"/>
        <w:numPr>
          <w:ilvl w:val="0"/>
          <w:numId w:val="13"/>
        </w:numPr>
        <w:spacing w:line="288" w:lineRule="auto"/>
        <w:rPr>
          <w:rFonts w:ascii="Arial" w:hAnsi="Arial" w:cs="Arial"/>
          <w:sz w:val="18"/>
          <w:szCs w:val="18"/>
        </w:rPr>
      </w:pPr>
      <w:r w:rsidRPr="00745226">
        <w:rPr>
          <w:rFonts w:ascii="Arial" w:hAnsi="Arial" w:cs="Arial"/>
          <w:b/>
          <w:sz w:val="18"/>
          <w:szCs w:val="18"/>
        </w:rPr>
        <w:t xml:space="preserve">Chapter 4 – </w:t>
      </w:r>
      <w:r w:rsidRPr="00745226">
        <w:rPr>
          <w:rFonts w:ascii="Arial" w:hAnsi="Arial" w:cs="Arial"/>
          <w:sz w:val="18"/>
          <w:szCs w:val="18"/>
        </w:rPr>
        <w:t xml:space="preserve">clarification on </w:t>
      </w:r>
      <w:r w:rsidR="00A613C7" w:rsidRPr="00745226">
        <w:rPr>
          <w:rFonts w:ascii="Arial" w:hAnsi="Arial" w:cs="Arial"/>
          <w:sz w:val="18"/>
          <w:szCs w:val="18"/>
        </w:rPr>
        <w:t>the definition of personal information</w:t>
      </w:r>
      <w:r w:rsidR="008F18D3" w:rsidRPr="00745226">
        <w:rPr>
          <w:rFonts w:ascii="Arial" w:hAnsi="Arial" w:cs="Arial"/>
          <w:sz w:val="18"/>
          <w:szCs w:val="18"/>
        </w:rPr>
        <w:t>, when it is appropriate to store personal information on the Data Exchange</w:t>
      </w:r>
      <w:r w:rsidR="00A613C7" w:rsidRPr="00745226">
        <w:rPr>
          <w:rFonts w:ascii="Arial" w:hAnsi="Arial" w:cs="Arial"/>
          <w:sz w:val="18"/>
          <w:szCs w:val="18"/>
        </w:rPr>
        <w:t xml:space="preserve"> and</w:t>
      </w:r>
      <w:r w:rsidR="00E7196D" w:rsidRPr="00745226">
        <w:rPr>
          <w:rFonts w:ascii="Arial" w:hAnsi="Arial" w:cs="Arial"/>
          <w:sz w:val="18"/>
          <w:szCs w:val="18"/>
        </w:rPr>
        <w:t xml:space="preserve"> </w:t>
      </w:r>
      <w:r w:rsidR="008F18D3" w:rsidRPr="00745226">
        <w:rPr>
          <w:rFonts w:ascii="Arial" w:hAnsi="Arial" w:cs="Arial"/>
          <w:sz w:val="18"/>
          <w:szCs w:val="18"/>
        </w:rPr>
        <w:t>when</w:t>
      </w:r>
      <w:r w:rsidR="00E7196D" w:rsidRPr="00745226">
        <w:rPr>
          <w:rFonts w:ascii="Arial" w:hAnsi="Arial" w:cs="Arial"/>
          <w:sz w:val="18"/>
          <w:szCs w:val="18"/>
        </w:rPr>
        <w:t xml:space="preserve"> client notification and consent requirements</w:t>
      </w:r>
      <w:r w:rsidR="008F18D3" w:rsidRPr="00745226">
        <w:rPr>
          <w:rFonts w:ascii="Arial" w:hAnsi="Arial" w:cs="Arial"/>
          <w:sz w:val="18"/>
          <w:szCs w:val="18"/>
        </w:rPr>
        <w:t xml:space="preserve"> should be applied</w:t>
      </w:r>
      <w:r w:rsidR="00E7196D" w:rsidRPr="00745226">
        <w:rPr>
          <w:rFonts w:ascii="Arial" w:hAnsi="Arial" w:cs="Arial"/>
          <w:sz w:val="18"/>
          <w:szCs w:val="18"/>
        </w:rPr>
        <w:t>.</w:t>
      </w:r>
    </w:p>
    <w:p w14:paraId="4B58352A" w14:textId="77777777" w:rsidR="005044AB" w:rsidRPr="00745226" w:rsidRDefault="005044AB">
      <w:pPr>
        <w:pStyle w:val="ListParagraph"/>
        <w:numPr>
          <w:ilvl w:val="0"/>
          <w:numId w:val="13"/>
        </w:numPr>
        <w:spacing w:line="288" w:lineRule="auto"/>
        <w:rPr>
          <w:rFonts w:ascii="Arial" w:hAnsi="Arial" w:cs="Arial"/>
          <w:sz w:val="18"/>
          <w:szCs w:val="18"/>
        </w:rPr>
      </w:pPr>
      <w:r w:rsidRPr="00745226">
        <w:rPr>
          <w:rFonts w:ascii="Arial" w:hAnsi="Arial" w:cs="Arial"/>
          <w:b/>
          <w:sz w:val="18"/>
          <w:szCs w:val="18"/>
        </w:rPr>
        <w:t>Section 5.1.3</w:t>
      </w:r>
      <w:r w:rsidRPr="00745226">
        <w:rPr>
          <w:rFonts w:ascii="Arial" w:hAnsi="Arial" w:cs="Arial"/>
          <w:sz w:val="18"/>
          <w:szCs w:val="18"/>
        </w:rPr>
        <w:t xml:space="preserve"> – gender details have been updated in response to system change</w:t>
      </w:r>
    </w:p>
    <w:p w14:paraId="11FC58D6" w14:textId="77777777" w:rsidR="005044AB" w:rsidRPr="00745226" w:rsidRDefault="005044AB">
      <w:pPr>
        <w:pStyle w:val="ListParagraph"/>
        <w:numPr>
          <w:ilvl w:val="0"/>
          <w:numId w:val="13"/>
        </w:numPr>
        <w:spacing w:line="288" w:lineRule="auto"/>
        <w:rPr>
          <w:rFonts w:ascii="Arial" w:hAnsi="Arial" w:cs="Arial"/>
          <w:sz w:val="18"/>
          <w:szCs w:val="18"/>
        </w:rPr>
      </w:pPr>
      <w:r w:rsidRPr="00745226">
        <w:rPr>
          <w:rFonts w:ascii="Arial" w:hAnsi="Arial" w:cs="Arial"/>
          <w:b/>
          <w:sz w:val="18"/>
          <w:szCs w:val="18"/>
        </w:rPr>
        <w:t xml:space="preserve">Chapter 6 </w:t>
      </w:r>
      <w:r w:rsidRPr="00745226">
        <w:rPr>
          <w:rFonts w:ascii="Arial" w:hAnsi="Arial" w:cs="Arial"/>
          <w:sz w:val="18"/>
          <w:szCs w:val="18"/>
        </w:rPr>
        <w:t>– clarification on what is the Partnership Approach.</w:t>
      </w:r>
    </w:p>
    <w:p w14:paraId="18E8D5A6" w14:textId="77777777" w:rsidR="005044AB" w:rsidRPr="00745226" w:rsidRDefault="005044AB">
      <w:pPr>
        <w:pStyle w:val="ListParagraph"/>
        <w:numPr>
          <w:ilvl w:val="0"/>
          <w:numId w:val="13"/>
        </w:numPr>
        <w:spacing w:line="288" w:lineRule="auto"/>
        <w:rPr>
          <w:rFonts w:ascii="Arial" w:hAnsi="Arial" w:cs="Arial"/>
          <w:sz w:val="18"/>
          <w:szCs w:val="18"/>
        </w:rPr>
      </w:pPr>
      <w:r w:rsidRPr="00745226">
        <w:rPr>
          <w:rFonts w:ascii="Arial" w:hAnsi="Arial" w:cs="Arial"/>
          <w:b/>
          <w:sz w:val="18"/>
          <w:szCs w:val="18"/>
        </w:rPr>
        <w:t xml:space="preserve">Chapter 7 – </w:t>
      </w:r>
      <w:r w:rsidRPr="00745226">
        <w:rPr>
          <w:rFonts w:ascii="Arial" w:hAnsi="Arial" w:cs="Arial"/>
          <w:sz w:val="18"/>
          <w:szCs w:val="18"/>
        </w:rPr>
        <w:t>minor edits to clarify how SCORE assessments are paired.</w:t>
      </w:r>
    </w:p>
    <w:p w14:paraId="5002AA5C" w14:textId="3D9C967A" w:rsidR="00266DA7" w:rsidRPr="00745226" w:rsidRDefault="00266DA7" w:rsidP="006B7AAF">
      <w:pPr>
        <w:spacing w:before="360" w:line="288" w:lineRule="auto"/>
        <w:rPr>
          <w:rFonts w:ascii="Arial" w:hAnsi="Arial" w:cs="Arial"/>
          <w:b/>
          <w:bCs/>
          <w:color w:val="03485B" w:themeColor="accent5" w:themeShade="BF"/>
          <w:sz w:val="18"/>
          <w:szCs w:val="18"/>
        </w:rPr>
      </w:pPr>
      <w:r w:rsidRPr="00745226">
        <w:rPr>
          <w:rFonts w:ascii="Arial" w:hAnsi="Arial" w:cs="Arial"/>
          <w:b/>
          <w:bCs/>
          <w:color w:val="03485B" w:themeColor="accent5" w:themeShade="BF"/>
          <w:sz w:val="18"/>
          <w:szCs w:val="18"/>
        </w:rPr>
        <w:t>Version 10, April 2023</w:t>
      </w:r>
    </w:p>
    <w:p w14:paraId="114E6E8E" w14:textId="1EF4F4FE" w:rsidR="00266DA7" w:rsidRPr="00745226" w:rsidRDefault="00E7606E" w:rsidP="00266DA7">
      <w:pPr>
        <w:spacing w:line="288" w:lineRule="auto"/>
        <w:rPr>
          <w:rFonts w:ascii="Arial" w:hAnsi="Arial" w:cs="Arial"/>
          <w:sz w:val="18"/>
          <w:szCs w:val="18"/>
        </w:rPr>
      </w:pPr>
      <w:r w:rsidRPr="00745226">
        <w:rPr>
          <w:rFonts w:ascii="Arial" w:hAnsi="Arial" w:cs="Arial"/>
          <w:sz w:val="18"/>
          <w:szCs w:val="18"/>
        </w:rPr>
        <w:t xml:space="preserve">The department released version 10 following a review of the </w:t>
      </w:r>
      <w:r w:rsidR="00646AEA" w:rsidRPr="00745226">
        <w:rPr>
          <w:rFonts w:ascii="Arial" w:hAnsi="Arial" w:cs="Arial"/>
          <w:sz w:val="18"/>
          <w:szCs w:val="18"/>
        </w:rPr>
        <w:t>protocols and in response to a change in the Data Exchange Helpdesk operating hours. The changes are:</w:t>
      </w:r>
      <w:r w:rsidR="00DF2274" w:rsidRPr="00745226">
        <w:rPr>
          <w:rFonts w:ascii="Arial" w:hAnsi="Arial" w:cs="Arial"/>
          <w:sz w:val="18"/>
          <w:szCs w:val="18"/>
        </w:rPr>
        <w:t xml:space="preserve"> </w:t>
      </w:r>
      <w:r w:rsidR="00266DA7" w:rsidRPr="00745226">
        <w:rPr>
          <w:rFonts w:ascii="Arial" w:hAnsi="Arial" w:cs="Arial"/>
          <w:sz w:val="18"/>
          <w:szCs w:val="18"/>
        </w:rPr>
        <w:t xml:space="preserve"> </w:t>
      </w:r>
    </w:p>
    <w:p w14:paraId="08F3FCFB" w14:textId="77777777" w:rsidR="00266DA7" w:rsidRPr="00745226" w:rsidRDefault="00E7606E">
      <w:pPr>
        <w:pStyle w:val="ListParagraph"/>
        <w:numPr>
          <w:ilvl w:val="0"/>
          <w:numId w:val="13"/>
        </w:numPr>
        <w:spacing w:line="288" w:lineRule="auto"/>
        <w:rPr>
          <w:rFonts w:ascii="Arial" w:hAnsi="Arial" w:cs="Arial"/>
          <w:sz w:val="18"/>
          <w:szCs w:val="18"/>
        </w:rPr>
      </w:pPr>
      <w:r w:rsidRPr="00745226">
        <w:rPr>
          <w:rFonts w:ascii="Arial" w:hAnsi="Arial" w:cs="Arial"/>
          <w:b/>
          <w:sz w:val="18"/>
          <w:szCs w:val="18"/>
        </w:rPr>
        <w:t xml:space="preserve">Section </w:t>
      </w:r>
      <w:r w:rsidR="00266DA7" w:rsidRPr="00745226">
        <w:rPr>
          <w:rFonts w:ascii="Arial" w:hAnsi="Arial" w:cs="Arial"/>
          <w:b/>
          <w:sz w:val="18"/>
          <w:szCs w:val="18"/>
        </w:rPr>
        <w:t>1.2</w:t>
      </w:r>
      <w:r w:rsidR="00266DA7" w:rsidRPr="00745226">
        <w:rPr>
          <w:rFonts w:ascii="Arial" w:hAnsi="Arial" w:cs="Arial"/>
          <w:sz w:val="18"/>
          <w:szCs w:val="18"/>
        </w:rPr>
        <w:t xml:space="preserve"> – updated text describing </w:t>
      </w:r>
      <w:r w:rsidR="00F6239B" w:rsidRPr="00745226">
        <w:rPr>
          <w:rFonts w:ascii="Arial" w:hAnsi="Arial" w:cs="Arial"/>
          <w:sz w:val="18"/>
          <w:szCs w:val="18"/>
        </w:rPr>
        <w:t>the f</w:t>
      </w:r>
      <w:r w:rsidR="00266DA7" w:rsidRPr="00745226">
        <w:rPr>
          <w:rFonts w:ascii="Arial" w:hAnsi="Arial" w:cs="Arial"/>
          <w:sz w:val="18"/>
          <w:szCs w:val="18"/>
        </w:rPr>
        <w:t>ree access to a web-based portal</w:t>
      </w:r>
    </w:p>
    <w:p w14:paraId="133CCFED" w14:textId="77777777" w:rsidR="00266DA7" w:rsidRPr="00745226" w:rsidRDefault="00E7606E">
      <w:pPr>
        <w:pStyle w:val="ListParagraph"/>
        <w:numPr>
          <w:ilvl w:val="0"/>
          <w:numId w:val="13"/>
        </w:numPr>
        <w:spacing w:line="288" w:lineRule="auto"/>
        <w:rPr>
          <w:rFonts w:ascii="Arial" w:hAnsi="Arial" w:cs="Arial"/>
          <w:sz w:val="18"/>
          <w:szCs w:val="18"/>
        </w:rPr>
      </w:pPr>
      <w:r w:rsidRPr="00745226">
        <w:rPr>
          <w:rFonts w:ascii="Arial" w:hAnsi="Arial" w:cs="Arial"/>
          <w:b/>
          <w:sz w:val="18"/>
          <w:szCs w:val="18"/>
        </w:rPr>
        <w:t xml:space="preserve">Section </w:t>
      </w:r>
      <w:r w:rsidR="00266DA7" w:rsidRPr="00745226">
        <w:rPr>
          <w:rFonts w:ascii="Arial" w:hAnsi="Arial" w:cs="Arial"/>
          <w:b/>
          <w:sz w:val="18"/>
          <w:szCs w:val="18"/>
        </w:rPr>
        <w:t>2.3</w:t>
      </w:r>
      <w:r w:rsidR="00266DA7" w:rsidRPr="00745226">
        <w:rPr>
          <w:rFonts w:ascii="Arial" w:hAnsi="Arial" w:cs="Arial"/>
          <w:sz w:val="18"/>
          <w:szCs w:val="18"/>
        </w:rPr>
        <w:t xml:space="preserve"> – updated definition of a support person</w:t>
      </w:r>
    </w:p>
    <w:p w14:paraId="1F01670E" w14:textId="77777777" w:rsidR="00266DA7" w:rsidRPr="00745226" w:rsidRDefault="00E7606E">
      <w:pPr>
        <w:pStyle w:val="ListParagraph"/>
        <w:numPr>
          <w:ilvl w:val="0"/>
          <w:numId w:val="13"/>
        </w:numPr>
        <w:spacing w:line="288" w:lineRule="auto"/>
        <w:rPr>
          <w:rFonts w:ascii="Arial" w:hAnsi="Arial" w:cs="Arial"/>
          <w:sz w:val="18"/>
          <w:szCs w:val="18"/>
        </w:rPr>
      </w:pPr>
      <w:r w:rsidRPr="00745226">
        <w:rPr>
          <w:rFonts w:ascii="Arial" w:hAnsi="Arial" w:cs="Arial"/>
          <w:b/>
          <w:sz w:val="18"/>
          <w:szCs w:val="18"/>
        </w:rPr>
        <w:t xml:space="preserve">Section </w:t>
      </w:r>
      <w:r w:rsidR="00266DA7" w:rsidRPr="00745226">
        <w:rPr>
          <w:rFonts w:ascii="Arial" w:hAnsi="Arial" w:cs="Arial"/>
          <w:b/>
          <w:sz w:val="18"/>
          <w:szCs w:val="18"/>
        </w:rPr>
        <w:t>3.2</w:t>
      </w:r>
      <w:r w:rsidR="00266DA7" w:rsidRPr="00745226">
        <w:rPr>
          <w:rFonts w:ascii="Arial" w:hAnsi="Arial" w:cs="Arial"/>
          <w:sz w:val="18"/>
          <w:szCs w:val="18"/>
        </w:rPr>
        <w:t xml:space="preserve"> – clarification of case limits reported into the Data Exchange</w:t>
      </w:r>
    </w:p>
    <w:p w14:paraId="13DB4128" w14:textId="77777777" w:rsidR="00266DA7" w:rsidRPr="00745226" w:rsidRDefault="00E7606E">
      <w:pPr>
        <w:pStyle w:val="ListParagraph"/>
        <w:numPr>
          <w:ilvl w:val="0"/>
          <w:numId w:val="13"/>
        </w:numPr>
        <w:spacing w:line="288" w:lineRule="auto"/>
        <w:rPr>
          <w:rFonts w:ascii="Arial" w:hAnsi="Arial" w:cs="Arial"/>
          <w:sz w:val="18"/>
          <w:szCs w:val="18"/>
        </w:rPr>
      </w:pPr>
      <w:r w:rsidRPr="00745226">
        <w:rPr>
          <w:rFonts w:ascii="Arial" w:hAnsi="Arial" w:cs="Arial"/>
          <w:b/>
          <w:sz w:val="18"/>
          <w:szCs w:val="18"/>
        </w:rPr>
        <w:t xml:space="preserve">Sections 4.2, </w:t>
      </w:r>
      <w:r w:rsidR="00F6239B" w:rsidRPr="00745226">
        <w:rPr>
          <w:rFonts w:ascii="Arial" w:hAnsi="Arial" w:cs="Arial"/>
          <w:b/>
          <w:sz w:val="18"/>
          <w:szCs w:val="18"/>
        </w:rPr>
        <w:t>4.2.2</w:t>
      </w:r>
      <w:r w:rsidRPr="00745226">
        <w:rPr>
          <w:rFonts w:ascii="Arial" w:hAnsi="Arial" w:cs="Arial"/>
          <w:b/>
          <w:sz w:val="18"/>
          <w:szCs w:val="18"/>
        </w:rPr>
        <w:t>,</w:t>
      </w:r>
      <w:r w:rsidR="00DF2274" w:rsidRPr="00745226">
        <w:rPr>
          <w:rFonts w:ascii="Arial" w:hAnsi="Arial" w:cs="Arial"/>
          <w:b/>
          <w:sz w:val="18"/>
          <w:szCs w:val="18"/>
        </w:rPr>
        <w:t xml:space="preserve"> 10.5.3 &amp; 10.6</w:t>
      </w:r>
      <w:r w:rsidRPr="00745226">
        <w:rPr>
          <w:rFonts w:ascii="Arial" w:hAnsi="Arial" w:cs="Arial"/>
          <w:sz w:val="18"/>
          <w:szCs w:val="18"/>
        </w:rPr>
        <w:t xml:space="preserve"> </w:t>
      </w:r>
      <w:r w:rsidR="00F6239B" w:rsidRPr="00745226">
        <w:rPr>
          <w:rFonts w:ascii="Arial" w:hAnsi="Arial" w:cs="Arial"/>
          <w:sz w:val="18"/>
          <w:szCs w:val="18"/>
        </w:rPr>
        <w:t>– removal of reference to the Data Exchange being a client management system</w:t>
      </w:r>
    </w:p>
    <w:p w14:paraId="5D5F506E" w14:textId="77777777" w:rsidR="00F6239B" w:rsidRPr="00745226" w:rsidRDefault="00F6239B">
      <w:pPr>
        <w:pStyle w:val="ListParagraph"/>
        <w:numPr>
          <w:ilvl w:val="0"/>
          <w:numId w:val="13"/>
        </w:numPr>
        <w:spacing w:line="288" w:lineRule="auto"/>
        <w:rPr>
          <w:rFonts w:ascii="Arial" w:hAnsi="Arial" w:cs="Arial"/>
          <w:sz w:val="18"/>
          <w:szCs w:val="18"/>
        </w:rPr>
      </w:pPr>
      <w:r w:rsidRPr="00745226">
        <w:rPr>
          <w:rFonts w:ascii="Arial" w:hAnsi="Arial" w:cs="Arial"/>
          <w:b/>
          <w:sz w:val="18"/>
          <w:szCs w:val="18"/>
        </w:rPr>
        <w:t>Sections 4.2.1 &amp; 4.2.3</w:t>
      </w:r>
      <w:r w:rsidRPr="00745226">
        <w:rPr>
          <w:rFonts w:ascii="Arial" w:hAnsi="Arial" w:cs="Arial"/>
          <w:sz w:val="18"/>
          <w:szCs w:val="18"/>
        </w:rPr>
        <w:t xml:space="preserve"> – amended the standard notification on privacy to include verbal consent wording</w:t>
      </w:r>
    </w:p>
    <w:p w14:paraId="2C9D6EF1" w14:textId="77777777" w:rsidR="00F6239B" w:rsidRPr="00745226" w:rsidRDefault="00E7606E">
      <w:pPr>
        <w:pStyle w:val="ListParagraph"/>
        <w:numPr>
          <w:ilvl w:val="0"/>
          <w:numId w:val="13"/>
        </w:numPr>
        <w:spacing w:line="288" w:lineRule="auto"/>
        <w:rPr>
          <w:rFonts w:ascii="Arial" w:hAnsi="Arial" w:cs="Arial"/>
          <w:sz w:val="18"/>
          <w:szCs w:val="18"/>
        </w:rPr>
      </w:pPr>
      <w:r w:rsidRPr="00745226">
        <w:rPr>
          <w:rFonts w:ascii="Arial" w:hAnsi="Arial" w:cs="Arial"/>
          <w:b/>
          <w:sz w:val="18"/>
          <w:szCs w:val="18"/>
        </w:rPr>
        <w:t xml:space="preserve">Section </w:t>
      </w:r>
      <w:r w:rsidR="00F6239B" w:rsidRPr="00745226">
        <w:rPr>
          <w:rFonts w:ascii="Arial" w:hAnsi="Arial" w:cs="Arial"/>
          <w:b/>
          <w:sz w:val="18"/>
          <w:szCs w:val="18"/>
        </w:rPr>
        <w:t>4.2.2</w:t>
      </w:r>
      <w:r w:rsidR="00F6239B" w:rsidRPr="00745226">
        <w:rPr>
          <w:rFonts w:ascii="Arial" w:hAnsi="Arial" w:cs="Arial"/>
          <w:sz w:val="18"/>
          <w:szCs w:val="18"/>
        </w:rPr>
        <w:t xml:space="preserve"> - removal of reference to the Data Exchange being a client management system</w:t>
      </w:r>
    </w:p>
    <w:p w14:paraId="2EB5EB5E" w14:textId="1E19934F" w:rsidR="00F6239B" w:rsidRPr="00745226" w:rsidRDefault="00F6239B">
      <w:pPr>
        <w:pStyle w:val="ListParagraph"/>
        <w:numPr>
          <w:ilvl w:val="0"/>
          <w:numId w:val="13"/>
        </w:numPr>
        <w:spacing w:line="288" w:lineRule="auto"/>
        <w:rPr>
          <w:rFonts w:ascii="Arial" w:hAnsi="Arial" w:cs="Arial"/>
          <w:sz w:val="18"/>
          <w:szCs w:val="18"/>
        </w:rPr>
      </w:pPr>
      <w:r w:rsidRPr="00745226">
        <w:rPr>
          <w:rFonts w:ascii="Arial" w:hAnsi="Arial" w:cs="Arial"/>
          <w:b/>
          <w:sz w:val="18"/>
          <w:szCs w:val="18"/>
        </w:rPr>
        <w:t>Section 4.7.1</w:t>
      </w:r>
      <w:r w:rsidRPr="00745226">
        <w:rPr>
          <w:rFonts w:ascii="Arial" w:hAnsi="Arial" w:cs="Arial"/>
          <w:sz w:val="18"/>
          <w:szCs w:val="18"/>
        </w:rPr>
        <w:t xml:space="preserve"> - removal of</w:t>
      </w:r>
      <w:r w:rsidR="00646AEA" w:rsidRPr="00745226">
        <w:rPr>
          <w:rFonts w:ascii="Arial" w:hAnsi="Arial" w:cs="Arial"/>
          <w:sz w:val="18"/>
          <w:szCs w:val="18"/>
        </w:rPr>
        <w:t xml:space="preserve"> broken </w:t>
      </w:r>
      <w:r w:rsidRPr="00745226">
        <w:rPr>
          <w:rFonts w:ascii="Arial" w:hAnsi="Arial" w:cs="Arial"/>
          <w:sz w:val="18"/>
          <w:szCs w:val="18"/>
        </w:rPr>
        <w:t>SLK581 hyperlink</w:t>
      </w:r>
    </w:p>
    <w:p w14:paraId="14134A7F" w14:textId="77777777" w:rsidR="00F6239B" w:rsidRPr="00745226" w:rsidRDefault="00F6239B">
      <w:pPr>
        <w:pStyle w:val="ListParagraph"/>
        <w:numPr>
          <w:ilvl w:val="0"/>
          <w:numId w:val="13"/>
        </w:numPr>
        <w:spacing w:line="288" w:lineRule="auto"/>
        <w:rPr>
          <w:rFonts w:ascii="Arial" w:hAnsi="Arial" w:cs="Arial"/>
          <w:sz w:val="18"/>
          <w:szCs w:val="18"/>
        </w:rPr>
      </w:pPr>
      <w:r w:rsidRPr="00745226">
        <w:rPr>
          <w:rFonts w:ascii="Arial" w:hAnsi="Arial" w:cs="Arial"/>
          <w:b/>
          <w:sz w:val="18"/>
          <w:szCs w:val="18"/>
        </w:rPr>
        <w:t>Section 8.1</w:t>
      </w:r>
      <w:r w:rsidRPr="00745226">
        <w:rPr>
          <w:rFonts w:ascii="Arial" w:hAnsi="Arial" w:cs="Arial"/>
          <w:sz w:val="18"/>
          <w:szCs w:val="18"/>
        </w:rPr>
        <w:t xml:space="preserve"> – added information on the 2022 Client Survey</w:t>
      </w:r>
    </w:p>
    <w:p w14:paraId="431D9957" w14:textId="77777777" w:rsidR="00DF2274" w:rsidRPr="00745226" w:rsidRDefault="00DF2274">
      <w:pPr>
        <w:pStyle w:val="ListParagraph"/>
        <w:numPr>
          <w:ilvl w:val="0"/>
          <w:numId w:val="13"/>
        </w:numPr>
        <w:spacing w:line="288" w:lineRule="auto"/>
        <w:rPr>
          <w:rFonts w:ascii="Arial" w:hAnsi="Arial" w:cs="Arial"/>
          <w:sz w:val="18"/>
          <w:szCs w:val="18"/>
        </w:rPr>
      </w:pPr>
      <w:r w:rsidRPr="00745226">
        <w:rPr>
          <w:rFonts w:ascii="Arial" w:hAnsi="Arial" w:cs="Arial"/>
          <w:b/>
          <w:sz w:val="18"/>
          <w:szCs w:val="18"/>
        </w:rPr>
        <w:t>Section 10.8</w:t>
      </w:r>
      <w:r w:rsidRPr="00745226">
        <w:rPr>
          <w:rFonts w:ascii="Arial" w:hAnsi="Arial" w:cs="Arial"/>
          <w:sz w:val="18"/>
          <w:szCs w:val="18"/>
        </w:rPr>
        <w:t xml:space="preserve"> – removed reference to the Data Exchange Helpdesk operating hours</w:t>
      </w:r>
    </w:p>
    <w:p w14:paraId="241956F1" w14:textId="77777777" w:rsidR="00166E3E" w:rsidRPr="00745226" w:rsidRDefault="00166E3E" w:rsidP="006B7AAF">
      <w:pPr>
        <w:spacing w:before="360" w:line="288" w:lineRule="auto"/>
        <w:rPr>
          <w:rFonts w:ascii="Arial" w:hAnsi="Arial" w:cs="Arial"/>
          <w:b/>
          <w:bCs/>
          <w:color w:val="03485B" w:themeColor="accent5" w:themeShade="BF"/>
          <w:sz w:val="18"/>
          <w:szCs w:val="18"/>
        </w:rPr>
      </w:pPr>
      <w:r w:rsidRPr="00745226">
        <w:rPr>
          <w:rFonts w:ascii="Arial" w:hAnsi="Arial" w:cs="Arial"/>
          <w:b/>
          <w:bCs/>
          <w:color w:val="03485B" w:themeColor="accent5" w:themeShade="BF"/>
          <w:sz w:val="18"/>
          <w:szCs w:val="18"/>
        </w:rPr>
        <w:t>Version 9, July 2022</w:t>
      </w:r>
    </w:p>
    <w:p w14:paraId="7B2920B5" w14:textId="77777777" w:rsidR="006763F2" w:rsidRPr="00745226" w:rsidRDefault="006763F2" w:rsidP="006763F2">
      <w:pPr>
        <w:spacing w:line="288" w:lineRule="auto"/>
        <w:rPr>
          <w:rFonts w:ascii="Arial" w:hAnsi="Arial" w:cs="Arial"/>
          <w:sz w:val="18"/>
          <w:szCs w:val="18"/>
        </w:rPr>
      </w:pPr>
      <w:r w:rsidRPr="00745226">
        <w:rPr>
          <w:rFonts w:ascii="Arial" w:hAnsi="Arial" w:cs="Arial"/>
          <w:sz w:val="18"/>
          <w:szCs w:val="18"/>
        </w:rPr>
        <w:t>Minor changes to reflect continuing implementation of the trusted digital identity framework through myGovID. The changes are:</w:t>
      </w:r>
    </w:p>
    <w:p w14:paraId="73D8B2B1" w14:textId="77777777" w:rsidR="006763F2" w:rsidRPr="00745226" w:rsidRDefault="00CD5F91">
      <w:pPr>
        <w:pStyle w:val="ListParagraph"/>
        <w:numPr>
          <w:ilvl w:val="0"/>
          <w:numId w:val="13"/>
        </w:numPr>
        <w:spacing w:line="288" w:lineRule="auto"/>
        <w:rPr>
          <w:rFonts w:ascii="Arial" w:hAnsi="Arial" w:cs="Arial"/>
          <w:sz w:val="18"/>
          <w:szCs w:val="18"/>
        </w:rPr>
      </w:pPr>
      <w:r w:rsidRPr="00745226">
        <w:rPr>
          <w:rFonts w:ascii="Arial" w:hAnsi="Arial" w:cs="Arial"/>
          <w:b/>
          <w:sz w:val="18"/>
          <w:szCs w:val="18"/>
        </w:rPr>
        <w:t>Section</w:t>
      </w:r>
      <w:r w:rsidRPr="00745226">
        <w:t xml:space="preserve"> </w:t>
      </w:r>
      <w:r w:rsidR="00FC2C9B" w:rsidRPr="00745226">
        <w:rPr>
          <w:rFonts w:ascii="Arial" w:hAnsi="Arial" w:cs="Arial"/>
          <w:b/>
          <w:sz w:val="18"/>
          <w:szCs w:val="18"/>
        </w:rPr>
        <w:t>10.2</w:t>
      </w:r>
      <w:r w:rsidR="00FC2C9B" w:rsidRPr="00745226">
        <w:t xml:space="preserve"> – </w:t>
      </w:r>
      <w:r w:rsidR="00FC2C9B" w:rsidRPr="00745226">
        <w:rPr>
          <w:rFonts w:ascii="Arial" w:hAnsi="Arial" w:cs="Arial"/>
          <w:sz w:val="18"/>
          <w:szCs w:val="18"/>
        </w:rPr>
        <w:t>updated one of the steps that reflect applying for a Digital Identity online</w:t>
      </w:r>
    </w:p>
    <w:p w14:paraId="5B4C22B7" w14:textId="77777777" w:rsidR="00047F1E" w:rsidRPr="00745226" w:rsidRDefault="00FC2C9B">
      <w:pPr>
        <w:pStyle w:val="ListParagraph"/>
        <w:numPr>
          <w:ilvl w:val="0"/>
          <w:numId w:val="13"/>
        </w:numPr>
        <w:spacing w:line="288" w:lineRule="auto"/>
        <w:rPr>
          <w:rFonts w:ascii="Arial" w:hAnsi="Arial" w:cs="Arial"/>
          <w:sz w:val="18"/>
          <w:szCs w:val="18"/>
        </w:rPr>
      </w:pPr>
      <w:r w:rsidRPr="00745226">
        <w:rPr>
          <w:rFonts w:ascii="Arial" w:hAnsi="Arial" w:cs="Arial"/>
          <w:b/>
          <w:sz w:val="18"/>
          <w:szCs w:val="18"/>
        </w:rPr>
        <w:t>Section 10.5</w:t>
      </w:r>
      <w:r w:rsidRPr="00745226">
        <w:rPr>
          <w:rFonts w:ascii="Arial" w:hAnsi="Arial" w:cs="Arial"/>
          <w:sz w:val="18"/>
          <w:szCs w:val="18"/>
        </w:rPr>
        <w:t xml:space="preserve"> </w:t>
      </w:r>
      <w:r w:rsidR="00047F1E" w:rsidRPr="00745226">
        <w:rPr>
          <w:rFonts w:ascii="Arial" w:hAnsi="Arial" w:cs="Arial"/>
          <w:sz w:val="18"/>
          <w:szCs w:val="18"/>
        </w:rPr>
        <w:t>–</w:t>
      </w:r>
      <w:r w:rsidRPr="00745226">
        <w:rPr>
          <w:rFonts w:ascii="Arial" w:hAnsi="Arial" w:cs="Arial"/>
          <w:sz w:val="18"/>
          <w:szCs w:val="18"/>
        </w:rPr>
        <w:t xml:space="preserve"> </w:t>
      </w:r>
      <w:r w:rsidR="00047F1E" w:rsidRPr="00745226">
        <w:rPr>
          <w:rFonts w:ascii="Arial" w:hAnsi="Arial" w:cs="Arial"/>
          <w:sz w:val="18"/>
          <w:szCs w:val="18"/>
        </w:rPr>
        <w:t>replaced myGovID wording with Digital Identity</w:t>
      </w:r>
      <w:r w:rsidR="00074C07" w:rsidRPr="00745226">
        <w:rPr>
          <w:rFonts w:ascii="Arial" w:hAnsi="Arial" w:cs="Arial"/>
          <w:sz w:val="18"/>
          <w:szCs w:val="18"/>
        </w:rPr>
        <w:t xml:space="preserve"> and added link to Digital Identity website</w:t>
      </w:r>
    </w:p>
    <w:p w14:paraId="12DCAE69" w14:textId="77777777" w:rsidR="006B7AAF" w:rsidRPr="00745226" w:rsidRDefault="006B7AAF" w:rsidP="006B7AAF">
      <w:pPr>
        <w:spacing w:before="360" w:line="288" w:lineRule="auto"/>
        <w:rPr>
          <w:rFonts w:ascii="Arial" w:hAnsi="Arial" w:cs="Arial"/>
          <w:b/>
          <w:bCs/>
          <w:color w:val="03485B" w:themeColor="accent5" w:themeShade="BF"/>
          <w:sz w:val="18"/>
          <w:szCs w:val="18"/>
        </w:rPr>
      </w:pPr>
      <w:r w:rsidRPr="00745226">
        <w:rPr>
          <w:rFonts w:ascii="Arial" w:hAnsi="Arial" w:cs="Arial"/>
          <w:b/>
          <w:bCs/>
          <w:color w:val="03485B" w:themeColor="accent5" w:themeShade="BF"/>
          <w:sz w:val="18"/>
          <w:szCs w:val="18"/>
        </w:rPr>
        <w:t xml:space="preserve">Version 8, </w:t>
      </w:r>
      <w:r w:rsidR="00A414E3" w:rsidRPr="00745226">
        <w:rPr>
          <w:rFonts w:ascii="Arial" w:hAnsi="Arial" w:cs="Arial"/>
          <w:b/>
          <w:bCs/>
          <w:color w:val="03485B" w:themeColor="accent5" w:themeShade="BF"/>
          <w:sz w:val="18"/>
          <w:szCs w:val="18"/>
        </w:rPr>
        <w:t>June 2021</w:t>
      </w:r>
    </w:p>
    <w:p w14:paraId="371BA326" w14:textId="77777777" w:rsidR="006B7AAF" w:rsidRPr="00745226" w:rsidRDefault="006B7AAF" w:rsidP="006B7AAF">
      <w:pPr>
        <w:spacing w:line="288" w:lineRule="auto"/>
        <w:rPr>
          <w:rFonts w:ascii="Arial" w:hAnsi="Arial" w:cs="Arial"/>
          <w:sz w:val="18"/>
          <w:szCs w:val="18"/>
        </w:rPr>
      </w:pPr>
      <w:r w:rsidRPr="00745226">
        <w:rPr>
          <w:rFonts w:ascii="Arial" w:hAnsi="Arial" w:cs="Arial"/>
          <w:sz w:val="18"/>
          <w:szCs w:val="18"/>
        </w:rPr>
        <w:t>The department released version 8 of the protocols to capture the introduction of program specific fields for Rural Financial Counselling Service (RFCS). The changes are:</w:t>
      </w:r>
    </w:p>
    <w:p w14:paraId="3A4EBAB4" w14:textId="77777777" w:rsidR="006B7AAF" w:rsidRPr="00745226" w:rsidRDefault="006B7AAF">
      <w:pPr>
        <w:pStyle w:val="ListParagraph"/>
        <w:numPr>
          <w:ilvl w:val="0"/>
          <w:numId w:val="13"/>
        </w:numPr>
        <w:spacing w:line="288" w:lineRule="auto"/>
        <w:rPr>
          <w:rFonts w:ascii="Arial" w:hAnsi="Arial" w:cs="Arial"/>
          <w:sz w:val="18"/>
          <w:szCs w:val="18"/>
        </w:rPr>
      </w:pPr>
      <w:r w:rsidRPr="00745226">
        <w:rPr>
          <w:rFonts w:ascii="Arial" w:hAnsi="Arial" w:cs="Arial"/>
          <w:b/>
          <w:sz w:val="18"/>
          <w:szCs w:val="18"/>
        </w:rPr>
        <w:t>Section</w:t>
      </w:r>
      <w:r w:rsidRPr="00745226">
        <w:t xml:space="preserve"> </w:t>
      </w:r>
      <w:r w:rsidRPr="00745226">
        <w:rPr>
          <w:rFonts w:ascii="Arial" w:hAnsi="Arial" w:cs="Arial"/>
          <w:b/>
          <w:sz w:val="18"/>
          <w:szCs w:val="18"/>
        </w:rPr>
        <w:t>5.3.5</w:t>
      </w:r>
      <w:r w:rsidRPr="00745226">
        <w:t xml:space="preserve"> </w:t>
      </w:r>
      <w:r w:rsidRPr="00745226">
        <w:rPr>
          <w:rFonts w:ascii="Arial" w:hAnsi="Arial" w:cs="Arial"/>
          <w:sz w:val="18"/>
          <w:szCs w:val="18"/>
        </w:rPr>
        <w:t xml:space="preserve">– addition of program specific fields for Rural Financial Counselling Service (RFCS) Program </w:t>
      </w:r>
    </w:p>
    <w:p w14:paraId="795D5352" w14:textId="77777777" w:rsidR="006B7AAF" w:rsidRPr="00745226" w:rsidRDefault="006B7AAF">
      <w:pPr>
        <w:pStyle w:val="ListParagraph"/>
        <w:numPr>
          <w:ilvl w:val="0"/>
          <w:numId w:val="13"/>
        </w:numPr>
        <w:spacing w:line="288" w:lineRule="auto"/>
        <w:rPr>
          <w:rFonts w:ascii="Arial" w:hAnsi="Arial" w:cs="Arial"/>
          <w:sz w:val="18"/>
          <w:szCs w:val="18"/>
        </w:rPr>
      </w:pPr>
      <w:r w:rsidRPr="00745226">
        <w:rPr>
          <w:rFonts w:ascii="Arial" w:hAnsi="Arial" w:cs="Arial"/>
          <w:b/>
          <w:sz w:val="18"/>
          <w:szCs w:val="18"/>
        </w:rPr>
        <w:t>Section 6.3</w:t>
      </w:r>
      <w:r w:rsidRPr="00745226">
        <w:rPr>
          <w:rFonts w:ascii="Arial" w:hAnsi="Arial" w:cs="Arial"/>
          <w:sz w:val="18"/>
          <w:szCs w:val="18"/>
        </w:rPr>
        <w:t xml:space="preserve"> – addition of new </w:t>
      </w:r>
      <w:r w:rsidR="00CF5D66" w:rsidRPr="00745226">
        <w:rPr>
          <w:rFonts w:ascii="Arial" w:hAnsi="Arial" w:cs="Arial"/>
          <w:sz w:val="18"/>
          <w:szCs w:val="18"/>
        </w:rPr>
        <w:t>Referral sources, ‘Lender/financial agency’, and ‘Accounting agency’</w:t>
      </w:r>
    </w:p>
    <w:p w14:paraId="0C525905" w14:textId="77777777" w:rsidR="006B7AAF" w:rsidRPr="00745226" w:rsidRDefault="006B7AAF">
      <w:pPr>
        <w:pStyle w:val="ListParagraph"/>
        <w:numPr>
          <w:ilvl w:val="0"/>
          <w:numId w:val="13"/>
        </w:numPr>
        <w:spacing w:line="288" w:lineRule="auto"/>
        <w:rPr>
          <w:rFonts w:ascii="Arial" w:hAnsi="Arial" w:cs="Arial"/>
          <w:sz w:val="18"/>
          <w:szCs w:val="18"/>
        </w:rPr>
      </w:pPr>
      <w:r w:rsidRPr="00745226">
        <w:rPr>
          <w:rFonts w:ascii="Arial" w:hAnsi="Arial" w:cs="Arial"/>
          <w:b/>
          <w:sz w:val="18"/>
          <w:szCs w:val="18"/>
        </w:rPr>
        <w:t xml:space="preserve">Section 11 </w:t>
      </w:r>
      <w:r w:rsidRPr="00745226">
        <w:rPr>
          <w:rFonts w:ascii="Arial" w:hAnsi="Arial" w:cs="Arial"/>
          <w:sz w:val="18"/>
          <w:szCs w:val="18"/>
        </w:rPr>
        <w:t xml:space="preserve">– </w:t>
      </w:r>
      <w:r w:rsidR="00FE25B2" w:rsidRPr="00745226">
        <w:rPr>
          <w:rFonts w:ascii="Arial" w:hAnsi="Arial" w:cs="Arial"/>
          <w:sz w:val="18"/>
          <w:szCs w:val="18"/>
        </w:rPr>
        <w:t xml:space="preserve">added and </w:t>
      </w:r>
      <w:r w:rsidRPr="00745226">
        <w:rPr>
          <w:rFonts w:ascii="Arial" w:hAnsi="Arial" w:cs="Arial"/>
          <w:sz w:val="18"/>
          <w:szCs w:val="18"/>
        </w:rPr>
        <w:t xml:space="preserve">updated data values for above fields </w:t>
      </w:r>
    </w:p>
    <w:p w14:paraId="4E2DBB67" w14:textId="77777777" w:rsidR="00C111B8" w:rsidRPr="00745226" w:rsidRDefault="00C111B8" w:rsidP="00C111B8">
      <w:pPr>
        <w:spacing w:before="360" w:line="288" w:lineRule="auto"/>
        <w:rPr>
          <w:rFonts w:ascii="Arial" w:hAnsi="Arial" w:cs="Arial"/>
          <w:b/>
          <w:bCs/>
          <w:color w:val="03485B" w:themeColor="accent5" w:themeShade="BF"/>
          <w:sz w:val="18"/>
          <w:szCs w:val="18"/>
        </w:rPr>
      </w:pPr>
      <w:r w:rsidRPr="00745226">
        <w:rPr>
          <w:rFonts w:ascii="Arial" w:hAnsi="Arial" w:cs="Arial"/>
          <w:b/>
          <w:bCs/>
          <w:color w:val="03485B" w:themeColor="accent5" w:themeShade="BF"/>
          <w:sz w:val="18"/>
          <w:szCs w:val="18"/>
        </w:rPr>
        <w:t>Version 7, January 2021</w:t>
      </w:r>
    </w:p>
    <w:p w14:paraId="4B7B4D29" w14:textId="77777777" w:rsidR="00C111B8" w:rsidRPr="00745226" w:rsidRDefault="0031647E" w:rsidP="006F7AE7">
      <w:pPr>
        <w:spacing w:line="288" w:lineRule="auto"/>
        <w:rPr>
          <w:rFonts w:ascii="Arial" w:hAnsi="Arial" w:cs="Arial"/>
          <w:sz w:val="18"/>
          <w:szCs w:val="18"/>
        </w:rPr>
      </w:pPr>
      <w:r w:rsidRPr="00745226">
        <w:rPr>
          <w:rFonts w:ascii="Arial" w:hAnsi="Arial" w:cs="Arial"/>
          <w:sz w:val="18"/>
          <w:szCs w:val="18"/>
        </w:rPr>
        <w:t>The department released version 7 of the protocols to capture the ‘Exit Reason’ field changing from being a program specific data item to an optional partnership approach field, the introduction of program specific ‘property agreement’ fields for Family Law Services</w:t>
      </w:r>
      <w:r w:rsidR="007E3424" w:rsidRPr="00745226">
        <w:rPr>
          <w:rFonts w:ascii="Arial" w:hAnsi="Arial" w:cs="Arial"/>
          <w:sz w:val="18"/>
          <w:szCs w:val="18"/>
        </w:rPr>
        <w:t>, and the expanded values for ‘Service Setting’.</w:t>
      </w:r>
      <w:r w:rsidRPr="00745226">
        <w:rPr>
          <w:rFonts w:ascii="Arial" w:hAnsi="Arial" w:cs="Arial"/>
          <w:sz w:val="18"/>
          <w:szCs w:val="18"/>
        </w:rPr>
        <w:t xml:space="preserve"> The changes are:</w:t>
      </w:r>
    </w:p>
    <w:p w14:paraId="544C0991" w14:textId="77777777" w:rsidR="0031647E" w:rsidRPr="00745226" w:rsidRDefault="0031647E">
      <w:pPr>
        <w:pStyle w:val="ListParagraph"/>
        <w:numPr>
          <w:ilvl w:val="0"/>
          <w:numId w:val="13"/>
        </w:numPr>
        <w:spacing w:line="288" w:lineRule="auto"/>
        <w:rPr>
          <w:rFonts w:ascii="Arial" w:hAnsi="Arial" w:cs="Arial"/>
          <w:sz w:val="18"/>
          <w:szCs w:val="18"/>
        </w:rPr>
      </w:pPr>
      <w:r w:rsidRPr="00745226">
        <w:rPr>
          <w:rFonts w:ascii="Arial" w:hAnsi="Arial" w:cs="Arial"/>
          <w:b/>
          <w:sz w:val="18"/>
          <w:szCs w:val="18"/>
        </w:rPr>
        <w:t>Section</w:t>
      </w:r>
      <w:r w:rsidRPr="00745226">
        <w:t xml:space="preserve"> </w:t>
      </w:r>
      <w:r w:rsidRPr="00745226">
        <w:rPr>
          <w:rFonts w:ascii="Arial" w:hAnsi="Arial" w:cs="Arial"/>
          <w:b/>
          <w:sz w:val="18"/>
          <w:szCs w:val="18"/>
        </w:rPr>
        <w:t>5.3.2</w:t>
      </w:r>
      <w:r w:rsidRPr="00745226">
        <w:t xml:space="preserve"> </w:t>
      </w:r>
      <w:r w:rsidRPr="00745226">
        <w:rPr>
          <w:rFonts w:ascii="Arial" w:hAnsi="Arial" w:cs="Arial"/>
          <w:sz w:val="18"/>
          <w:szCs w:val="18"/>
        </w:rPr>
        <w:t xml:space="preserve">– addition of program specific fields for Family Law Services Program </w:t>
      </w:r>
    </w:p>
    <w:p w14:paraId="0417DA31" w14:textId="77777777" w:rsidR="003A3CF1" w:rsidRPr="00745226" w:rsidRDefault="003A3CF1">
      <w:pPr>
        <w:pStyle w:val="ListParagraph"/>
        <w:numPr>
          <w:ilvl w:val="0"/>
          <w:numId w:val="13"/>
        </w:numPr>
        <w:spacing w:line="288" w:lineRule="auto"/>
        <w:rPr>
          <w:rFonts w:ascii="Arial" w:hAnsi="Arial" w:cs="Arial"/>
          <w:sz w:val="18"/>
          <w:szCs w:val="18"/>
        </w:rPr>
      </w:pPr>
      <w:r w:rsidRPr="00745226">
        <w:rPr>
          <w:rFonts w:ascii="Arial" w:hAnsi="Arial" w:cs="Arial"/>
          <w:b/>
          <w:sz w:val="18"/>
          <w:szCs w:val="18"/>
        </w:rPr>
        <w:t>Section 6.8</w:t>
      </w:r>
      <w:r w:rsidRPr="00745226">
        <w:rPr>
          <w:rFonts w:ascii="Arial" w:hAnsi="Arial" w:cs="Arial"/>
          <w:sz w:val="18"/>
          <w:szCs w:val="18"/>
        </w:rPr>
        <w:t xml:space="preserve"> – updated section name ‘Household Income’ to ‘Income’</w:t>
      </w:r>
    </w:p>
    <w:p w14:paraId="221A4D77" w14:textId="77777777" w:rsidR="00CD4D6A" w:rsidRPr="00745226" w:rsidRDefault="00CD4D6A">
      <w:pPr>
        <w:pStyle w:val="ListParagraph"/>
        <w:numPr>
          <w:ilvl w:val="0"/>
          <w:numId w:val="13"/>
        </w:numPr>
        <w:spacing w:line="288" w:lineRule="auto"/>
        <w:rPr>
          <w:rFonts w:ascii="Arial" w:hAnsi="Arial" w:cs="Arial"/>
          <w:sz w:val="18"/>
          <w:szCs w:val="18"/>
        </w:rPr>
      </w:pPr>
      <w:r w:rsidRPr="00745226">
        <w:rPr>
          <w:rFonts w:ascii="Arial" w:hAnsi="Arial" w:cs="Arial"/>
          <w:b/>
          <w:sz w:val="18"/>
          <w:szCs w:val="18"/>
        </w:rPr>
        <w:t>Section 6.14 –</w:t>
      </w:r>
      <w:r w:rsidRPr="00745226">
        <w:rPr>
          <w:rFonts w:ascii="Arial" w:hAnsi="Arial" w:cs="Arial"/>
          <w:sz w:val="18"/>
          <w:szCs w:val="18"/>
        </w:rPr>
        <w:t xml:space="preserve"> addition of ‘Video’ </w:t>
      </w:r>
      <w:r w:rsidR="007E3424" w:rsidRPr="00745226">
        <w:rPr>
          <w:rFonts w:ascii="Arial" w:hAnsi="Arial" w:cs="Arial"/>
          <w:sz w:val="18"/>
          <w:szCs w:val="18"/>
        </w:rPr>
        <w:t xml:space="preserve">category, </w:t>
      </w:r>
      <w:r w:rsidRPr="00745226">
        <w:rPr>
          <w:rFonts w:ascii="Arial" w:hAnsi="Arial" w:cs="Arial"/>
          <w:sz w:val="18"/>
          <w:szCs w:val="18"/>
        </w:rPr>
        <w:t xml:space="preserve">and the description of ‘Digital’ updated to ‘Online Service’ </w:t>
      </w:r>
      <w:r w:rsidR="007E3424" w:rsidRPr="00745226">
        <w:rPr>
          <w:rFonts w:ascii="Arial" w:hAnsi="Arial" w:cs="Arial"/>
          <w:sz w:val="18"/>
          <w:szCs w:val="18"/>
        </w:rPr>
        <w:t>for the Service Setting field.</w:t>
      </w:r>
    </w:p>
    <w:p w14:paraId="661A8287" w14:textId="77777777" w:rsidR="0031647E" w:rsidRPr="00745226" w:rsidRDefault="0031647E">
      <w:pPr>
        <w:pStyle w:val="ListParagraph"/>
        <w:numPr>
          <w:ilvl w:val="0"/>
          <w:numId w:val="13"/>
        </w:numPr>
        <w:spacing w:line="288" w:lineRule="auto"/>
      </w:pPr>
      <w:r w:rsidRPr="00745226">
        <w:rPr>
          <w:rFonts w:ascii="Arial" w:hAnsi="Arial" w:cs="Arial"/>
          <w:b/>
          <w:sz w:val="18"/>
          <w:szCs w:val="18"/>
        </w:rPr>
        <w:t xml:space="preserve">Section </w:t>
      </w:r>
      <w:r w:rsidR="00455B89" w:rsidRPr="00745226">
        <w:rPr>
          <w:rFonts w:ascii="Arial" w:hAnsi="Arial" w:cs="Arial"/>
          <w:b/>
          <w:sz w:val="18"/>
          <w:szCs w:val="18"/>
        </w:rPr>
        <w:t>6.16</w:t>
      </w:r>
      <w:r w:rsidRPr="00745226">
        <w:rPr>
          <w:rFonts w:ascii="Arial" w:hAnsi="Arial" w:cs="Arial"/>
          <w:b/>
          <w:sz w:val="18"/>
          <w:szCs w:val="18"/>
        </w:rPr>
        <w:t xml:space="preserve"> </w:t>
      </w:r>
      <w:r w:rsidRPr="00745226">
        <w:rPr>
          <w:rFonts w:ascii="Arial" w:hAnsi="Arial" w:cs="Arial"/>
          <w:sz w:val="18"/>
          <w:szCs w:val="18"/>
        </w:rPr>
        <w:t xml:space="preserve">– </w:t>
      </w:r>
      <w:r w:rsidR="00455B89" w:rsidRPr="00745226">
        <w:rPr>
          <w:rFonts w:ascii="Arial" w:hAnsi="Arial" w:cs="Arial"/>
          <w:sz w:val="18"/>
          <w:szCs w:val="18"/>
        </w:rPr>
        <w:t>addition of ‘Exit Reason’ partnership approach field</w:t>
      </w:r>
    </w:p>
    <w:p w14:paraId="220E6D01" w14:textId="77777777" w:rsidR="00455B89" w:rsidRPr="00745226" w:rsidRDefault="00455B89">
      <w:pPr>
        <w:pStyle w:val="ListParagraph"/>
        <w:numPr>
          <w:ilvl w:val="0"/>
          <w:numId w:val="13"/>
        </w:numPr>
        <w:spacing w:line="288" w:lineRule="auto"/>
        <w:rPr>
          <w:rFonts w:ascii="Arial" w:hAnsi="Arial" w:cs="Arial"/>
          <w:sz w:val="18"/>
          <w:szCs w:val="18"/>
        </w:rPr>
      </w:pPr>
      <w:r w:rsidRPr="00745226">
        <w:rPr>
          <w:rFonts w:ascii="Arial" w:hAnsi="Arial" w:cs="Arial"/>
          <w:b/>
          <w:sz w:val="18"/>
          <w:szCs w:val="18"/>
        </w:rPr>
        <w:t xml:space="preserve">Section 11 </w:t>
      </w:r>
      <w:r w:rsidRPr="00745226">
        <w:rPr>
          <w:rFonts w:ascii="Arial" w:hAnsi="Arial" w:cs="Arial"/>
          <w:sz w:val="18"/>
          <w:szCs w:val="18"/>
        </w:rPr>
        <w:t xml:space="preserve">– updated data values for above fields </w:t>
      </w:r>
    </w:p>
    <w:p w14:paraId="1E7891C9" w14:textId="77777777" w:rsidR="003D4D8C" w:rsidRPr="00745226" w:rsidRDefault="003D4D8C" w:rsidP="00C13262">
      <w:pPr>
        <w:spacing w:before="360" w:line="288" w:lineRule="auto"/>
        <w:rPr>
          <w:rFonts w:ascii="Arial" w:hAnsi="Arial" w:cs="Arial"/>
          <w:b/>
          <w:bCs/>
          <w:color w:val="03485B" w:themeColor="accent5" w:themeShade="BF"/>
          <w:sz w:val="18"/>
          <w:szCs w:val="18"/>
        </w:rPr>
      </w:pPr>
      <w:r w:rsidRPr="00745226">
        <w:rPr>
          <w:rFonts w:ascii="Arial" w:hAnsi="Arial" w:cs="Arial"/>
          <w:b/>
          <w:bCs/>
          <w:color w:val="03485B" w:themeColor="accent5" w:themeShade="BF"/>
          <w:sz w:val="18"/>
          <w:szCs w:val="18"/>
        </w:rPr>
        <w:t>Version 6</w:t>
      </w:r>
      <w:r w:rsidR="00617E78" w:rsidRPr="00745226">
        <w:rPr>
          <w:rFonts w:ascii="Arial" w:hAnsi="Arial" w:cs="Arial"/>
          <w:b/>
          <w:bCs/>
          <w:color w:val="03485B" w:themeColor="accent5" w:themeShade="BF"/>
          <w:sz w:val="18"/>
          <w:szCs w:val="18"/>
        </w:rPr>
        <w:t>.1</w:t>
      </w:r>
      <w:r w:rsidRPr="00745226">
        <w:rPr>
          <w:rFonts w:ascii="Arial" w:hAnsi="Arial" w:cs="Arial"/>
          <w:b/>
          <w:bCs/>
          <w:color w:val="03485B" w:themeColor="accent5" w:themeShade="BF"/>
          <w:sz w:val="18"/>
          <w:szCs w:val="18"/>
        </w:rPr>
        <w:t xml:space="preserve">, </w:t>
      </w:r>
      <w:r w:rsidR="007B45EE" w:rsidRPr="00745226">
        <w:rPr>
          <w:rFonts w:ascii="Arial" w:hAnsi="Arial" w:cs="Arial"/>
          <w:b/>
          <w:bCs/>
          <w:color w:val="03485B" w:themeColor="accent5" w:themeShade="BF"/>
          <w:sz w:val="18"/>
          <w:szCs w:val="18"/>
        </w:rPr>
        <w:t xml:space="preserve">September </w:t>
      </w:r>
      <w:r w:rsidRPr="00745226">
        <w:rPr>
          <w:rFonts w:ascii="Arial" w:hAnsi="Arial" w:cs="Arial"/>
          <w:b/>
          <w:bCs/>
          <w:color w:val="03485B" w:themeColor="accent5" w:themeShade="BF"/>
          <w:sz w:val="18"/>
          <w:szCs w:val="18"/>
        </w:rPr>
        <w:t>2020</w:t>
      </w:r>
    </w:p>
    <w:p w14:paraId="127D9E5E" w14:textId="77777777" w:rsidR="003D4D8C" w:rsidRPr="00745226" w:rsidRDefault="00617E78" w:rsidP="0058023C">
      <w:pPr>
        <w:spacing w:line="288" w:lineRule="auto"/>
        <w:rPr>
          <w:rFonts w:cs="Arial"/>
          <w:bCs/>
          <w:sz w:val="18"/>
          <w:szCs w:val="18"/>
        </w:rPr>
      </w:pPr>
      <w:r w:rsidRPr="00745226">
        <w:rPr>
          <w:rFonts w:ascii="Arial" w:hAnsi="Arial" w:cs="Arial"/>
          <w:sz w:val="18"/>
          <w:szCs w:val="18"/>
        </w:rPr>
        <w:t xml:space="preserve">Minor changes </w:t>
      </w:r>
      <w:r w:rsidR="003D4D8C" w:rsidRPr="00745226">
        <w:rPr>
          <w:rFonts w:ascii="Arial" w:hAnsi="Arial" w:cs="Arial"/>
          <w:sz w:val="18"/>
          <w:szCs w:val="18"/>
        </w:rPr>
        <w:t>to reflect digital identity through myGovID</w:t>
      </w:r>
      <w:r w:rsidRPr="00745226">
        <w:rPr>
          <w:rFonts w:ascii="Arial" w:hAnsi="Arial" w:cs="Arial"/>
          <w:sz w:val="18"/>
          <w:szCs w:val="18"/>
        </w:rPr>
        <w:t>. The changes are</w:t>
      </w:r>
      <w:r w:rsidR="003D4D8C" w:rsidRPr="00745226">
        <w:rPr>
          <w:rFonts w:ascii="Arial" w:hAnsi="Arial" w:cs="Arial"/>
          <w:sz w:val="18"/>
          <w:szCs w:val="18"/>
        </w:rPr>
        <w:t>:</w:t>
      </w:r>
    </w:p>
    <w:p w14:paraId="78314786" w14:textId="77777777" w:rsidR="007B45EE" w:rsidRPr="00745226" w:rsidRDefault="007B45EE">
      <w:pPr>
        <w:pStyle w:val="ListParagraph"/>
        <w:numPr>
          <w:ilvl w:val="0"/>
          <w:numId w:val="13"/>
        </w:numPr>
        <w:spacing w:line="288" w:lineRule="auto"/>
        <w:rPr>
          <w:rFonts w:ascii="Arial" w:hAnsi="Arial" w:cs="Arial"/>
          <w:sz w:val="18"/>
          <w:szCs w:val="18"/>
        </w:rPr>
      </w:pPr>
      <w:r w:rsidRPr="00745226">
        <w:rPr>
          <w:rFonts w:ascii="Arial" w:hAnsi="Arial" w:cs="Arial"/>
          <w:b/>
          <w:sz w:val="18"/>
          <w:szCs w:val="18"/>
        </w:rPr>
        <w:t>Section</w:t>
      </w:r>
      <w:r w:rsidRPr="00745226">
        <w:t xml:space="preserve"> </w:t>
      </w:r>
      <w:r w:rsidRPr="00745226">
        <w:rPr>
          <w:rFonts w:ascii="Arial" w:hAnsi="Arial" w:cs="Arial"/>
          <w:b/>
          <w:sz w:val="18"/>
          <w:szCs w:val="18"/>
        </w:rPr>
        <w:t>6.14</w:t>
      </w:r>
      <w:r w:rsidRPr="00745226">
        <w:t xml:space="preserve"> </w:t>
      </w:r>
      <w:r w:rsidRPr="00745226">
        <w:rPr>
          <w:rFonts w:ascii="Arial" w:hAnsi="Arial" w:cs="Arial"/>
          <w:sz w:val="18"/>
          <w:szCs w:val="18"/>
        </w:rPr>
        <w:t xml:space="preserve">– addition of recording alternate service delivery </w:t>
      </w:r>
    </w:p>
    <w:p w14:paraId="1591D58B" w14:textId="77777777" w:rsidR="003D4D8C" w:rsidRPr="00745226" w:rsidRDefault="00617E78">
      <w:pPr>
        <w:pStyle w:val="ListParagraph"/>
        <w:numPr>
          <w:ilvl w:val="0"/>
          <w:numId w:val="13"/>
        </w:numPr>
        <w:spacing w:line="288" w:lineRule="auto"/>
      </w:pPr>
      <w:r w:rsidRPr="00745226">
        <w:rPr>
          <w:rFonts w:ascii="Arial" w:hAnsi="Arial" w:cs="Arial"/>
          <w:b/>
          <w:sz w:val="18"/>
          <w:szCs w:val="18"/>
        </w:rPr>
        <w:t xml:space="preserve">Section </w:t>
      </w:r>
      <w:r w:rsidR="003D4D8C" w:rsidRPr="00745226">
        <w:rPr>
          <w:rFonts w:ascii="Arial" w:hAnsi="Arial" w:cs="Arial"/>
          <w:b/>
          <w:sz w:val="18"/>
          <w:szCs w:val="18"/>
        </w:rPr>
        <w:t>10</w:t>
      </w:r>
      <w:r w:rsidRPr="00745226">
        <w:rPr>
          <w:rFonts w:ascii="Arial" w:hAnsi="Arial" w:cs="Arial"/>
          <w:b/>
          <w:sz w:val="18"/>
          <w:szCs w:val="18"/>
        </w:rPr>
        <w:t xml:space="preserve"> </w:t>
      </w:r>
      <w:r w:rsidRPr="00745226">
        <w:rPr>
          <w:rFonts w:ascii="Arial" w:hAnsi="Arial" w:cs="Arial"/>
          <w:sz w:val="18"/>
          <w:szCs w:val="18"/>
        </w:rPr>
        <w:t>– removal of AUSkey, addition of myGovID to the a</w:t>
      </w:r>
      <w:r w:rsidR="003D4D8C" w:rsidRPr="00745226">
        <w:rPr>
          <w:rFonts w:ascii="Arial" w:hAnsi="Arial" w:cs="Arial"/>
          <w:sz w:val="18"/>
          <w:szCs w:val="18"/>
        </w:rPr>
        <w:t>ccess and set-</w:t>
      </w:r>
      <w:r w:rsidRPr="00745226">
        <w:rPr>
          <w:rFonts w:ascii="Arial" w:hAnsi="Arial" w:cs="Arial"/>
          <w:sz w:val="18"/>
          <w:szCs w:val="18"/>
        </w:rPr>
        <w:t>up steps, flexible ways to transmit data and advice for organisations no longer reporting via the Data Exchange.</w:t>
      </w:r>
    </w:p>
    <w:p w14:paraId="16BA04B3" w14:textId="77777777" w:rsidR="00F729A4" w:rsidRPr="00745226" w:rsidRDefault="00F729A4" w:rsidP="0058023C">
      <w:pPr>
        <w:spacing w:before="360" w:line="288" w:lineRule="auto"/>
        <w:rPr>
          <w:rFonts w:ascii="Arial" w:hAnsi="Arial" w:cs="Arial"/>
          <w:b/>
          <w:bCs/>
          <w:color w:val="03485B" w:themeColor="accent5" w:themeShade="BF"/>
          <w:sz w:val="18"/>
          <w:szCs w:val="18"/>
        </w:rPr>
      </w:pPr>
      <w:r w:rsidRPr="00745226">
        <w:rPr>
          <w:rFonts w:ascii="Arial" w:hAnsi="Arial" w:cs="Arial"/>
          <w:b/>
          <w:bCs/>
          <w:color w:val="03485B" w:themeColor="accent5" w:themeShade="BF"/>
          <w:sz w:val="18"/>
          <w:szCs w:val="18"/>
        </w:rPr>
        <w:t xml:space="preserve">Version 6, </w:t>
      </w:r>
      <w:r w:rsidR="009D2EA3" w:rsidRPr="00745226">
        <w:rPr>
          <w:rFonts w:ascii="Arial" w:hAnsi="Arial" w:cs="Arial"/>
          <w:b/>
          <w:bCs/>
          <w:color w:val="03485B" w:themeColor="accent5" w:themeShade="BF"/>
          <w:sz w:val="18"/>
          <w:szCs w:val="18"/>
        </w:rPr>
        <w:t xml:space="preserve">October </w:t>
      </w:r>
      <w:r w:rsidRPr="00745226">
        <w:rPr>
          <w:rFonts w:ascii="Arial" w:hAnsi="Arial" w:cs="Arial"/>
          <w:b/>
          <w:bCs/>
          <w:color w:val="03485B" w:themeColor="accent5" w:themeShade="BF"/>
          <w:sz w:val="18"/>
          <w:szCs w:val="18"/>
        </w:rPr>
        <w:t>2019</w:t>
      </w:r>
    </w:p>
    <w:p w14:paraId="7952FA46" w14:textId="77777777" w:rsidR="00726B30" w:rsidRPr="00745226" w:rsidRDefault="00F729A4" w:rsidP="00A27249">
      <w:pPr>
        <w:spacing w:line="288" w:lineRule="auto"/>
        <w:rPr>
          <w:rFonts w:ascii="Arial" w:hAnsi="Arial" w:cs="Arial"/>
          <w:sz w:val="18"/>
          <w:szCs w:val="18"/>
        </w:rPr>
      </w:pPr>
      <w:r w:rsidRPr="00745226">
        <w:rPr>
          <w:rFonts w:ascii="Arial" w:hAnsi="Arial" w:cs="Arial"/>
          <w:sz w:val="18"/>
          <w:szCs w:val="18"/>
        </w:rPr>
        <w:t xml:space="preserve">The department released version 6 of the </w:t>
      </w:r>
      <w:r w:rsidR="001A26AB" w:rsidRPr="00745226">
        <w:rPr>
          <w:rFonts w:ascii="Arial" w:hAnsi="Arial" w:cs="Arial"/>
          <w:sz w:val="18"/>
          <w:szCs w:val="18"/>
        </w:rPr>
        <w:t>p</w:t>
      </w:r>
      <w:r w:rsidRPr="00745226">
        <w:rPr>
          <w:rFonts w:ascii="Arial" w:hAnsi="Arial" w:cs="Arial"/>
          <w:sz w:val="18"/>
          <w:szCs w:val="18"/>
        </w:rPr>
        <w:t xml:space="preserve">rotocols following a review of readability and accessibility. All sections were changed to improve reading ease. </w:t>
      </w:r>
    </w:p>
    <w:p w14:paraId="7F5858EB" w14:textId="77777777" w:rsidR="001C466C" w:rsidRPr="00745226" w:rsidRDefault="001C466C" w:rsidP="00A27249">
      <w:pPr>
        <w:spacing w:line="288" w:lineRule="auto"/>
        <w:rPr>
          <w:rFonts w:ascii="Arial" w:hAnsi="Arial" w:cs="Arial"/>
          <w:sz w:val="18"/>
          <w:szCs w:val="18"/>
        </w:rPr>
      </w:pPr>
      <w:r w:rsidRPr="00745226">
        <w:rPr>
          <w:rFonts w:ascii="Arial" w:hAnsi="Arial" w:cs="Arial"/>
          <w:sz w:val="18"/>
          <w:szCs w:val="18"/>
        </w:rPr>
        <w:t xml:space="preserve">The section on client surveys was clarified to reflect that the department will no longer be implementing a generalised outcomes survey to all Data Exchange clients. </w:t>
      </w:r>
      <w:r w:rsidR="00D44C32" w:rsidRPr="00745226">
        <w:rPr>
          <w:rFonts w:ascii="Arial" w:hAnsi="Arial" w:cs="Arial"/>
          <w:sz w:val="18"/>
          <w:szCs w:val="18"/>
        </w:rPr>
        <w:t>Instead,</w:t>
      </w:r>
      <w:r w:rsidRPr="00745226">
        <w:rPr>
          <w:rFonts w:ascii="Arial" w:hAnsi="Arial" w:cs="Arial"/>
          <w:sz w:val="18"/>
          <w:szCs w:val="18"/>
        </w:rPr>
        <w:t xml:space="preserve"> program specific surveys will be implemented where required. </w:t>
      </w:r>
    </w:p>
    <w:p w14:paraId="7B583B8F" w14:textId="77777777" w:rsidR="00C44543" w:rsidRPr="00745226" w:rsidRDefault="00C44543" w:rsidP="00A27249">
      <w:pPr>
        <w:spacing w:before="360" w:line="288" w:lineRule="auto"/>
        <w:rPr>
          <w:rFonts w:ascii="Arial" w:hAnsi="Arial" w:cs="Arial"/>
          <w:b/>
          <w:bCs/>
          <w:color w:val="03485B" w:themeColor="accent5" w:themeShade="BF"/>
          <w:sz w:val="18"/>
          <w:szCs w:val="18"/>
        </w:rPr>
      </w:pPr>
      <w:r w:rsidRPr="00745226">
        <w:rPr>
          <w:rFonts w:ascii="Arial" w:hAnsi="Arial" w:cs="Arial"/>
          <w:b/>
          <w:bCs/>
          <w:color w:val="03485B" w:themeColor="accent5" w:themeShade="BF"/>
          <w:sz w:val="18"/>
          <w:szCs w:val="18"/>
        </w:rPr>
        <w:t>Version</w:t>
      </w:r>
      <w:r w:rsidR="00B05798" w:rsidRPr="00745226">
        <w:rPr>
          <w:rFonts w:ascii="Arial" w:hAnsi="Arial" w:cs="Arial"/>
          <w:b/>
          <w:bCs/>
          <w:color w:val="03485B" w:themeColor="accent5" w:themeShade="BF"/>
          <w:sz w:val="18"/>
          <w:szCs w:val="18"/>
        </w:rPr>
        <w:t xml:space="preserve"> 5, November</w:t>
      </w:r>
      <w:r w:rsidRPr="00745226">
        <w:rPr>
          <w:rFonts w:ascii="Arial" w:hAnsi="Arial" w:cs="Arial"/>
          <w:b/>
          <w:bCs/>
          <w:color w:val="03485B" w:themeColor="accent5" w:themeShade="BF"/>
          <w:sz w:val="18"/>
          <w:szCs w:val="18"/>
        </w:rPr>
        <w:t xml:space="preserve"> 201</w:t>
      </w:r>
      <w:r w:rsidR="00CE5BA9" w:rsidRPr="00745226">
        <w:rPr>
          <w:rFonts w:ascii="Arial" w:hAnsi="Arial" w:cs="Arial"/>
          <w:b/>
          <w:bCs/>
          <w:color w:val="03485B" w:themeColor="accent5" w:themeShade="BF"/>
          <w:sz w:val="18"/>
          <w:szCs w:val="18"/>
        </w:rPr>
        <w:t>8</w:t>
      </w:r>
    </w:p>
    <w:p w14:paraId="02F1D776" w14:textId="254E644A" w:rsidR="00312CB3" w:rsidRPr="00745226" w:rsidRDefault="003852F0" w:rsidP="00312CB3">
      <w:pPr>
        <w:spacing w:line="288" w:lineRule="auto"/>
        <w:rPr>
          <w:rFonts w:ascii="Arial" w:hAnsi="Arial" w:cs="Arial"/>
          <w:sz w:val="18"/>
          <w:szCs w:val="18"/>
        </w:rPr>
      </w:pPr>
      <w:r w:rsidRPr="00745226">
        <w:rPr>
          <w:rFonts w:ascii="Arial" w:hAnsi="Arial" w:cs="Arial"/>
          <w:sz w:val="18"/>
          <w:szCs w:val="18"/>
        </w:rPr>
        <w:t xml:space="preserve">The </w:t>
      </w:r>
      <w:r w:rsidR="00A87B45" w:rsidRPr="00745226">
        <w:rPr>
          <w:rFonts w:ascii="Arial" w:hAnsi="Arial" w:cs="Arial"/>
          <w:sz w:val="18"/>
          <w:szCs w:val="18"/>
        </w:rPr>
        <w:t>department</w:t>
      </w:r>
      <w:r w:rsidRPr="00745226">
        <w:rPr>
          <w:rFonts w:ascii="Arial" w:hAnsi="Arial" w:cs="Arial"/>
          <w:sz w:val="18"/>
          <w:szCs w:val="18"/>
        </w:rPr>
        <w:t xml:space="preserve"> released version 5 of the </w:t>
      </w:r>
      <w:r w:rsidR="001A26AB" w:rsidRPr="00745226">
        <w:rPr>
          <w:rFonts w:ascii="Arial" w:hAnsi="Arial" w:cs="Arial"/>
          <w:sz w:val="18"/>
          <w:szCs w:val="18"/>
        </w:rPr>
        <w:t>p</w:t>
      </w:r>
      <w:r w:rsidRPr="00745226">
        <w:rPr>
          <w:rFonts w:ascii="Arial" w:hAnsi="Arial" w:cs="Arial"/>
          <w:sz w:val="18"/>
          <w:szCs w:val="18"/>
        </w:rPr>
        <w:t xml:space="preserve">rotocols in </w:t>
      </w:r>
      <w:r w:rsidR="005F6A3E" w:rsidRPr="00745226">
        <w:rPr>
          <w:rFonts w:ascii="Arial" w:hAnsi="Arial" w:cs="Arial"/>
          <w:sz w:val="18"/>
          <w:szCs w:val="18"/>
        </w:rPr>
        <w:t>October</w:t>
      </w:r>
      <w:r w:rsidRPr="00745226">
        <w:rPr>
          <w:rFonts w:ascii="Arial" w:hAnsi="Arial" w:cs="Arial"/>
          <w:sz w:val="18"/>
          <w:szCs w:val="18"/>
        </w:rPr>
        <w:t xml:space="preserve"> 2018 to </w:t>
      </w:r>
      <w:r w:rsidR="005F6A3E" w:rsidRPr="00745226">
        <w:rPr>
          <w:rFonts w:ascii="Arial" w:hAnsi="Arial" w:cs="Arial"/>
          <w:sz w:val="18"/>
          <w:szCs w:val="18"/>
        </w:rPr>
        <w:t>reflect</w:t>
      </w:r>
      <w:r w:rsidRPr="00745226">
        <w:rPr>
          <w:rFonts w:ascii="Arial" w:hAnsi="Arial" w:cs="Arial"/>
          <w:sz w:val="18"/>
          <w:szCs w:val="18"/>
        </w:rPr>
        <w:t xml:space="preserve"> </w:t>
      </w:r>
      <w:r w:rsidR="005F6A3E" w:rsidRPr="00745226">
        <w:rPr>
          <w:rFonts w:ascii="Arial" w:hAnsi="Arial" w:cs="Arial"/>
          <w:sz w:val="18"/>
          <w:szCs w:val="18"/>
        </w:rPr>
        <w:t xml:space="preserve">the </w:t>
      </w:r>
      <w:r w:rsidRPr="00745226">
        <w:rPr>
          <w:rFonts w:ascii="Arial" w:hAnsi="Arial" w:cs="Arial"/>
          <w:sz w:val="18"/>
          <w:szCs w:val="18"/>
        </w:rPr>
        <w:t>August 2018</w:t>
      </w:r>
      <w:r w:rsidR="00536218" w:rsidRPr="00745226">
        <w:rPr>
          <w:rFonts w:ascii="Arial" w:hAnsi="Arial" w:cs="Arial"/>
          <w:sz w:val="18"/>
          <w:szCs w:val="18"/>
        </w:rPr>
        <w:t xml:space="preserve"> system enhancements</w:t>
      </w:r>
      <w:r w:rsidRPr="00745226">
        <w:rPr>
          <w:rFonts w:ascii="Arial" w:hAnsi="Arial" w:cs="Arial"/>
          <w:sz w:val="18"/>
          <w:szCs w:val="18"/>
        </w:rPr>
        <w:t xml:space="preserve">. </w:t>
      </w:r>
      <w:r w:rsidR="00312CB3" w:rsidRPr="00745226">
        <w:rPr>
          <w:rFonts w:ascii="Arial" w:hAnsi="Arial" w:cs="Arial"/>
          <w:sz w:val="18"/>
          <w:szCs w:val="18"/>
        </w:rPr>
        <w:t xml:space="preserve">Details of the August 2018 enhancements </w:t>
      </w:r>
      <w:r w:rsidR="00536218" w:rsidRPr="00745226">
        <w:rPr>
          <w:rFonts w:ascii="Arial" w:hAnsi="Arial" w:cs="Arial"/>
          <w:sz w:val="18"/>
          <w:szCs w:val="18"/>
        </w:rPr>
        <w:t>are</w:t>
      </w:r>
      <w:r w:rsidR="00312CB3" w:rsidRPr="00745226">
        <w:rPr>
          <w:rFonts w:ascii="Arial" w:hAnsi="Arial" w:cs="Arial"/>
          <w:sz w:val="18"/>
          <w:szCs w:val="18"/>
        </w:rPr>
        <w:t xml:space="preserve"> </w:t>
      </w:r>
      <w:r w:rsidR="002517D7" w:rsidRPr="00745226">
        <w:rPr>
          <w:rFonts w:ascii="Arial" w:hAnsi="Arial" w:cs="Arial"/>
          <w:sz w:val="18"/>
          <w:szCs w:val="18"/>
        </w:rPr>
        <w:t xml:space="preserve">on the Data Exchange </w:t>
      </w:r>
      <w:r w:rsidR="002517D7" w:rsidRPr="00A429B6">
        <w:rPr>
          <w:rFonts w:ascii="Arial" w:hAnsi="Arial" w:cs="Arial"/>
          <w:sz w:val="18"/>
          <w:szCs w:val="18"/>
        </w:rPr>
        <w:t>website</w:t>
      </w:r>
      <w:r w:rsidR="00312CB3" w:rsidRPr="00745226">
        <w:rPr>
          <w:rFonts w:ascii="Arial" w:hAnsi="Arial" w:cs="Arial"/>
          <w:sz w:val="18"/>
          <w:szCs w:val="18"/>
        </w:rPr>
        <w:t xml:space="preserve">. </w:t>
      </w:r>
      <w:r w:rsidR="00536218" w:rsidRPr="00745226">
        <w:rPr>
          <w:rFonts w:ascii="Arial" w:hAnsi="Arial" w:cs="Arial"/>
          <w:sz w:val="18"/>
          <w:szCs w:val="18"/>
        </w:rPr>
        <w:t>The changes are:</w:t>
      </w:r>
    </w:p>
    <w:p w14:paraId="12E37CBF" w14:textId="77777777" w:rsidR="00536218" w:rsidRPr="00745226" w:rsidRDefault="00536218">
      <w:pPr>
        <w:pStyle w:val="ListParagraph"/>
        <w:numPr>
          <w:ilvl w:val="0"/>
          <w:numId w:val="13"/>
        </w:numPr>
        <w:spacing w:line="288" w:lineRule="auto"/>
        <w:rPr>
          <w:rFonts w:ascii="Arial" w:hAnsi="Arial" w:cs="Arial"/>
          <w:sz w:val="18"/>
          <w:szCs w:val="18"/>
        </w:rPr>
      </w:pPr>
      <w:r w:rsidRPr="00745226">
        <w:rPr>
          <w:rFonts w:ascii="Arial" w:hAnsi="Arial" w:cs="Arial"/>
          <w:b/>
          <w:sz w:val="18"/>
          <w:szCs w:val="18"/>
        </w:rPr>
        <w:t>Various sections</w:t>
      </w:r>
      <w:r w:rsidR="00854264" w:rsidRPr="00745226">
        <w:rPr>
          <w:rFonts w:ascii="Arial" w:hAnsi="Arial" w:cs="Arial"/>
          <w:b/>
          <w:sz w:val="18"/>
          <w:szCs w:val="18"/>
        </w:rPr>
        <w:t xml:space="preserve"> </w:t>
      </w:r>
      <w:r w:rsidR="00854264" w:rsidRPr="00745226">
        <w:rPr>
          <w:rFonts w:ascii="Arial" w:hAnsi="Arial" w:cs="Arial"/>
          <w:sz w:val="18"/>
          <w:szCs w:val="18"/>
        </w:rPr>
        <w:t>-</w:t>
      </w:r>
      <w:r w:rsidRPr="00745226">
        <w:rPr>
          <w:rFonts w:ascii="Arial" w:hAnsi="Arial" w:cs="Arial"/>
          <w:sz w:val="18"/>
          <w:szCs w:val="18"/>
        </w:rPr>
        <w:t xml:space="preserve"> ‘service provider’ replaced with ‘organisation’. This is a better reflection of who is reporting into the Data Exchange.</w:t>
      </w:r>
    </w:p>
    <w:p w14:paraId="3C356BAE" w14:textId="77777777" w:rsidR="00536218" w:rsidRPr="00745226" w:rsidRDefault="00536218">
      <w:pPr>
        <w:pStyle w:val="ListParagraph"/>
        <w:numPr>
          <w:ilvl w:val="0"/>
          <w:numId w:val="13"/>
        </w:numPr>
        <w:spacing w:line="288" w:lineRule="auto"/>
        <w:rPr>
          <w:rFonts w:ascii="Arial" w:hAnsi="Arial" w:cs="Arial"/>
          <w:sz w:val="18"/>
          <w:szCs w:val="18"/>
          <w:u w:val="single"/>
        </w:rPr>
      </w:pPr>
      <w:r w:rsidRPr="00745226">
        <w:rPr>
          <w:rFonts w:ascii="Arial" w:hAnsi="Arial" w:cs="Arial"/>
          <w:b/>
          <w:sz w:val="18"/>
          <w:szCs w:val="18"/>
        </w:rPr>
        <w:t xml:space="preserve">Section 5 </w:t>
      </w:r>
      <w:r w:rsidR="00854264" w:rsidRPr="00745226">
        <w:rPr>
          <w:rFonts w:ascii="Arial" w:hAnsi="Arial" w:cs="Arial"/>
          <w:sz w:val="18"/>
          <w:szCs w:val="18"/>
        </w:rPr>
        <w:t>-</w:t>
      </w:r>
      <w:r w:rsidRPr="00745226">
        <w:rPr>
          <w:rFonts w:ascii="Arial" w:hAnsi="Arial" w:cs="Arial"/>
          <w:sz w:val="18"/>
          <w:szCs w:val="18"/>
        </w:rPr>
        <w:t xml:space="preserve"> addition of program</w:t>
      </w:r>
      <w:r w:rsidR="001A4722" w:rsidRPr="00745226">
        <w:rPr>
          <w:rFonts w:ascii="Arial" w:hAnsi="Arial" w:cs="Arial"/>
          <w:sz w:val="18"/>
          <w:szCs w:val="18"/>
        </w:rPr>
        <w:t xml:space="preserve"> </w:t>
      </w:r>
      <w:r w:rsidRPr="00745226">
        <w:rPr>
          <w:rFonts w:ascii="Arial" w:hAnsi="Arial" w:cs="Arial"/>
          <w:sz w:val="18"/>
          <w:szCs w:val="18"/>
        </w:rPr>
        <w:t xml:space="preserve">specific fields for Career Pathways Pilot for Humanitarian Entrants and the National Disability Advocacy Program </w:t>
      </w:r>
    </w:p>
    <w:p w14:paraId="6870B6D8" w14:textId="77777777" w:rsidR="00536218" w:rsidRPr="00745226" w:rsidRDefault="00536218">
      <w:pPr>
        <w:pStyle w:val="ListParagraph"/>
        <w:numPr>
          <w:ilvl w:val="0"/>
          <w:numId w:val="13"/>
        </w:numPr>
        <w:spacing w:line="288" w:lineRule="auto"/>
        <w:rPr>
          <w:rFonts w:ascii="Arial" w:hAnsi="Arial" w:cs="Arial"/>
          <w:sz w:val="18"/>
          <w:szCs w:val="18"/>
        </w:rPr>
      </w:pPr>
      <w:r w:rsidRPr="00745226">
        <w:rPr>
          <w:rFonts w:ascii="Arial" w:hAnsi="Arial" w:cs="Arial"/>
          <w:b/>
          <w:sz w:val="18"/>
          <w:szCs w:val="18"/>
        </w:rPr>
        <w:t xml:space="preserve">Section 6 </w:t>
      </w:r>
      <w:r w:rsidR="00854264" w:rsidRPr="00745226">
        <w:rPr>
          <w:rFonts w:ascii="Arial" w:hAnsi="Arial" w:cs="Arial"/>
          <w:sz w:val="18"/>
          <w:szCs w:val="18"/>
        </w:rPr>
        <w:t>-</w:t>
      </w:r>
      <w:r w:rsidRPr="00745226">
        <w:rPr>
          <w:rFonts w:ascii="Arial" w:hAnsi="Arial" w:cs="Arial"/>
          <w:sz w:val="18"/>
          <w:szCs w:val="18"/>
        </w:rPr>
        <w:t xml:space="preserve"> updated references to the partnership approach</w:t>
      </w:r>
    </w:p>
    <w:p w14:paraId="472364FE" w14:textId="77777777" w:rsidR="00536218" w:rsidRPr="00745226" w:rsidRDefault="00536218">
      <w:pPr>
        <w:pStyle w:val="ListParagraph"/>
        <w:numPr>
          <w:ilvl w:val="0"/>
          <w:numId w:val="13"/>
        </w:numPr>
        <w:spacing w:line="288" w:lineRule="auto"/>
        <w:rPr>
          <w:rFonts w:ascii="Arial" w:hAnsi="Arial" w:cs="Arial"/>
          <w:sz w:val="18"/>
          <w:szCs w:val="18"/>
        </w:rPr>
      </w:pPr>
      <w:r w:rsidRPr="00745226">
        <w:rPr>
          <w:rFonts w:ascii="Arial" w:hAnsi="Arial" w:cs="Arial"/>
          <w:b/>
          <w:sz w:val="18"/>
          <w:szCs w:val="18"/>
        </w:rPr>
        <w:t xml:space="preserve">Section 7 </w:t>
      </w:r>
      <w:r w:rsidR="00854264" w:rsidRPr="00745226">
        <w:rPr>
          <w:rFonts w:ascii="Arial" w:hAnsi="Arial" w:cs="Arial"/>
          <w:sz w:val="18"/>
          <w:szCs w:val="18"/>
        </w:rPr>
        <w:t>-</w:t>
      </w:r>
      <w:r w:rsidRPr="00745226">
        <w:rPr>
          <w:rFonts w:ascii="Arial" w:hAnsi="Arial" w:cs="Arial"/>
          <w:sz w:val="18"/>
          <w:szCs w:val="18"/>
        </w:rPr>
        <w:t xml:space="preserve"> updated naming, definition and scope of Circumstances outcome domains</w:t>
      </w:r>
    </w:p>
    <w:p w14:paraId="33E64D06" w14:textId="77777777" w:rsidR="00536218" w:rsidRPr="00745226" w:rsidRDefault="00536218">
      <w:pPr>
        <w:pStyle w:val="ListParagraph"/>
        <w:numPr>
          <w:ilvl w:val="0"/>
          <w:numId w:val="13"/>
        </w:numPr>
        <w:spacing w:line="288" w:lineRule="auto"/>
        <w:rPr>
          <w:rFonts w:ascii="Arial" w:hAnsi="Arial" w:cs="Arial"/>
          <w:sz w:val="18"/>
          <w:szCs w:val="18"/>
        </w:rPr>
      </w:pPr>
      <w:r w:rsidRPr="00745226">
        <w:rPr>
          <w:rFonts w:ascii="Arial" w:hAnsi="Arial" w:cs="Arial"/>
          <w:b/>
          <w:sz w:val="18"/>
          <w:szCs w:val="18"/>
        </w:rPr>
        <w:t xml:space="preserve">Section 8 </w:t>
      </w:r>
      <w:r w:rsidR="00854264" w:rsidRPr="00745226">
        <w:rPr>
          <w:rFonts w:ascii="Arial" w:hAnsi="Arial" w:cs="Arial"/>
          <w:sz w:val="18"/>
          <w:szCs w:val="18"/>
        </w:rPr>
        <w:t>-</w:t>
      </w:r>
      <w:r w:rsidRPr="00745226">
        <w:rPr>
          <w:rFonts w:ascii="Arial" w:hAnsi="Arial" w:cs="Arial"/>
          <w:sz w:val="18"/>
          <w:szCs w:val="18"/>
        </w:rPr>
        <w:t xml:space="preserve"> updated client survey pilot references</w:t>
      </w:r>
    </w:p>
    <w:p w14:paraId="2525B679" w14:textId="77777777" w:rsidR="00536218" w:rsidRPr="00745226" w:rsidRDefault="00536218">
      <w:pPr>
        <w:pStyle w:val="ListParagraph"/>
        <w:numPr>
          <w:ilvl w:val="0"/>
          <w:numId w:val="13"/>
        </w:numPr>
        <w:spacing w:line="288" w:lineRule="auto"/>
        <w:rPr>
          <w:rFonts w:ascii="Arial" w:hAnsi="Arial" w:cs="Arial"/>
          <w:sz w:val="18"/>
          <w:szCs w:val="18"/>
        </w:rPr>
      </w:pPr>
      <w:r w:rsidRPr="00745226">
        <w:rPr>
          <w:rFonts w:ascii="Arial" w:hAnsi="Arial" w:cs="Arial"/>
          <w:b/>
          <w:sz w:val="18"/>
          <w:szCs w:val="18"/>
        </w:rPr>
        <w:t xml:space="preserve">Section 9 </w:t>
      </w:r>
      <w:r w:rsidR="00854264" w:rsidRPr="00745226">
        <w:rPr>
          <w:rFonts w:ascii="Arial" w:hAnsi="Arial" w:cs="Arial"/>
          <w:sz w:val="18"/>
          <w:szCs w:val="18"/>
        </w:rPr>
        <w:t>-</w:t>
      </w:r>
      <w:r w:rsidRPr="00745226">
        <w:rPr>
          <w:rFonts w:ascii="Arial" w:hAnsi="Arial" w:cs="Arial"/>
          <w:sz w:val="18"/>
          <w:szCs w:val="18"/>
        </w:rPr>
        <w:t xml:space="preserve"> information on the handshake agreement</w:t>
      </w:r>
    </w:p>
    <w:p w14:paraId="32D60AE3" w14:textId="77777777" w:rsidR="00536218" w:rsidRPr="00745226" w:rsidRDefault="00536218">
      <w:pPr>
        <w:pStyle w:val="ListParagraph"/>
        <w:numPr>
          <w:ilvl w:val="0"/>
          <w:numId w:val="13"/>
        </w:numPr>
        <w:spacing w:line="288" w:lineRule="auto"/>
        <w:rPr>
          <w:rFonts w:ascii="Arial" w:hAnsi="Arial" w:cs="Arial"/>
          <w:sz w:val="18"/>
          <w:szCs w:val="18"/>
        </w:rPr>
      </w:pPr>
      <w:r w:rsidRPr="00745226">
        <w:rPr>
          <w:rFonts w:ascii="Arial" w:hAnsi="Arial" w:cs="Arial"/>
          <w:b/>
          <w:sz w:val="18"/>
          <w:szCs w:val="18"/>
        </w:rPr>
        <w:t xml:space="preserve">Section 11 </w:t>
      </w:r>
      <w:r w:rsidR="00854264" w:rsidRPr="00745226">
        <w:rPr>
          <w:rFonts w:ascii="Arial" w:hAnsi="Arial" w:cs="Arial"/>
          <w:sz w:val="18"/>
          <w:szCs w:val="18"/>
        </w:rPr>
        <w:t>-</w:t>
      </w:r>
      <w:r w:rsidRPr="00745226">
        <w:rPr>
          <w:rFonts w:ascii="Arial" w:hAnsi="Arial" w:cs="Arial"/>
          <w:sz w:val="18"/>
          <w:szCs w:val="18"/>
        </w:rPr>
        <w:t xml:space="preserve"> updated data values made as part of the August 2018 enhancements</w:t>
      </w:r>
    </w:p>
    <w:p w14:paraId="586C7284" w14:textId="77777777" w:rsidR="00D3376E" w:rsidRPr="00745226" w:rsidRDefault="00D3376E" w:rsidP="00A27249">
      <w:pPr>
        <w:spacing w:before="360" w:line="288" w:lineRule="auto"/>
        <w:rPr>
          <w:rFonts w:ascii="Arial" w:hAnsi="Arial" w:cs="Arial"/>
          <w:b/>
          <w:bCs/>
          <w:color w:val="03485B" w:themeColor="accent5" w:themeShade="BF"/>
          <w:sz w:val="18"/>
          <w:szCs w:val="18"/>
        </w:rPr>
      </w:pPr>
      <w:r w:rsidRPr="00745226">
        <w:rPr>
          <w:rFonts w:ascii="Arial" w:hAnsi="Arial" w:cs="Arial"/>
          <w:b/>
          <w:bCs/>
          <w:color w:val="03485B" w:themeColor="accent5" w:themeShade="BF"/>
          <w:sz w:val="18"/>
          <w:szCs w:val="18"/>
        </w:rPr>
        <w:t xml:space="preserve">Version 4, </w:t>
      </w:r>
      <w:r w:rsidR="001467DC" w:rsidRPr="00745226">
        <w:rPr>
          <w:rFonts w:ascii="Arial" w:hAnsi="Arial" w:cs="Arial"/>
          <w:b/>
          <w:bCs/>
          <w:color w:val="03485B" w:themeColor="accent5" w:themeShade="BF"/>
          <w:sz w:val="18"/>
          <w:szCs w:val="18"/>
        </w:rPr>
        <w:t>March</w:t>
      </w:r>
      <w:r w:rsidRPr="00745226">
        <w:rPr>
          <w:rFonts w:ascii="Arial" w:hAnsi="Arial" w:cs="Arial"/>
          <w:b/>
          <w:bCs/>
          <w:color w:val="03485B" w:themeColor="accent5" w:themeShade="BF"/>
          <w:sz w:val="18"/>
          <w:szCs w:val="18"/>
        </w:rPr>
        <w:t xml:space="preserve"> 2017</w:t>
      </w:r>
    </w:p>
    <w:p w14:paraId="537219CE" w14:textId="77777777" w:rsidR="00D3376E" w:rsidRPr="00745226" w:rsidRDefault="009C6101" w:rsidP="0036570A">
      <w:pPr>
        <w:spacing w:line="288" w:lineRule="auto"/>
        <w:rPr>
          <w:rFonts w:ascii="Arial" w:hAnsi="Arial" w:cs="Arial"/>
          <w:sz w:val="18"/>
          <w:szCs w:val="18"/>
        </w:rPr>
      </w:pPr>
      <w:r w:rsidRPr="00745226">
        <w:rPr>
          <w:rFonts w:ascii="Arial" w:hAnsi="Arial" w:cs="Arial"/>
          <w:sz w:val="18"/>
          <w:szCs w:val="18"/>
        </w:rPr>
        <w:t xml:space="preserve">This review was conducted in the context of the Data Exchange expansion to other agencies and jurisdictions, and the creation of the Community Grants Hub. </w:t>
      </w:r>
      <w:r w:rsidR="00105294" w:rsidRPr="00745226">
        <w:rPr>
          <w:rFonts w:ascii="Arial" w:hAnsi="Arial" w:cs="Arial"/>
          <w:sz w:val="18"/>
          <w:szCs w:val="18"/>
        </w:rPr>
        <w:t xml:space="preserve">The </w:t>
      </w:r>
      <w:r w:rsidR="00D3376E" w:rsidRPr="00745226">
        <w:rPr>
          <w:rFonts w:ascii="Arial" w:hAnsi="Arial" w:cs="Arial"/>
          <w:sz w:val="18"/>
          <w:szCs w:val="18"/>
        </w:rPr>
        <w:t>changes are</w:t>
      </w:r>
      <w:r w:rsidR="00105294" w:rsidRPr="00745226">
        <w:rPr>
          <w:rFonts w:ascii="Arial" w:hAnsi="Arial" w:cs="Arial"/>
          <w:sz w:val="18"/>
          <w:szCs w:val="18"/>
        </w:rPr>
        <w:t>:</w:t>
      </w:r>
    </w:p>
    <w:p w14:paraId="5B54C43C" w14:textId="77777777" w:rsidR="008215B5" w:rsidRPr="00745226" w:rsidRDefault="008215B5">
      <w:pPr>
        <w:pStyle w:val="ListParagraph"/>
        <w:numPr>
          <w:ilvl w:val="0"/>
          <w:numId w:val="13"/>
        </w:numPr>
        <w:spacing w:line="288" w:lineRule="auto"/>
        <w:rPr>
          <w:rFonts w:ascii="Arial" w:hAnsi="Arial" w:cs="Arial"/>
          <w:sz w:val="18"/>
          <w:szCs w:val="18"/>
          <w:u w:val="single"/>
        </w:rPr>
      </w:pPr>
      <w:r w:rsidRPr="00745226">
        <w:rPr>
          <w:rFonts w:ascii="Arial" w:hAnsi="Arial" w:cs="Arial"/>
          <w:b/>
          <w:sz w:val="18"/>
          <w:szCs w:val="18"/>
        </w:rPr>
        <w:t xml:space="preserve">Section 6 </w:t>
      </w:r>
      <w:r w:rsidR="00854264" w:rsidRPr="00745226">
        <w:rPr>
          <w:rFonts w:ascii="Arial" w:hAnsi="Arial" w:cs="Arial"/>
          <w:sz w:val="18"/>
          <w:szCs w:val="18"/>
        </w:rPr>
        <w:t>-</w:t>
      </w:r>
      <w:r w:rsidRPr="00745226">
        <w:rPr>
          <w:rFonts w:ascii="Arial" w:hAnsi="Arial" w:cs="Arial"/>
          <w:sz w:val="18"/>
          <w:szCs w:val="18"/>
        </w:rPr>
        <w:t xml:space="preserve"> addition of the partnership approach as a requirement of some program </w:t>
      </w:r>
      <w:r w:rsidR="00460D79" w:rsidRPr="00745226">
        <w:rPr>
          <w:rFonts w:ascii="Arial" w:hAnsi="Arial" w:cs="Arial"/>
          <w:sz w:val="18"/>
          <w:szCs w:val="18"/>
        </w:rPr>
        <w:t>funding</w:t>
      </w:r>
      <w:r w:rsidRPr="00745226">
        <w:rPr>
          <w:rFonts w:ascii="Arial" w:hAnsi="Arial" w:cs="Arial"/>
          <w:sz w:val="18"/>
          <w:szCs w:val="18"/>
        </w:rPr>
        <w:t xml:space="preserve"> agreements</w:t>
      </w:r>
    </w:p>
    <w:p w14:paraId="5DF907D0" w14:textId="77777777" w:rsidR="00105294" w:rsidRPr="00745226" w:rsidRDefault="00105294">
      <w:pPr>
        <w:pStyle w:val="ListParagraph"/>
        <w:numPr>
          <w:ilvl w:val="0"/>
          <w:numId w:val="13"/>
        </w:numPr>
        <w:spacing w:line="288" w:lineRule="auto"/>
        <w:rPr>
          <w:rFonts w:ascii="Arial" w:hAnsi="Arial" w:cs="Arial"/>
          <w:sz w:val="18"/>
          <w:szCs w:val="18"/>
        </w:rPr>
      </w:pPr>
      <w:r w:rsidRPr="00745226">
        <w:rPr>
          <w:rFonts w:ascii="Arial" w:hAnsi="Arial" w:cs="Arial"/>
          <w:b/>
          <w:sz w:val="18"/>
          <w:szCs w:val="18"/>
        </w:rPr>
        <w:t xml:space="preserve">Section 8 </w:t>
      </w:r>
      <w:r w:rsidR="00854264" w:rsidRPr="00745226">
        <w:rPr>
          <w:rFonts w:ascii="Arial" w:hAnsi="Arial" w:cs="Arial"/>
          <w:sz w:val="18"/>
          <w:szCs w:val="18"/>
        </w:rPr>
        <w:t>-</w:t>
      </w:r>
      <w:r w:rsidRPr="00745226">
        <w:rPr>
          <w:rFonts w:ascii="Arial" w:hAnsi="Arial" w:cs="Arial"/>
          <w:sz w:val="18"/>
          <w:szCs w:val="18"/>
        </w:rPr>
        <w:t xml:space="preserve"> updated with client survey</w:t>
      </w:r>
      <w:r w:rsidR="008215B5" w:rsidRPr="00745226">
        <w:rPr>
          <w:rFonts w:ascii="Arial" w:hAnsi="Arial" w:cs="Arial"/>
          <w:sz w:val="18"/>
          <w:szCs w:val="18"/>
        </w:rPr>
        <w:t xml:space="preserve"> and changed section name and numbering</w:t>
      </w:r>
    </w:p>
    <w:p w14:paraId="35ADA47C" w14:textId="77777777" w:rsidR="00105294" w:rsidRPr="00745226" w:rsidRDefault="00105294">
      <w:pPr>
        <w:pStyle w:val="ListParagraph"/>
        <w:numPr>
          <w:ilvl w:val="0"/>
          <w:numId w:val="13"/>
        </w:numPr>
        <w:spacing w:line="288" w:lineRule="auto"/>
        <w:rPr>
          <w:rFonts w:ascii="Arial" w:hAnsi="Arial" w:cs="Arial"/>
          <w:sz w:val="18"/>
          <w:szCs w:val="18"/>
        </w:rPr>
      </w:pPr>
      <w:r w:rsidRPr="00745226">
        <w:rPr>
          <w:rFonts w:ascii="Arial" w:hAnsi="Arial" w:cs="Arial"/>
          <w:b/>
          <w:sz w:val="18"/>
          <w:szCs w:val="18"/>
        </w:rPr>
        <w:t xml:space="preserve">Section 9 </w:t>
      </w:r>
      <w:r w:rsidR="00854264" w:rsidRPr="00745226">
        <w:rPr>
          <w:rFonts w:ascii="Arial" w:hAnsi="Arial" w:cs="Arial"/>
          <w:sz w:val="18"/>
          <w:szCs w:val="18"/>
        </w:rPr>
        <w:t>-</w:t>
      </w:r>
      <w:r w:rsidRPr="00745226">
        <w:rPr>
          <w:rFonts w:ascii="Arial" w:hAnsi="Arial" w:cs="Arial"/>
          <w:sz w:val="18"/>
          <w:szCs w:val="18"/>
        </w:rPr>
        <w:t xml:space="preserve"> updated with reports information</w:t>
      </w:r>
      <w:r w:rsidR="008215B5" w:rsidRPr="00745226">
        <w:rPr>
          <w:rFonts w:ascii="Arial" w:hAnsi="Arial" w:cs="Arial"/>
          <w:sz w:val="18"/>
          <w:szCs w:val="18"/>
        </w:rPr>
        <w:t xml:space="preserve"> and changed section name and numbering</w:t>
      </w:r>
    </w:p>
    <w:p w14:paraId="618BEE6E" w14:textId="77777777" w:rsidR="008215B5" w:rsidRPr="00745226" w:rsidRDefault="00105294">
      <w:pPr>
        <w:pStyle w:val="ListParagraph"/>
        <w:numPr>
          <w:ilvl w:val="0"/>
          <w:numId w:val="13"/>
        </w:numPr>
        <w:spacing w:line="288" w:lineRule="auto"/>
        <w:rPr>
          <w:rFonts w:ascii="Arial" w:hAnsi="Arial" w:cs="Arial"/>
          <w:sz w:val="18"/>
          <w:szCs w:val="18"/>
          <w:u w:val="single"/>
        </w:rPr>
      </w:pPr>
      <w:r w:rsidRPr="00745226">
        <w:rPr>
          <w:rFonts w:ascii="Arial" w:hAnsi="Arial" w:cs="Arial"/>
          <w:b/>
          <w:sz w:val="18"/>
          <w:szCs w:val="18"/>
        </w:rPr>
        <w:t xml:space="preserve">Section 10 </w:t>
      </w:r>
      <w:r w:rsidR="00854264" w:rsidRPr="00745226">
        <w:rPr>
          <w:rFonts w:ascii="Arial" w:hAnsi="Arial" w:cs="Arial"/>
          <w:sz w:val="18"/>
          <w:szCs w:val="18"/>
        </w:rPr>
        <w:t>-</w:t>
      </w:r>
      <w:r w:rsidRPr="00745226">
        <w:rPr>
          <w:rFonts w:ascii="Arial" w:hAnsi="Arial" w:cs="Arial"/>
          <w:sz w:val="18"/>
          <w:szCs w:val="18"/>
        </w:rPr>
        <w:t xml:space="preserve"> updated program</w:t>
      </w:r>
      <w:r w:rsidR="001A4722" w:rsidRPr="00745226">
        <w:rPr>
          <w:rFonts w:ascii="Arial" w:hAnsi="Arial" w:cs="Arial"/>
          <w:sz w:val="18"/>
          <w:szCs w:val="18"/>
        </w:rPr>
        <w:t xml:space="preserve"> </w:t>
      </w:r>
      <w:r w:rsidRPr="00745226">
        <w:rPr>
          <w:rFonts w:ascii="Arial" w:hAnsi="Arial" w:cs="Arial"/>
          <w:sz w:val="18"/>
          <w:szCs w:val="18"/>
        </w:rPr>
        <w:t>specific fields for Career Pathways Pilot for Humanitarian Entrants and the National Disability Advocacy Program.</w:t>
      </w:r>
      <w:r w:rsidR="008215B5" w:rsidRPr="00745226">
        <w:rPr>
          <w:rFonts w:ascii="Arial" w:hAnsi="Arial" w:cs="Arial"/>
          <w:sz w:val="18"/>
          <w:szCs w:val="18"/>
        </w:rPr>
        <w:t xml:space="preserve"> Changed section name and numbering</w:t>
      </w:r>
    </w:p>
    <w:p w14:paraId="5046D371" w14:textId="77777777" w:rsidR="008215B5" w:rsidRPr="00745226" w:rsidRDefault="009C5988">
      <w:pPr>
        <w:pStyle w:val="ListParagraph"/>
        <w:numPr>
          <w:ilvl w:val="0"/>
          <w:numId w:val="13"/>
        </w:numPr>
        <w:spacing w:line="288" w:lineRule="auto"/>
        <w:rPr>
          <w:rFonts w:ascii="Arial" w:hAnsi="Arial" w:cs="Arial"/>
          <w:sz w:val="18"/>
          <w:szCs w:val="18"/>
        </w:rPr>
      </w:pPr>
      <w:r w:rsidRPr="00745226">
        <w:rPr>
          <w:rFonts w:ascii="Arial" w:hAnsi="Arial" w:cs="Arial"/>
          <w:b/>
          <w:sz w:val="18"/>
          <w:szCs w:val="18"/>
        </w:rPr>
        <w:t>Section 11</w:t>
      </w:r>
      <w:r w:rsidR="008215B5" w:rsidRPr="00745226">
        <w:rPr>
          <w:rFonts w:ascii="Arial" w:hAnsi="Arial" w:cs="Arial"/>
          <w:b/>
          <w:sz w:val="18"/>
          <w:szCs w:val="18"/>
        </w:rPr>
        <w:t xml:space="preserve"> </w:t>
      </w:r>
      <w:r w:rsidR="00854264" w:rsidRPr="00745226">
        <w:rPr>
          <w:rFonts w:ascii="Arial" w:hAnsi="Arial" w:cs="Arial"/>
          <w:sz w:val="18"/>
          <w:szCs w:val="18"/>
        </w:rPr>
        <w:t>-</w:t>
      </w:r>
      <w:r w:rsidR="008215B5" w:rsidRPr="00745226">
        <w:rPr>
          <w:rFonts w:ascii="Arial" w:hAnsi="Arial" w:cs="Arial"/>
          <w:sz w:val="18"/>
          <w:szCs w:val="18"/>
        </w:rPr>
        <w:t xml:space="preserve"> </w:t>
      </w:r>
      <w:r w:rsidR="00536218" w:rsidRPr="00745226">
        <w:rPr>
          <w:rFonts w:ascii="Arial" w:hAnsi="Arial" w:cs="Arial"/>
          <w:sz w:val="18"/>
          <w:szCs w:val="18"/>
        </w:rPr>
        <w:t>a</w:t>
      </w:r>
      <w:r w:rsidR="008215B5" w:rsidRPr="00745226">
        <w:rPr>
          <w:rFonts w:ascii="Arial" w:hAnsi="Arial" w:cs="Arial"/>
          <w:sz w:val="18"/>
          <w:szCs w:val="18"/>
        </w:rPr>
        <w:t xml:space="preserve">ddition of new </w:t>
      </w:r>
      <w:r w:rsidRPr="00745226">
        <w:rPr>
          <w:rFonts w:ascii="Arial" w:hAnsi="Arial" w:cs="Arial"/>
          <w:sz w:val="18"/>
          <w:szCs w:val="18"/>
        </w:rPr>
        <w:t xml:space="preserve">Data Values </w:t>
      </w:r>
    </w:p>
    <w:p w14:paraId="482A7BF4" w14:textId="77777777" w:rsidR="0036570A" w:rsidRPr="00745226" w:rsidRDefault="009C5988">
      <w:pPr>
        <w:pStyle w:val="ListParagraph"/>
        <w:numPr>
          <w:ilvl w:val="0"/>
          <w:numId w:val="13"/>
        </w:numPr>
        <w:spacing w:line="288" w:lineRule="auto"/>
      </w:pPr>
      <w:r w:rsidRPr="00745226">
        <w:rPr>
          <w:rFonts w:ascii="Arial" w:hAnsi="Arial" w:cs="Arial"/>
          <w:b/>
          <w:sz w:val="18"/>
          <w:szCs w:val="18"/>
        </w:rPr>
        <w:t>Section 12</w:t>
      </w:r>
      <w:r w:rsidR="00854264" w:rsidRPr="00745226">
        <w:rPr>
          <w:rFonts w:ascii="Arial" w:hAnsi="Arial" w:cs="Arial"/>
          <w:sz w:val="18"/>
          <w:szCs w:val="18"/>
        </w:rPr>
        <w:t xml:space="preserve"> -</w:t>
      </w:r>
      <w:r w:rsidR="008215B5" w:rsidRPr="00745226">
        <w:rPr>
          <w:rFonts w:ascii="Arial" w:hAnsi="Arial" w:cs="Arial"/>
          <w:sz w:val="18"/>
          <w:szCs w:val="18"/>
        </w:rPr>
        <w:t xml:space="preserve"> </w:t>
      </w:r>
      <w:r w:rsidR="00536218" w:rsidRPr="00745226">
        <w:rPr>
          <w:rFonts w:ascii="Arial" w:hAnsi="Arial" w:cs="Arial"/>
          <w:sz w:val="18"/>
          <w:szCs w:val="18"/>
        </w:rPr>
        <w:t>addition of v</w:t>
      </w:r>
      <w:r w:rsidRPr="00745226">
        <w:rPr>
          <w:rFonts w:ascii="Arial" w:hAnsi="Arial" w:cs="Arial"/>
          <w:sz w:val="18"/>
          <w:szCs w:val="18"/>
        </w:rPr>
        <w:t xml:space="preserve">ersion </w:t>
      </w:r>
      <w:r w:rsidR="00536218" w:rsidRPr="00745226">
        <w:rPr>
          <w:rFonts w:ascii="Arial" w:hAnsi="Arial" w:cs="Arial"/>
          <w:sz w:val="18"/>
          <w:szCs w:val="18"/>
        </w:rPr>
        <w:t>h</w:t>
      </w:r>
      <w:r w:rsidRPr="00745226">
        <w:rPr>
          <w:rFonts w:ascii="Arial" w:hAnsi="Arial" w:cs="Arial"/>
          <w:sz w:val="18"/>
          <w:szCs w:val="18"/>
        </w:rPr>
        <w:t xml:space="preserve">istory </w:t>
      </w:r>
      <w:r w:rsidR="00536218" w:rsidRPr="00745226">
        <w:rPr>
          <w:rFonts w:ascii="Arial" w:hAnsi="Arial" w:cs="Arial"/>
          <w:sz w:val="18"/>
          <w:szCs w:val="18"/>
        </w:rPr>
        <w:t xml:space="preserve">section </w:t>
      </w:r>
      <w:r w:rsidRPr="00745226">
        <w:rPr>
          <w:rFonts w:ascii="Arial" w:hAnsi="Arial" w:cs="Arial"/>
          <w:sz w:val="18"/>
          <w:szCs w:val="18"/>
        </w:rPr>
        <w:t>(previously Attachments 1 &amp; 2)</w:t>
      </w:r>
    </w:p>
    <w:p w14:paraId="20E21AAE" w14:textId="77777777" w:rsidR="004330FC" w:rsidRPr="00745226" w:rsidRDefault="004330FC" w:rsidP="00A27249">
      <w:pPr>
        <w:spacing w:before="360" w:line="288" w:lineRule="auto"/>
        <w:rPr>
          <w:rFonts w:ascii="Arial" w:hAnsi="Arial" w:cs="Arial"/>
          <w:b/>
          <w:bCs/>
          <w:color w:val="03485B" w:themeColor="accent5" w:themeShade="BF"/>
          <w:sz w:val="18"/>
          <w:szCs w:val="18"/>
        </w:rPr>
      </w:pPr>
      <w:r w:rsidRPr="00745226">
        <w:rPr>
          <w:rFonts w:ascii="Arial" w:hAnsi="Arial" w:cs="Arial"/>
          <w:b/>
          <w:bCs/>
          <w:color w:val="03485B" w:themeColor="accent5" w:themeShade="BF"/>
          <w:sz w:val="18"/>
          <w:szCs w:val="18"/>
        </w:rPr>
        <w:t>Version 3, October 2015</w:t>
      </w:r>
    </w:p>
    <w:p w14:paraId="1D26534A" w14:textId="77777777" w:rsidR="004330FC" w:rsidRPr="00745226" w:rsidRDefault="004330FC" w:rsidP="00202AF9">
      <w:pPr>
        <w:keepNext/>
        <w:keepLines/>
        <w:spacing w:line="288" w:lineRule="auto"/>
        <w:rPr>
          <w:rFonts w:ascii="Arial" w:hAnsi="Arial" w:cs="Arial"/>
          <w:sz w:val="18"/>
          <w:szCs w:val="18"/>
        </w:rPr>
      </w:pPr>
      <w:r w:rsidRPr="00745226">
        <w:rPr>
          <w:rFonts w:ascii="Arial" w:hAnsi="Arial" w:cs="Arial"/>
          <w:sz w:val="18"/>
          <w:szCs w:val="18"/>
        </w:rPr>
        <w:t xml:space="preserve">The </w:t>
      </w:r>
      <w:r w:rsidR="00A87B45" w:rsidRPr="00745226">
        <w:rPr>
          <w:rFonts w:ascii="Arial" w:hAnsi="Arial" w:cs="Arial"/>
          <w:sz w:val="18"/>
          <w:szCs w:val="18"/>
        </w:rPr>
        <w:t>department</w:t>
      </w:r>
      <w:r w:rsidRPr="00745226">
        <w:rPr>
          <w:rFonts w:ascii="Arial" w:hAnsi="Arial" w:cs="Arial"/>
          <w:sz w:val="18"/>
          <w:szCs w:val="18"/>
        </w:rPr>
        <w:t xml:space="preserve"> released version 3 of the </w:t>
      </w:r>
      <w:r w:rsidR="001A26AB" w:rsidRPr="00745226">
        <w:rPr>
          <w:rFonts w:ascii="Arial" w:hAnsi="Arial" w:cs="Arial"/>
          <w:sz w:val="18"/>
          <w:szCs w:val="18"/>
        </w:rPr>
        <w:t>p</w:t>
      </w:r>
      <w:r w:rsidRPr="00745226">
        <w:rPr>
          <w:rFonts w:ascii="Arial" w:hAnsi="Arial" w:cs="Arial"/>
          <w:sz w:val="18"/>
          <w:szCs w:val="18"/>
        </w:rPr>
        <w:t xml:space="preserve">rotocols in October 2015 to include enhancements made to the system for the Commonwealth Homes Support Programme activity and clarify protocols relating to protecting the </w:t>
      </w:r>
      <w:r w:rsidR="00F729A4" w:rsidRPr="00745226">
        <w:rPr>
          <w:rFonts w:ascii="Arial" w:hAnsi="Arial" w:cs="Arial"/>
          <w:sz w:val="18"/>
          <w:szCs w:val="18"/>
        </w:rPr>
        <w:t xml:space="preserve">client’s </w:t>
      </w:r>
      <w:r w:rsidRPr="00745226">
        <w:rPr>
          <w:rFonts w:ascii="Arial" w:hAnsi="Arial" w:cs="Arial"/>
          <w:sz w:val="18"/>
          <w:szCs w:val="18"/>
        </w:rPr>
        <w:t xml:space="preserve">privacy </w:t>
      </w:r>
      <w:r w:rsidR="00F729A4" w:rsidRPr="00745226">
        <w:rPr>
          <w:rFonts w:ascii="Arial" w:hAnsi="Arial" w:cs="Arial"/>
          <w:sz w:val="18"/>
          <w:szCs w:val="18"/>
        </w:rPr>
        <w:t xml:space="preserve">and </w:t>
      </w:r>
      <w:r w:rsidRPr="00745226">
        <w:rPr>
          <w:rFonts w:ascii="Arial" w:hAnsi="Arial" w:cs="Arial"/>
          <w:sz w:val="18"/>
          <w:szCs w:val="18"/>
        </w:rPr>
        <w:t>personal information.</w:t>
      </w:r>
    </w:p>
    <w:p w14:paraId="6255FBB2" w14:textId="77777777" w:rsidR="004330FC" w:rsidRPr="00745226" w:rsidRDefault="000E6F6B">
      <w:pPr>
        <w:pStyle w:val="ListParagraph"/>
        <w:numPr>
          <w:ilvl w:val="0"/>
          <w:numId w:val="12"/>
        </w:numPr>
        <w:spacing w:line="288" w:lineRule="auto"/>
        <w:rPr>
          <w:rFonts w:ascii="Arial" w:hAnsi="Arial" w:cs="Arial"/>
          <w:bCs/>
          <w:sz w:val="18"/>
          <w:szCs w:val="18"/>
        </w:rPr>
      </w:pPr>
      <w:r w:rsidRPr="00745226">
        <w:rPr>
          <w:rFonts w:ascii="Arial" w:hAnsi="Arial" w:cs="Arial"/>
          <w:b/>
          <w:sz w:val="18"/>
          <w:szCs w:val="18"/>
        </w:rPr>
        <w:t>Section 2</w:t>
      </w:r>
      <w:r w:rsidR="00854264" w:rsidRPr="00745226">
        <w:rPr>
          <w:rFonts w:ascii="Arial" w:hAnsi="Arial" w:cs="Arial"/>
          <w:b/>
          <w:sz w:val="18"/>
          <w:szCs w:val="18"/>
        </w:rPr>
        <w:t xml:space="preserve"> </w:t>
      </w:r>
      <w:r w:rsidR="00854264" w:rsidRPr="00745226">
        <w:rPr>
          <w:rFonts w:ascii="Arial" w:hAnsi="Arial" w:cs="Arial"/>
          <w:sz w:val="18"/>
          <w:szCs w:val="18"/>
        </w:rPr>
        <w:t>-</w:t>
      </w:r>
      <w:r w:rsidRPr="00745226">
        <w:rPr>
          <w:rFonts w:ascii="Arial" w:hAnsi="Arial" w:cs="Arial"/>
          <w:sz w:val="18"/>
          <w:szCs w:val="18"/>
        </w:rPr>
        <w:t xml:space="preserve"> </w:t>
      </w:r>
      <w:r w:rsidR="004330FC" w:rsidRPr="00745226">
        <w:rPr>
          <w:rFonts w:ascii="Arial" w:hAnsi="Arial" w:cs="Arial"/>
          <w:bCs/>
          <w:sz w:val="18"/>
          <w:szCs w:val="18"/>
        </w:rPr>
        <w:t xml:space="preserve">Added an example for who is a client for the Commonwealth Home Support Programme </w:t>
      </w:r>
      <w:r w:rsidR="00371E1C" w:rsidRPr="00745226">
        <w:rPr>
          <w:rFonts w:ascii="Arial" w:hAnsi="Arial" w:cs="Arial"/>
          <w:bCs/>
          <w:sz w:val="18"/>
          <w:szCs w:val="18"/>
        </w:rPr>
        <w:t>(CHSP)</w:t>
      </w:r>
    </w:p>
    <w:p w14:paraId="17A5D640" w14:textId="77777777" w:rsidR="004330FC" w:rsidRPr="00745226" w:rsidRDefault="000E6F6B">
      <w:pPr>
        <w:pStyle w:val="ListParagraph"/>
        <w:numPr>
          <w:ilvl w:val="0"/>
          <w:numId w:val="12"/>
        </w:numPr>
        <w:spacing w:line="288" w:lineRule="auto"/>
        <w:rPr>
          <w:rFonts w:ascii="Arial" w:hAnsi="Arial" w:cs="Arial"/>
          <w:bCs/>
          <w:sz w:val="18"/>
          <w:szCs w:val="18"/>
        </w:rPr>
      </w:pPr>
      <w:r w:rsidRPr="00745226">
        <w:rPr>
          <w:rFonts w:ascii="Arial" w:hAnsi="Arial" w:cs="Arial"/>
          <w:b/>
          <w:sz w:val="18"/>
          <w:szCs w:val="18"/>
        </w:rPr>
        <w:t xml:space="preserve">Section 3 </w:t>
      </w:r>
      <w:r w:rsidR="00854264" w:rsidRPr="00745226">
        <w:rPr>
          <w:rFonts w:ascii="Arial" w:hAnsi="Arial" w:cs="Arial"/>
          <w:sz w:val="18"/>
          <w:szCs w:val="18"/>
        </w:rPr>
        <w:t>-</w:t>
      </w:r>
      <w:r w:rsidRPr="00745226">
        <w:rPr>
          <w:rFonts w:ascii="Arial" w:hAnsi="Arial" w:cs="Arial"/>
          <w:sz w:val="18"/>
          <w:szCs w:val="18"/>
        </w:rPr>
        <w:t xml:space="preserve"> </w:t>
      </w:r>
      <w:r w:rsidR="004330FC" w:rsidRPr="00745226">
        <w:rPr>
          <w:rFonts w:ascii="Arial" w:hAnsi="Arial" w:cs="Arial"/>
          <w:bCs/>
          <w:sz w:val="18"/>
          <w:szCs w:val="18"/>
        </w:rPr>
        <w:t xml:space="preserve">Included definition of outlet </w:t>
      </w:r>
    </w:p>
    <w:p w14:paraId="50190F05" w14:textId="77777777" w:rsidR="004330FC" w:rsidRPr="00745226" w:rsidRDefault="000E6F6B">
      <w:pPr>
        <w:pStyle w:val="ListParagraph"/>
        <w:numPr>
          <w:ilvl w:val="0"/>
          <w:numId w:val="12"/>
        </w:numPr>
        <w:spacing w:line="288" w:lineRule="auto"/>
        <w:rPr>
          <w:rFonts w:ascii="Arial" w:hAnsi="Arial" w:cs="Arial"/>
          <w:bCs/>
          <w:sz w:val="18"/>
          <w:szCs w:val="18"/>
        </w:rPr>
      </w:pPr>
      <w:r w:rsidRPr="00745226">
        <w:rPr>
          <w:rFonts w:ascii="Arial" w:hAnsi="Arial" w:cs="Arial"/>
          <w:b/>
          <w:sz w:val="18"/>
          <w:szCs w:val="18"/>
        </w:rPr>
        <w:t xml:space="preserve">Section 4 </w:t>
      </w:r>
      <w:r w:rsidR="00854264" w:rsidRPr="00745226">
        <w:rPr>
          <w:rFonts w:ascii="Arial" w:hAnsi="Arial" w:cs="Arial"/>
          <w:sz w:val="18"/>
          <w:szCs w:val="18"/>
        </w:rPr>
        <w:t>-</w:t>
      </w:r>
      <w:r w:rsidRPr="00745226">
        <w:rPr>
          <w:rFonts w:ascii="Arial" w:hAnsi="Arial" w:cs="Arial"/>
          <w:sz w:val="18"/>
          <w:szCs w:val="18"/>
        </w:rPr>
        <w:t xml:space="preserve"> </w:t>
      </w:r>
      <w:r w:rsidR="004330FC" w:rsidRPr="00745226">
        <w:rPr>
          <w:rFonts w:ascii="Arial" w:hAnsi="Arial" w:cs="Arial"/>
          <w:bCs/>
          <w:sz w:val="18"/>
          <w:szCs w:val="18"/>
        </w:rPr>
        <w:t>Consolidated</w:t>
      </w:r>
      <w:r w:rsidR="00371E1C" w:rsidRPr="00745226">
        <w:rPr>
          <w:rFonts w:ascii="Arial" w:hAnsi="Arial" w:cs="Arial"/>
          <w:bCs/>
          <w:sz w:val="18"/>
          <w:szCs w:val="18"/>
        </w:rPr>
        <w:t xml:space="preserve"> </w:t>
      </w:r>
      <w:r w:rsidR="004330FC" w:rsidRPr="00745226">
        <w:rPr>
          <w:rFonts w:ascii="Arial" w:hAnsi="Arial" w:cs="Arial"/>
          <w:bCs/>
          <w:sz w:val="18"/>
          <w:szCs w:val="18"/>
        </w:rPr>
        <w:t>information about personal information</w:t>
      </w:r>
      <w:r w:rsidRPr="00745226">
        <w:rPr>
          <w:rFonts w:ascii="Arial" w:hAnsi="Arial" w:cs="Arial"/>
          <w:bCs/>
          <w:sz w:val="18"/>
          <w:szCs w:val="18"/>
        </w:rPr>
        <w:t xml:space="preserve">; </w:t>
      </w:r>
      <w:r w:rsidR="004330FC" w:rsidRPr="00745226">
        <w:rPr>
          <w:rFonts w:ascii="Arial" w:hAnsi="Arial" w:cs="Arial"/>
          <w:bCs/>
          <w:sz w:val="18"/>
          <w:szCs w:val="18"/>
        </w:rPr>
        <w:t xml:space="preserve">Limited the content to the </w:t>
      </w:r>
      <w:r w:rsidR="00A87B45" w:rsidRPr="00745226">
        <w:rPr>
          <w:rFonts w:ascii="Arial" w:hAnsi="Arial" w:cs="Arial"/>
          <w:bCs/>
          <w:sz w:val="18"/>
          <w:szCs w:val="18"/>
        </w:rPr>
        <w:t>department</w:t>
      </w:r>
      <w:r w:rsidR="004330FC" w:rsidRPr="00745226">
        <w:rPr>
          <w:rFonts w:ascii="Arial" w:hAnsi="Arial" w:cs="Arial"/>
          <w:bCs/>
          <w:sz w:val="18"/>
          <w:szCs w:val="18"/>
        </w:rPr>
        <w:t>’s privacy obligations</w:t>
      </w:r>
      <w:r w:rsidRPr="00745226">
        <w:rPr>
          <w:rFonts w:ascii="Arial" w:hAnsi="Arial" w:cs="Arial"/>
          <w:bCs/>
          <w:sz w:val="18"/>
          <w:szCs w:val="18"/>
        </w:rPr>
        <w:t xml:space="preserve">; Updated the consent and notification protocols and arrangements for follow-up research. </w:t>
      </w:r>
    </w:p>
    <w:p w14:paraId="6C620E60" w14:textId="77777777" w:rsidR="000E6F6B" w:rsidRPr="00745226" w:rsidRDefault="000E6F6B">
      <w:pPr>
        <w:pStyle w:val="ListParagraph"/>
        <w:numPr>
          <w:ilvl w:val="0"/>
          <w:numId w:val="12"/>
        </w:numPr>
        <w:spacing w:line="288" w:lineRule="auto"/>
        <w:rPr>
          <w:rFonts w:ascii="Arial" w:hAnsi="Arial" w:cs="Arial"/>
          <w:sz w:val="18"/>
          <w:szCs w:val="18"/>
        </w:rPr>
      </w:pPr>
      <w:r w:rsidRPr="00745226">
        <w:rPr>
          <w:rFonts w:ascii="Arial" w:hAnsi="Arial" w:cs="Arial"/>
          <w:b/>
          <w:sz w:val="18"/>
          <w:szCs w:val="18"/>
        </w:rPr>
        <w:t xml:space="preserve">Section 5 </w:t>
      </w:r>
      <w:r w:rsidR="00854264" w:rsidRPr="00745226">
        <w:rPr>
          <w:rFonts w:ascii="Arial" w:hAnsi="Arial" w:cs="Arial"/>
          <w:sz w:val="18"/>
          <w:szCs w:val="18"/>
        </w:rPr>
        <w:t>-</w:t>
      </w:r>
      <w:r w:rsidRPr="00745226">
        <w:rPr>
          <w:rFonts w:ascii="Arial" w:hAnsi="Arial" w:cs="Arial"/>
          <w:sz w:val="18"/>
          <w:szCs w:val="18"/>
        </w:rPr>
        <w:t xml:space="preserve"> </w:t>
      </w:r>
      <w:r w:rsidRPr="00745226">
        <w:rPr>
          <w:rFonts w:ascii="Arial" w:hAnsi="Arial" w:cs="Arial"/>
          <w:bCs/>
          <w:sz w:val="18"/>
          <w:szCs w:val="18"/>
        </w:rPr>
        <w:t xml:space="preserve">Clarified how to report the client’s residential address; </w:t>
      </w:r>
      <w:r w:rsidR="002F2EAD" w:rsidRPr="00745226">
        <w:rPr>
          <w:rFonts w:ascii="Arial" w:hAnsi="Arial" w:cs="Arial"/>
          <w:bCs/>
          <w:sz w:val="18"/>
          <w:szCs w:val="18"/>
        </w:rPr>
        <w:t>i</w:t>
      </w:r>
      <w:r w:rsidRPr="00745226">
        <w:rPr>
          <w:rFonts w:ascii="Arial" w:hAnsi="Arial" w:cs="Arial"/>
          <w:bCs/>
          <w:sz w:val="18"/>
          <w:szCs w:val="18"/>
        </w:rPr>
        <w:t xml:space="preserve">ntroduced data items for </w:t>
      </w:r>
      <w:r w:rsidR="00371E1C" w:rsidRPr="00745226">
        <w:rPr>
          <w:rFonts w:ascii="Arial" w:hAnsi="Arial" w:cs="Arial"/>
          <w:bCs/>
          <w:sz w:val="18"/>
          <w:szCs w:val="18"/>
        </w:rPr>
        <w:t>CHSP.</w:t>
      </w:r>
    </w:p>
    <w:p w14:paraId="08CE77BB" w14:textId="77777777" w:rsidR="000E6F6B" w:rsidRPr="00745226" w:rsidRDefault="000E6F6B">
      <w:pPr>
        <w:pStyle w:val="ListParagraph"/>
        <w:numPr>
          <w:ilvl w:val="0"/>
          <w:numId w:val="12"/>
        </w:numPr>
        <w:spacing w:line="288" w:lineRule="auto"/>
        <w:rPr>
          <w:rFonts w:ascii="Arial" w:hAnsi="Arial" w:cs="Arial"/>
          <w:bCs/>
          <w:sz w:val="18"/>
          <w:szCs w:val="18"/>
        </w:rPr>
      </w:pPr>
      <w:r w:rsidRPr="00745226">
        <w:rPr>
          <w:rFonts w:ascii="Arial" w:hAnsi="Arial" w:cs="Arial"/>
          <w:b/>
          <w:bCs/>
          <w:sz w:val="18"/>
          <w:szCs w:val="18"/>
        </w:rPr>
        <w:t>Section 6</w:t>
      </w:r>
      <w:r w:rsidRPr="00745226">
        <w:rPr>
          <w:rFonts w:ascii="Arial" w:hAnsi="Arial" w:cs="Arial"/>
          <w:bCs/>
          <w:sz w:val="18"/>
          <w:szCs w:val="18"/>
        </w:rPr>
        <w:t xml:space="preserve"> </w:t>
      </w:r>
      <w:r w:rsidR="00854264" w:rsidRPr="00745226">
        <w:rPr>
          <w:rFonts w:ascii="Arial" w:hAnsi="Arial" w:cs="Arial"/>
          <w:bCs/>
          <w:sz w:val="18"/>
          <w:szCs w:val="18"/>
        </w:rPr>
        <w:t>-</w:t>
      </w:r>
      <w:r w:rsidRPr="00745226">
        <w:rPr>
          <w:rFonts w:ascii="Arial" w:hAnsi="Arial" w:cs="Arial"/>
          <w:bCs/>
          <w:sz w:val="18"/>
          <w:szCs w:val="18"/>
        </w:rPr>
        <w:t xml:space="preserve"> Added homeless/no household value in the extended data items for household composition; </w:t>
      </w:r>
      <w:r w:rsidR="002F2EAD" w:rsidRPr="00745226">
        <w:rPr>
          <w:rFonts w:ascii="Arial" w:hAnsi="Arial" w:cs="Arial"/>
          <w:bCs/>
          <w:sz w:val="18"/>
          <w:szCs w:val="18"/>
        </w:rPr>
        <w:t>i</w:t>
      </w:r>
      <w:r w:rsidRPr="00745226">
        <w:rPr>
          <w:rFonts w:ascii="Arial" w:hAnsi="Arial" w:cs="Arial"/>
          <w:bCs/>
          <w:sz w:val="18"/>
          <w:szCs w:val="18"/>
        </w:rPr>
        <w:t xml:space="preserve">ntroduced client exit reason for </w:t>
      </w:r>
      <w:r w:rsidR="00371E1C" w:rsidRPr="00745226">
        <w:rPr>
          <w:rFonts w:ascii="Arial" w:hAnsi="Arial" w:cs="Arial"/>
          <w:bCs/>
          <w:sz w:val="18"/>
          <w:szCs w:val="18"/>
        </w:rPr>
        <w:t>CHSP</w:t>
      </w:r>
      <w:r w:rsidRPr="00745226">
        <w:rPr>
          <w:rFonts w:ascii="Arial" w:hAnsi="Arial" w:cs="Arial"/>
          <w:bCs/>
          <w:sz w:val="18"/>
          <w:szCs w:val="18"/>
        </w:rPr>
        <w:t xml:space="preserve"> cases.</w:t>
      </w:r>
    </w:p>
    <w:p w14:paraId="73D40856" w14:textId="77777777" w:rsidR="00D602CA" w:rsidRPr="00745226" w:rsidRDefault="000E6F6B">
      <w:pPr>
        <w:pStyle w:val="ListParagraph"/>
        <w:numPr>
          <w:ilvl w:val="0"/>
          <w:numId w:val="12"/>
        </w:numPr>
        <w:spacing w:line="288" w:lineRule="auto"/>
        <w:rPr>
          <w:rFonts w:ascii="Arial" w:hAnsi="Arial" w:cs="Arial"/>
          <w:bCs/>
          <w:sz w:val="18"/>
          <w:szCs w:val="18"/>
        </w:rPr>
      </w:pPr>
      <w:r w:rsidRPr="00745226">
        <w:rPr>
          <w:rFonts w:ascii="Arial" w:hAnsi="Arial" w:cs="Arial"/>
          <w:b/>
          <w:bCs/>
          <w:sz w:val="18"/>
          <w:szCs w:val="18"/>
        </w:rPr>
        <w:t>Section 7</w:t>
      </w:r>
      <w:r w:rsidR="00854264" w:rsidRPr="00745226">
        <w:rPr>
          <w:rFonts w:ascii="Arial" w:hAnsi="Arial" w:cs="Arial"/>
          <w:bCs/>
          <w:sz w:val="18"/>
          <w:szCs w:val="18"/>
        </w:rPr>
        <w:t xml:space="preserve"> - </w:t>
      </w:r>
      <w:r w:rsidR="00371E1C" w:rsidRPr="00745226">
        <w:rPr>
          <w:rFonts w:ascii="Arial" w:hAnsi="Arial" w:cs="Arial"/>
          <w:bCs/>
          <w:sz w:val="18"/>
          <w:szCs w:val="18"/>
        </w:rPr>
        <w:t>Added</w:t>
      </w:r>
      <w:r w:rsidRPr="00745226">
        <w:rPr>
          <w:rFonts w:ascii="Arial" w:hAnsi="Arial" w:cs="Arial"/>
          <w:bCs/>
          <w:sz w:val="18"/>
          <w:szCs w:val="18"/>
        </w:rPr>
        <w:t xml:space="preserve"> the Translation Matrix for SCORE</w:t>
      </w:r>
      <w:r w:rsidR="00F574F4" w:rsidRPr="00745226">
        <w:rPr>
          <w:rFonts w:ascii="Arial" w:hAnsi="Arial" w:cs="Arial"/>
          <w:bCs/>
          <w:sz w:val="18"/>
          <w:szCs w:val="18"/>
        </w:rPr>
        <w:t xml:space="preserve">; </w:t>
      </w:r>
      <w:r w:rsidR="002F2EAD" w:rsidRPr="00745226">
        <w:rPr>
          <w:rFonts w:ascii="Arial" w:hAnsi="Arial" w:cs="Arial"/>
          <w:bCs/>
          <w:sz w:val="18"/>
          <w:szCs w:val="18"/>
        </w:rPr>
        <w:t>m</w:t>
      </w:r>
      <w:r w:rsidR="00F574F4" w:rsidRPr="00745226">
        <w:rPr>
          <w:rFonts w:ascii="Arial" w:hAnsi="Arial" w:cs="Arial"/>
          <w:bCs/>
          <w:sz w:val="18"/>
          <w:szCs w:val="18"/>
        </w:rPr>
        <w:t>oved in-scope activities an</w:t>
      </w:r>
      <w:r w:rsidR="00854264" w:rsidRPr="00745226">
        <w:rPr>
          <w:rFonts w:ascii="Arial" w:hAnsi="Arial" w:cs="Arial"/>
          <w:bCs/>
          <w:sz w:val="18"/>
          <w:szCs w:val="18"/>
        </w:rPr>
        <w:t>d service types into Appendix A</w:t>
      </w:r>
      <w:r w:rsidR="002949FF" w:rsidRPr="00745226">
        <w:rPr>
          <w:rFonts w:ascii="Arial" w:hAnsi="Arial" w:cs="Arial"/>
          <w:szCs w:val="20"/>
          <w:lang w:val="en"/>
        </w:rPr>
        <w:t>—</w:t>
      </w:r>
      <w:r w:rsidR="00F574F4" w:rsidRPr="00745226">
        <w:rPr>
          <w:rFonts w:ascii="Arial" w:hAnsi="Arial" w:cs="Arial"/>
          <w:bCs/>
          <w:sz w:val="18"/>
          <w:szCs w:val="18"/>
        </w:rPr>
        <w:t>Service Type Matrix.</w:t>
      </w:r>
    </w:p>
    <w:p w14:paraId="2850CF6B" w14:textId="77777777" w:rsidR="00D602CA" w:rsidRPr="00745226" w:rsidRDefault="000E6F6B">
      <w:pPr>
        <w:pStyle w:val="ListParagraph"/>
        <w:numPr>
          <w:ilvl w:val="0"/>
          <w:numId w:val="12"/>
        </w:numPr>
        <w:spacing w:line="288" w:lineRule="auto"/>
        <w:rPr>
          <w:rFonts w:ascii="Arial" w:hAnsi="Arial" w:cs="Arial"/>
          <w:bCs/>
          <w:sz w:val="18"/>
          <w:szCs w:val="18"/>
        </w:rPr>
      </w:pPr>
      <w:r w:rsidRPr="00745226">
        <w:rPr>
          <w:rFonts w:ascii="Arial" w:hAnsi="Arial" w:cs="Arial"/>
          <w:b/>
          <w:bCs/>
          <w:sz w:val="18"/>
          <w:szCs w:val="18"/>
        </w:rPr>
        <w:t>Section 8</w:t>
      </w:r>
      <w:r w:rsidR="00854264" w:rsidRPr="00745226">
        <w:rPr>
          <w:rFonts w:ascii="Arial" w:hAnsi="Arial" w:cs="Arial"/>
          <w:bCs/>
          <w:sz w:val="18"/>
          <w:szCs w:val="18"/>
        </w:rPr>
        <w:t xml:space="preserve"> - </w:t>
      </w:r>
      <w:r w:rsidR="004330FC" w:rsidRPr="00745226">
        <w:rPr>
          <w:rFonts w:ascii="Arial" w:hAnsi="Arial" w:cs="Arial"/>
          <w:bCs/>
          <w:sz w:val="18"/>
          <w:szCs w:val="18"/>
        </w:rPr>
        <w:t>Expanded client management functions of the Data Exchange</w:t>
      </w:r>
      <w:r w:rsidRPr="00745226">
        <w:rPr>
          <w:rFonts w:ascii="Arial" w:hAnsi="Arial" w:cs="Arial"/>
          <w:bCs/>
          <w:sz w:val="18"/>
          <w:szCs w:val="18"/>
        </w:rPr>
        <w:t xml:space="preserve">; </w:t>
      </w:r>
      <w:r w:rsidR="004330FC" w:rsidRPr="00745226">
        <w:rPr>
          <w:rFonts w:ascii="Arial" w:hAnsi="Arial" w:cs="Arial"/>
          <w:bCs/>
          <w:sz w:val="18"/>
          <w:szCs w:val="18"/>
        </w:rPr>
        <w:t>Clarified the Statistical Linkage Key</w:t>
      </w:r>
      <w:r w:rsidRPr="00745226">
        <w:rPr>
          <w:rFonts w:ascii="Arial" w:hAnsi="Arial" w:cs="Arial"/>
          <w:bCs/>
          <w:sz w:val="18"/>
          <w:szCs w:val="18"/>
        </w:rPr>
        <w:t xml:space="preserve">. </w:t>
      </w:r>
    </w:p>
    <w:p w14:paraId="3F31FF3B" w14:textId="77777777" w:rsidR="004330FC" w:rsidRPr="00745226" w:rsidRDefault="004330FC" w:rsidP="00A27249">
      <w:pPr>
        <w:spacing w:before="360" w:line="288" w:lineRule="auto"/>
        <w:rPr>
          <w:rFonts w:ascii="Arial" w:hAnsi="Arial" w:cs="Arial"/>
          <w:b/>
          <w:bCs/>
          <w:color w:val="03485B" w:themeColor="accent5" w:themeShade="BF"/>
          <w:sz w:val="18"/>
          <w:szCs w:val="18"/>
        </w:rPr>
      </w:pPr>
      <w:r w:rsidRPr="00745226">
        <w:rPr>
          <w:rFonts w:ascii="Arial" w:hAnsi="Arial" w:cs="Arial"/>
          <w:b/>
          <w:bCs/>
          <w:color w:val="03485B" w:themeColor="accent5" w:themeShade="BF"/>
          <w:sz w:val="18"/>
          <w:szCs w:val="18"/>
        </w:rPr>
        <w:t>Version 2, March 2015</w:t>
      </w:r>
    </w:p>
    <w:p w14:paraId="7C195F95" w14:textId="77777777" w:rsidR="004330FC" w:rsidRPr="00745226" w:rsidRDefault="004330FC" w:rsidP="0036570A">
      <w:pPr>
        <w:spacing w:line="288" w:lineRule="auto"/>
        <w:rPr>
          <w:rFonts w:ascii="Arial" w:hAnsi="Arial" w:cs="Arial"/>
          <w:sz w:val="18"/>
          <w:szCs w:val="18"/>
        </w:rPr>
      </w:pPr>
      <w:r w:rsidRPr="00745226">
        <w:rPr>
          <w:rFonts w:ascii="Arial" w:hAnsi="Arial" w:cs="Arial"/>
          <w:sz w:val="18"/>
          <w:szCs w:val="18"/>
        </w:rPr>
        <w:t xml:space="preserve">The </w:t>
      </w:r>
      <w:r w:rsidR="00A87B45" w:rsidRPr="00745226">
        <w:rPr>
          <w:rFonts w:ascii="Arial" w:hAnsi="Arial" w:cs="Arial"/>
          <w:sz w:val="18"/>
          <w:szCs w:val="18"/>
        </w:rPr>
        <w:t>department</w:t>
      </w:r>
      <w:r w:rsidRPr="00745226">
        <w:rPr>
          <w:rFonts w:ascii="Arial" w:hAnsi="Arial" w:cs="Arial"/>
          <w:sz w:val="18"/>
          <w:szCs w:val="18"/>
        </w:rPr>
        <w:t xml:space="preserve"> released version 2 of the </w:t>
      </w:r>
      <w:r w:rsidR="001A26AB" w:rsidRPr="00745226">
        <w:rPr>
          <w:rFonts w:ascii="Arial" w:hAnsi="Arial" w:cs="Arial"/>
          <w:sz w:val="18"/>
          <w:szCs w:val="18"/>
        </w:rPr>
        <w:t>p</w:t>
      </w:r>
      <w:r w:rsidRPr="00745226">
        <w:rPr>
          <w:rFonts w:ascii="Arial" w:hAnsi="Arial" w:cs="Arial"/>
          <w:sz w:val="18"/>
          <w:szCs w:val="18"/>
        </w:rPr>
        <w:t xml:space="preserve">rotocols in March 2015 to </w:t>
      </w:r>
      <w:r w:rsidR="00BF5B92" w:rsidRPr="00745226">
        <w:rPr>
          <w:rFonts w:ascii="Arial" w:hAnsi="Arial" w:cs="Arial"/>
          <w:sz w:val="18"/>
          <w:szCs w:val="18"/>
        </w:rPr>
        <w:t>align</w:t>
      </w:r>
      <w:r w:rsidRPr="00745226">
        <w:rPr>
          <w:rFonts w:ascii="Arial" w:hAnsi="Arial" w:cs="Arial"/>
          <w:sz w:val="18"/>
          <w:szCs w:val="18"/>
        </w:rPr>
        <w:t xml:space="preserve"> the Data Exchange </w:t>
      </w:r>
      <w:r w:rsidR="00AB5DCE" w:rsidRPr="00745226">
        <w:rPr>
          <w:rFonts w:ascii="Arial" w:hAnsi="Arial" w:cs="Arial"/>
          <w:sz w:val="18"/>
          <w:szCs w:val="18"/>
        </w:rPr>
        <w:t>t</w:t>
      </w:r>
      <w:r w:rsidRPr="00745226">
        <w:rPr>
          <w:rFonts w:ascii="Arial" w:hAnsi="Arial" w:cs="Arial"/>
          <w:sz w:val="18"/>
          <w:szCs w:val="18"/>
        </w:rPr>
        <w:t xml:space="preserve">echnical </w:t>
      </w:r>
      <w:r w:rsidR="00AB5DCE" w:rsidRPr="00745226">
        <w:rPr>
          <w:rFonts w:ascii="Arial" w:hAnsi="Arial" w:cs="Arial"/>
          <w:sz w:val="18"/>
          <w:szCs w:val="18"/>
        </w:rPr>
        <w:t>s</w:t>
      </w:r>
      <w:r w:rsidR="00BF5B92" w:rsidRPr="00745226">
        <w:rPr>
          <w:rFonts w:ascii="Arial" w:hAnsi="Arial" w:cs="Arial"/>
          <w:sz w:val="18"/>
          <w:szCs w:val="18"/>
        </w:rPr>
        <w:t xml:space="preserve">pecifications </w:t>
      </w:r>
      <w:r w:rsidRPr="00745226">
        <w:rPr>
          <w:rFonts w:ascii="Arial" w:hAnsi="Arial" w:cs="Arial"/>
          <w:sz w:val="18"/>
          <w:szCs w:val="18"/>
        </w:rPr>
        <w:t xml:space="preserve">(December 2014) and the Data Exchange web-based portal (February 2015). </w:t>
      </w:r>
    </w:p>
    <w:p w14:paraId="7474DF92" w14:textId="77777777" w:rsidR="007B0256" w:rsidRPr="006F7AE7" w:rsidRDefault="00D50AD5" w:rsidP="006F7AE7">
      <w:pPr>
        <w:spacing w:before="360" w:line="288" w:lineRule="auto"/>
        <w:rPr>
          <w:b/>
          <w:bCs/>
          <w:color w:val="03485B" w:themeColor="accent5" w:themeShade="BF"/>
          <w:sz w:val="18"/>
          <w:szCs w:val="18"/>
        </w:rPr>
      </w:pPr>
      <w:r w:rsidRPr="00745226">
        <w:rPr>
          <w:rFonts w:ascii="Arial" w:hAnsi="Arial" w:cs="Arial"/>
          <w:b/>
          <w:bCs/>
          <w:color w:val="03485B" w:themeColor="accent5" w:themeShade="BF"/>
          <w:sz w:val="18"/>
          <w:szCs w:val="18"/>
        </w:rPr>
        <w:t>The o</w:t>
      </w:r>
      <w:r w:rsidR="002A4E0F" w:rsidRPr="00745226">
        <w:rPr>
          <w:rFonts w:ascii="Arial" w:hAnsi="Arial" w:cs="Arial"/>
          <w:b/>
          <w:bCs/>
          <w:color w:val="03485B" w:themeColor="accent5" w:themeShade="BF"/>
          <w:sz w:val="18"/>
          <w:szCs w:val="18"/>
        </w:rPr>
        <w:t>riginal</w:t>
      </w:r>
      <w:r w:rsidRPr="00745226">
        <w:rPr>
          <w:rFonts w:ascii="Arial" w:hAnsi="Arial" w:cs="Arial"/>
          <w:b/>
          <w:bCs/>
          <w:color w:val="03485B" w:themeColor="accent5" w:themeShade="BF"/>
          <w:sz w:val="18"/>
          <w:szCs w:val="18"/>
        </w:rPr>
        <w:t xml:space="preserve"> version of this document was published in </w:t>
      </w:r>
      <w:r w:rsidR="001405B1" w:rsidRPr="00745226">
        <w:rPr>
          <w:rFonts w:ascii="Arial" w:hAnsi="Arial" w:cs="Arial"/>
          <w:b/>
          <w:bCs/>
          <w:color w:val="03485B" w:themeColor="accent5" w:themeShade="BF"/>
          <w:sz w:val="18"/>
          <w:szCs w:val="18"/>
        </w:rPr>
        <w:t>August</w:t>
      </w:r>
      <w:r w:rsidR="002A4E0F" w:rsidRPr="00745226">
        <w:rPr>
          <w:rFonts w:ascii="Arial" w:hAnsi="Arial" w:cs="Arial"/>
          <w:b/>
          <w:bCs/>
          <w:color w:val="03485B" w:themeColor="accent5" w:themeShade="BF"/>
          <w:sz w:val="18"/>
          <w:szCs w:val="18"/>
        </w:rPr>
        <w:t xml:space="preserve"> 2014</w:t>
      </w:r>
      <w:r w:rsidRPr="00745226">
        <w:rPr>
          <w:rFonts w:ascii="Arial" w:hAnsi="Arial" w:cs="Arial"/>
          <w:b/>
          <w:bCs/>
          <w:color w:val="03485B" w:themeColor="accent5" w:themeShade="BF"/>
          <w:sz w:val="18"/>
          <w:szCs w:val="18"/>
        </w:rPr>
        <w:t>.</w:t>
      </w:r>
    </w:p>
    <w:sectPr w:rsidR="007B0256" w:rsidRPr="006F7AE7" w:rsidSect="003921D8">
      <w:type w:val="continuous"/>
      <w:pgSz w:w="11906" w:h="16838" w:code="9"/>
      <w:pgMar w:top="1134" w:right="1134" w:bottom="1134" w:left="1134"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278DA" w14:textId="77777777" w:rsidR="0021162E" w:rsidRDefault="0021162E" w:rsidP="00A221B7">
      <w:pPr>
        <w:spacing w:before="0" w:after="0" w:line="240" w:lineRule="auto"/>
      </w:pPr>
      <w:r>
        <w:separator/>
      </w:r>
    </w:p>
  </w:endnote>
  <w:endnote w:type="continuationSeparator" w:id="0">
    <w:p w14:paraId="0C52BB3E" w14:textId="77777777" w:rsidR="0021162E" w:rsidRDefault="0021162E" w:rsidP="00A221B7">
      <w:pPr>
        <w:spacing w:before="0" w:after="0" w:line="240" w:lineRule="auto"/>
      </w:pPr>
      <w:r>
        <w:continuationSeparator/>
      </w:r>
    </w:p>
  </w:endnote>
  <w:endnote w:type="continuationNotice" w:id="1">
    <w:p w14:paraId="7E798B5F" w14:textId="77777777" w:rsidR="0021162E" w:rsidRDefault="0021162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674"/>
      <w:gridCol w:w="964"/>
    </w:tblGrid>
    <w:tr w:rsidR="00C1307E" w14:paraId="45348581" w14:textId="77777777">
      <w:tc>
        <w:tcPr>
          <w:tcW w:w="4500" w:type="pct"/>
          <w:tcBorders>
            <w:top w:val="single" w:sz="4" w:space="0" w:color="000000" w:themeColor="text1"/>
          </w:tcBorders>
        </w:tcPr>
        <w:p w14:paraId="6115540C" w14:textId="03D37174" w:rsidR="00C1307E" w:rsidRPr="00A221B7" w:rsidRDefault="00C1307E" w:rsidP="00261B29">
          <w:pPr>
            <w:pStyle w:val="Footer"/>
            <w:tabs>
              <w:tab w:val="left" w:pos="5059"/>
            </w:tabs>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1312" behindDoc="0" locked="0" layoutInCell="0" allowOverlap="1" wp14:anchorId="2ADA0A18" wp14:editId="09C1F94A">
                    <wp:simplePos x="0" y="0"/>
                    <wp:positionH relativeFrom="page">
                      <wp:posOffset>0</wp:posOffset>
                    </wp:positionH>
                    <wp:positionV relativeFrom="page">
                      <wp:posOffset>10234930</wp:posOffset>
                    </wp:positionV>
                    <wp:extent cx="7560310" cy="266700"/>
                    <wp:effectExtent l="0" t="0" r="0" b="0"/>
                    <wp:wrapNone/>
                    <wp:docPr id="5" name="MSIPCM7bd7469ab71c5802e04685c2" descr="{&quot;HashCode&quot;:98016712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38FD90" w14:textId="77777777" w:rsidR="00C1307E" w:rsidRPr="000327A2" w:rsidRDefault="00C1307E" w:rsidP="000327A2">
                                <w:pPr>
                                  <w:spacing w:before="0" w:after="0"/>
                                  <w:jc w:val="center"/>
                                  <w:rPr>
                                    <w:rFonts w:ascii="Calibri" w:hAnsi="Calibri" w:cs="Calibri"/>
                                    <w:color w:val="A80000"/>
                                    <w:sz w:val="24"/>
                                  </w:rPr>
                                </w:pPr>
                                <w:r w:rsidRPr="000327A2">
                                  <w:rPr>
                                    <w:rFonts w:ascii="Calibri" w:hAnsi="Calibri" w:cs="Calibri"/>
                                    <w:color w:val="A8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ADA0A18" id="_x0000_t202" coordsize="21600,21600" o:spt="202" path="m,l,21600r21600,l21600,xe">
                    <v:stroke joinstyle="miter"/>
                    <v:path gradientshapeok="t" o:connecttype="rect"/>
                  </v:shapetype>
                  <v:shape id="MSIPCM7bd7469ab71c5802e04685c2" o:spid="_x0000_s1027" type="#_x0000_t202" alt="{&quot;HashCode&quot;:980167125,&quot;Height&quot;:841.0,&quot;Width&quot;:595.0,&quot;Placement&quot;:&quot;Footer&quot;,&quot;Index&quot;:&quot;Primary&quot;,&quot;Section&quot;:1,&quot;Top&quot;:0.0,&quot;Left&quot;:0.0}" style="position:absolute;margin-left:0;margin-top:805.9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" o:allowincell="f" filled="f" stroked="f" strokeweight=".5pt">
                    <v:textbox inset=",0,,0">
                      <w:txbxContent>
                        <w:p w14:paraId="3238FD90" w14:textId="77777777" w:rsidR="00C1307E" w:rsidRPr="000327A2" w:rsidRDefault="00C1307E" w:rsidP="000327A2">
                          <w:pPr>
                            <w:spacing w:before="0" w:after="0"/>
                            <w:jc w:val="center"/>
                            <w:rPr>
                              <w:rFonts w:ascii="Calibri" w:hAnsi="Calibri" w:cs="Calibri"/>
                              <w:color w:val="A80000"/>
                              <w:sz w:val="24"/>
                            </w:rPr>
                          </w:pPr>
                          <w:r w:rsidRPr="000327A2">
                            <w:rPr>
                              <w:rFonts w:ascii="Calibri" w:hAnsi="Calibri" w:cs="Calibri"/>
                              <w:color w:val="A80000"/>
                              <w:sz w:val="24"/>
                            </w:rPr>
                            <w:t>OFFICIAL</w:t>
                          </w:r>
                        </w:p>
                      </w:txbxContent>
                    </v:textbox>
                    <w10:wrap anchorx="page" anchory="page"/>
                  </v:shape>
                </w:pict>
              </mc:Fallback>
            </mc:AlternateContent>
          </w:r>
          <w:r w:rsidRPr="00A221B7">
            <w:rPr>
              <w:rFonts w:ascii="Arial" w:hAnsi="Arial" w:cs="Arial"/>
              <w:sz w:val="18"/>
              <w:szCs w:val="18"/>
            </w:rPr>
            <w:t xml:space="preserve">Data Exchange Protocols </w:t>
          </w:r>
          <w:r w:rsidRPr="001307DE">
            <w:rPr>
              <w:rFonts w:ascii="Arial" w:hAnsi="Arial" w:cs="Arial"/>
              <w:sz w:val="18"/>
              <w:szCs w:val="18"/>
            </w:rPr>
            <w:t xml:space="preserve">(Version </w:t>
          </w:r>
          <w:r w:rsidR="001307DE" w:rsidRPr="001307DE">
            <w:rPr>
              <w:rFonts w:ascii="Arial" w:hAnsi="Arial" w:cs="Arial"/>
              <w:sz w:val="18"/>
              <w:szCs w:val="18"/>
            </w:rPr>
            <w:t>1</w:t>
          </w:r>
          <w:r w:rsidR="001307DE" w:rsidRPr="005D7C19">
            <w:rPr>
              <w:rFonts w:ascii="Arial" w:hAnsi="Arial" w:cs="Arial"/>
              <w:sz w:val="18"/>
              <w:szCs w:val="18"/>
            </w:rPr>
            <w:t>3</w:t>
          </w:r>
          <w:r w:rsidRPr="001307DE">
            <w:rPr>
              <w:rFonts w:ascii="Arial" w:hAnsi="Arial" w:cs="Arial"/>
              <w:sz w:val="18"/>
              <w:szCs w:val="18"/>
            </w:rPr>
            <w:t xml:space="preserve">, </w:t>
          </w:r>
          <w:r w:rsidR="001307DE" w:rsidRPr="005D7C19">
            <w:rPr>
              <w:rFonts w:ascii="Arial" w:hAnsi="Arial" w:cs="Arial"/>
              <w:sz w:val="18"/>
              <w:szCs w:val="18"/>
            </w:rPr>
            <w:t>1 March 202</w:t>
          </w:r>
          <w:r w:rsidR="00F74BE8">
            <w:rPr>
              <w:rFonts w:ascii="Arial" w:hAnsi="Arial" w:cs="Arial"/>
              <w:sz w:val="18"/>
              <w:szCs w:val="18"/>
            </w:rPr>
            <w:t>6</w:t>
          </w:r>
          <w:r w:rsidRPr="001307DE">
            <w:rPr>
              <w:rFonts w:ascii="Arial" w:hAnsi="Arial" w:cs="Arial"/>
              <w:sz w:val="18"/>
              <w:szCs w:val="18"/>
            </w:rPr>
            <w:t>)</w:t>
          </w:r>
        </w:p>
      </w:tc>
      <w:tc>
        <w:tcPr>
          <w:tcW w:w="500" w:type="pct"/>
          <w:tcBorders>
            <w:top w:val="single" w:sz="4" w:space="0" w:color="04617B" w:themeColor="accent2"/>
          </w:tcBorders>
          <w:shd w:val="clear" w:color="auto" w:fill="03485B" w:themeFill="accent2" w:themeFillShade="BF"/>
        </w:tcPr>
        <w:p w14:paraId="0A464793" w14:textId="5A543E24" w:rsidR="00C1307E" w:rsidRPr="00B97810" w:rsidRDefault="00C1307E" w:rsidP="00B97810">
          <w:pPr>
            <w:pStyle w:val="Header"/>
            <w:jc w:val="right"/>
            <w:rPr>
              <w:rFonts w:ascii="Arial" w:hAnsi="Arial" w:cs="Arial"/>
              <w:b/>
              <w:color w:val="FFFFFF" w:themeColor="background1"/>
            </w:rPr>
          </w:pPr>
          <w:r w:rsidRPr="00B97810">
            <w:rPr>
              <w:rFonts w:ascii="Arial" w:hAnsi="Arial" w:cs="Arial"/>
              <w:b/>
            </w:rPr>
            <w:fldChar w:fldCharType="begin"/>
          </w:r>
          <w:r w:rsidRPr="00B97810">
            <w:rPr>
              <w:rFonts w:ascii="Arial" w:hAnsi="Arial" w:cs="Arial"/>
              <w:b/>
            </w:rPr>
            <w:instrText xml:space="preserve"> PAGE   \* MERGEFORMAT </w:instrText>
          </w:r>
          <w:r w:rsidRPr="00B97810">
            <w:rPr>
              <w:rFonts w:ascii="Arial" w:hAnsi="Arial" w:cs="Arial"/>
              <w:b/>
            </w:rPr>
            <w:fldChar w:fldCharType="separate"/>
          </w:r>
          <w:r w:rsidR="00C74143" w:rsidRPr="00C74143">
            <w:rPr>
              <w:rFonts w:ascii="Arial" w:hAnsi="Arial" w:cs="Arial"/>
              <w:b/>
              <w:noProof/>
              <w:color w:val="FFFFFF" w:themeColor="background1"/>
            </w:rPr>
            <w:t>1</w:t>
          </w:r>
          <w:r w:rsidRPr="00B97810">
            <w:rPr>
              <w:rFonts w:ascii="Arial" w:hAnsi="Arial" w:cs="Arial"/>
              <w:b/>
              <w:noProof/>
              <w:color w:val="FFFFFF" w:themeColor="background1"/>
            </w:rPr>
            <w:fldChar w:fldCharType="end"/>
          </w:r>
        </w:p>
      </w:tc>
    </w:tr>
  </w:tbl>
  <w:p w14:paraId="0AF27B0F" w14:textId="5F64F8E5" w:rsidR="00C1307E" w:rsidRPr="009D2EA3" w:rsidRDefault="00745595" w:rsidP="005D7C19">
    <w:pPr>
      <w:pStyle w:val="Footer"/>
      <w:tabs>
        <w:tab w:val="clear" w:pos="4513"/>
        <w:tab w:val="clear" w:pos="9026"/>
        <w:tab w:val="left" w:pos="625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BD3C6" w14:textId="77777777" w:rsidR="00C1307E" w:rsidRDefault="00C1307E">
    <w:pPr>
      <w:pStyle w:val="Footer"/>
    </w:pPr>
    <w:r>
      <w:rPr>
        <w:noProof/>
      </w:rPr>
      <mc:AlternateContent>
        <mc:Choice Requires="wps">
          <w:drawing>
            <wp:anchor distT="0" distB="0" distL="114300" distR="114300" simplePos="0" relativeHeight="251662336" behindDoc="0" locked="0" layoutInCell="0" allowOverlap="1" wp14:anchorId="1C6250AA" wp14:editId="02BD4601">
              <wp:simplePos x="0" y="0"/>
              <wp:positionH relativeFrom="page">
                <wp:posOffset>0</wp:posOffset>
              </wp:positionH>
              <wp:positionV relativeFrom="page">
                <wp:posOffset>10234930</wp:posOffset>
              </wp:positionV>
              <wp:extent cx="7560310" cy="266700"/>
              <wp:effectExtent l="0" t="0" r="0" b="0"/>
              <wp:wrapNone/>
              <wp:docPr id="6" name="MSIPCM1bfc49c2bd97ee10c7dde468" descr="{&quot;HashCode&quot;:980167125,&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951B3C" w14:textId="77777777" w:rsidR="00C1307E" w:rsidRPr="000327A2" w:rsidRDefault="00C1307E" w:rsidP="000327A2">
                          <w:pPr>
                            <w:spacing w:before="0" w:after="0"/>
                            <w:jc w:val="center"/>
                            <w:rPr>
                              <w:rFonts w:ascii="Calibri" w:hAnsi="Calibri" w:cs="Calibri"/>
                              <w:color w:val="A80000"/>
                              <w:sz w:val="24"/>
                            </w:rPr>
                          </w:pPr>
                          <w:r w:rsidRPr="000327A2">
                            <w:rPr>
                              <w:rFonts w:ascii="Calibri" w:hAnsi="Calibri" w:cs="Calibri"/>
                              <w:color w:val="A8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6250AA" id="_x0000_t202" coordsize="21600,21600" o:spt="202" path="m,l,21600r21600,l21600,xe">
              <v:stroke joinstyle="miter"/>
              <v:path gradientshapeok="t" o:connecttype="rect"/>
            </v:shapetype>
            <v:shape id="MSIPCM1bfc49c2bd97ee10c7dde468" o:spid="_x0000_s1029" type="#_x0000_t202" alt="{&quot;HashCode&quot;:980167125,&quot;Height&quot;:841.0,&quot;Width&quot;:595.0,&quot;Placement&quot;:&quot;Footer&quot;,&quot;Index&quot;:&quot;FirstPage&quot;,&quot;Section&quot;:1,&quot;Top&quot;:0.0,&quot;Left&quot;:0.0}" style="position:absolute;margin-left:0;margin-top:805.9pt;width:595.3pt;height:21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" o:allowincell="f" filled="f" stroked="f" strokeweight=".5pt">
              <v:textbox inset=",0,,0">
                <w:txbxContent>
                  <w:p w14:paraId="33951B3C" w14:textId="77777777" w:rsidR="00C1307E" w:rsidRPr="000327A2" w:rsidRDefault="00C1307E" w:rsidP="000327A2">
                    <w:pPr>
                      <w:spacing w:before="0" w:after="0"/>
                      <w:jc w:val="center"/>
                      <w:rPr>
                        <w:rFonts w:ascii="Calibri" w:hAnsi="Calibri" w:cs="Calibri"/>
                        <w:color w:val="A80000"/>
                        <w:sz w:val="24"/>
                      </w:rPr>
                    </w:pPr>
                    <w:r w:rsidRPr="000327A2">
                      <w:rPr>
                        <w:rFonts w:ascii="Calibri" w:hAnsi="Calibri" w:cs="Calibri"/>
                        <w:color w:val="A8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A408C" w14:textId="77777777" w:rsidR="0021162E" w:rsidRDefault="0021162E" w:rsidP="00A221B7">
      <w:pPr>
        <w:spacing w:before="0" w:after="0" w:line="240" w:lineRule="auto"/>
      </w:pPr>
      <w:r>
        <w:separator/>
      </w:r>
    </w:p>
  </w:footnote>
  <w:footnote w:type="continuationSeparator" w:id="0">
    <w:p w14:paraId="53AFD817" w14:textId="77777777" w:rsidR="0021162E" w:rsidRDefault="0021162E" w:rsidP="00A221B7">
      <w:pPr>
        <w:spacing w:before="0" w:after="0" w:line="240" w:lineRule="auto"/>
      </w:pPr>
      <w:r>
        <w:continuationSeparator/>
      </w:r>
    </w:p>
  </w:footnote>
  <w:footnote w:type="continuationNotice" w:id="1">
    <w:p w14:paraId="098032F8" w14:textId="77777777" w:rsidR="0021162E" w:rsidRDefault="0021162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2DC82" w14:textId="77777777" w:rsidR="00C1307E" w:rsidRDefault="00C1307E">
    <w:pPr>
      <w:pStyle w:val="Header"/>
    </w:pPr>
    <w:r>
      <w:rPr>
        <w:noProof/>
      </w:rPr>
      <mc:AlternateContent>
        <mc:Choice Requires="wps">
          <w:drawing>
            <wp:inline distT="0" distB="0" distL="0" distR="0" wp14:anchorId="4E0D3519" wp14:editId="16109207">
              <wp:extent cx="6188149" cy="266700"/>
              <wp:effectExtent l="0" t="0" r="0" b="0"/>
              <wp:docPr id="3" name="MSIPCM92a84d8b96cc9635481d3356" descr="{&quot;HashCode&quot;:95602955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6188149"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3AC394" w14:textId="72F9509B" w:rsidR="00C1307E" w:rsidRPr="000327A2" w:rsidRDefault="00C1307E" w:rsidP="000327A2">
                          <w:pPr>
                            <w:spacing w:before="0" w:after="0"/>
                            <w:jc w:val="center"/>
                            <w:rPr>
                              <w:rFonts w:ascii="Calibri" w:hAnsi="Calibri" w:cs="Calibri"/>
                              <w:color w:val="A8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inline>
          </w:drawing>
        </mc:Choice>
        <mc:Fallback>
          <w:pict>
            <v:shapetype w14:anchorId="4E0D3519" id="_x0000_t202" coordsize="21600,21600" o:spt="202" path="m,l,21600r21600,l21600,xe">
              <v:stroke joinstyle="miter"/>
              <v:path gradientshapeok="t" o:connecttype="rect"/>
            </v:shapetype>
            <v:shape id="MSIPCM92a84d8b96cc9635481d3356" o:spid="_x0000_s1026" type="#_x0000_t202" alt="{&quot;HashCode&quot;:956029556,&quot;Height&quot;:841.0,&quot;Width&quot;:595.0,&quot;Placement&quot;:&quot;Header&quot;,&quot;Index&quot;:&quot;Primary&quot;,&quot;Section&quot;:1,&quot;Top&quot;:0.0,&quot;Left&quot;:0.0}" style="width:487.2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" filled="f" stroked="f" strokeweight=".5pt">
              <v:textbox inset=",0,,0">
                <w:txbxContent>
                  <w:p w14:paraId="073AC394" w14:textId="72F9509B" w:rsidR="00C1307E" w:rsidRPr="000327A2" w:rsidRDefault="00C1307E" w:rsidP="000327A2">
                    <w:pPr>
                      <w:spacing w:before="0" w:after="0"/>
                      <w:jc w:val="center"/>
                      <w:rPr>
                        <w:rFonts w:ascii="Calibri" w:hAnsi="Calibri" w:cs="Calibri"/>
                        <w:color w:val="A80000"/>
                        <w:sz w:val="24"/>
                      </w:rPr>
                    </w:pP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10FFC" w14:textId="77777777" w:rsidR="00C1307E" w:rsidRDefault="00C1307E">
    <w:pPr>
      <w:pStyle w:val="Header"/>
    </w:pPr>
    <w:r>
      <w:rPr>
        <w:noProof/>
      </w:rPr>
      <mc:AlternateContent>
        <mc:Choice Requires="wps">
          <w:drawing>
            <wp:anchor distT="0" distB="0" distL="114300" distR="114300" simplePos="0" relativeHeight="251660288" behindDoc="0" locked="0" layoutInCell="0" allowOverlap="1" wp14:anchorId="718532B1" wp14:editId="1DF6B3F4">
              <wp:simplePos x="0" y="0"/>
              <wp:positionH relativeFrom="page">
                <wp:posOffset>0</wp:posOffset>
              </wp:positionH>
              <wp:positionV relativeFrom="page">
                <wp:posOffset>190500</wp:posOffset>
              </wp:positionV>
              <wp:extent cx="7560310" cy="266700"/>
              <wp:effectExtent l="0" t="0" r="0" b="0"/>
              <wp:wrapNone/>
              <wp:docPr id="4" name="MSIPCM19474901ba017e2a1a5c7073" descr="{&quot;HashCode&quot;:956029556,&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89F82A" w14:textId="77777777" w:rsidR="00C1307E" w:rsidRPr="000327A2" w:rsidRDefault="00C1307E" w:rsidP="000327A2">
                          <w:pPr>
                            <w:spacing w:before="0" w:after="0"/>
                            <w:jc w:val="center"/>
                            <w:rPr>
                              <w:rFonts w:ascii="Calibri" w:hAnsi="Calibri" w:cs="Calibri"/>
                              <w:color w:val="A80000"/>
                              <w:sz w:val="24"/>
                            </w:rPr>
                          </w:pPr>
                          <w:r w:rsidRPr="000327A2">
                            <w:rPr>
                              <w:rFonts w:ascii="Calibri" w:hAnsi="Calibri" w:cs="Calibri"/>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18532B1" id="_x0000_t202" coordsize="21600,21600" o:spt="202" path="m,l,21600r21600,l21600,xe">
              <v:stroke joinstyle="miter"/>
              <v:path gradientshapeok="t" o:connecttype="rect"/>
            </v:shapetype>
            <v:shape id="MSIPCM19474901ba017e2a1a5c7073" o:spid="_x0000_s1028" type="#_x0000_t202" alt="{&quot;HashCode&quot;:956029556,&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" o:allowincell="f" filled="f" stroked="f" strokeweight=".5pt">
              <v:textbox inset=",0,,0">
                <w:txbxContent>
                  <w:p w14:paraId="5889F82A" w14:textId="77777777" w:rsidR="00C1307E" w:rsidRPr="000327A2" w:rsidRDefault="00C1307E" w:rsidP="000327A2">
                    <w:pPr>
                      <w:spacing w:before="0" w:after="0"/>
                      <w:jc w:val="center"/>
                      <w:rPr>
                        <w:rFonts w:ascii="Calibri" w:hAnsi="Calibri" w:cs="Calibri"/>
                        <w:color w:val="A80000"/>
                        <w:sz w:val="24"/>
                      </w:rPr>
                    </w:pPr>
                    <w:r w:rsidRPr="000327A2">
                      <w:rPr>
                        <w:rFonts w:ascii="Calibri" w:hAnsi="Calibri" w:cs="Calibri"/>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19636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F6714"/>
    <w:multiLevelType w:val="hybridMultilevel"/>
    <w:tmpl w:val="7542EE4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A17EFD"/>
    <w:multiLevelType w:val="hybridMultilevel"/>
    <w:tmpl w:val="197024CC"/>
    <w:lvl w:ilvl="0" w:tplc="0C090005">
      <w:start w:val="1"/>
      <w:numFmt w:val="bullet"/>
      <w:lvlText w:val=""/>
      <w:lvlJc w:val="left"/>
      <w:pPr>
        <w:ind w:left="861" w:hanging="360"/>
      </w:pPr>
      <w:rPr>
        <w:rFonts w:ascii="Wingdings" w:hAnsi="Wingdings" w:hint="default"/>
      </w:rPr>
    </w:lvl>
    <w:lvl w:ilvl="1" w:tplc="0C090003" w:tentative="1">
      <w:start w:val="1"/>
      <w:numFmt w:val="bullet"/>
      <w:lvlText w:val="o"/>
      <w:lvlJc w:val="left"/>
      <w:pPr>
        <w:ind w:left="1581" w:hanging="360"/>
      </w:pPr>
      <w:rPr>
        <w:rFonts w:ascii="Courier New" w:hAnsi="Courier New" w:cs="Courier New" w:hint="default"/>
      </w:rPr>
    </w:lvl>
    <w:lvl w:ilvl="2" w:tplc="0C090005" w:tentative="1">
      <w:start w:val="1"/>
      <w:numFmt w:val="bullet"/>
      <w:lvlText w:val=""/>
      <w:lvlJc w:val="left"/>
      <w:pPr>
        <w:ind w:left="2301" w:hanging="360"/>
      </w:pPr>
      <w:rPr>
        <w:rFonts w:ascii="Wingdings" w:hAnsi="Wingdings" w:hint="default"/>
      </w:rPr>
    </w:lvl>
    <w:lvl w:ilvl="3" w:tplc="0C090001" w:tentative="1">
      <w:start w:val="1"/>
      <w:numFmt w:val="bullet"/>
      <w:lvlText w:val=""/>
      <w:lvlJc w:val="left"/>
      <w:pPr>
        <w:ind w:left="3021" w:hanging="360"/>
      </w:pPr>
      <w:rPr>
        <w:rFonts w:ascii="Symbol" w:hAnsi="Symbol" w:hint="default"/>
      </w:rPr>
    </w:lvl>
    <w:lvl w:ilvl="4" w:tplc="0C090003" w:tentative="1">
      <w:start w:val="1"/>
      <w:numFmt w:val="bullet"/>
      <w:lvlText w:val="o"/>
      <w:lvlJc w:val="left"/>
      <w:pPr>
        <w:ind w:left="3741" w:hanging="360"/>
      </w:pPr>
      <w:rPr>
        <w:rFonts w:ascii="Courier New" w:hAnsi="Courier New" w:cs="Courier New" w:hint="default"/>
      </w:rPr>
    </w:lvl>
    <w:lvl w:ilvl="5" w:tplc="0C090005" w:tentative="1">
      <w:start w:val="1"/>
      <w:numFmt w:val="bullet"/>
      <w:lvlText w:val=""/>
      <w:lvlJc w:val="left"/>
      <w:pPr>
        <w:ind w:left="4461" w:hanging="360"/>
      </w:pPr>
      <w:rPr>
        <w:rFonts w:ascii="Wingdings" w:hAnsi="Wingdings" w:hint="default"/>
      </w:rPr>
    </w:lvl>
    <w:lvl w:ilvl="6" w:tplc="0C090001" w:tentative="1">
      <w:start w:val="1"/>
      <w:numFmt w:val="bullet"/>
      <w:lvlText w:val=""/>
      <w:lvlJc w:val="left"/>
      <w:pPr>
        <w:ind w:left="5181" w:hanging="360"/>
      </w:pPr>
      <w:rPr>
        <w:rFonts w:ascii="Symbol" w:hAnsi="Symbol" w:hint="default"/>
      </w:rPr>
    </w:lvl>
    <w:lvl w:ilvl="7" w:tplc="0C090003" w:tentative="1">
      <w:start w:val="1"/>
      <w:numFmt w:val="bullet"/>
      <w:lvlText w:val="o"/>
      <w:lvlJc w:val="left"/>
      <w:pPr>
        <w:ind w:left="5901" w:hanging="360"/>
      </w:pPr>
      <w:rPr>
        <w:rFonts w:ascii="Courier New" w:hAnsi="Courier New" w:cs="Courier New" w:hint="default"/>
      </w:rPr>
    </w:lvl>
    <w:lvl w:ilvl="8" w:tplc="0C090005" w:tentative="1">
      <w:start w:val="1"/>
      <w:numFmt w:val="bullet"/>
      <w:lvlText w:val=""/>
      <w:lvlJc w:val="left"/>
      <w:pPr>
        <w:ind w:left="6621" w:hanging="360"/>
      </w:pPr>
      <w:rPr>
        <w:rFonts w:ascii="Wingdings" w:hAnsi="Wingdings" w:hint="default"/>
      </w:rPr>
    </w:lvl>
  </w:abstractNum>
  <w:abstractNum w:abstractNumId="3" w15:restartNumberingAfterBreak="0">
    <w:nsid w:val="03CD06B7"/>
    <w:multiLevelType w:val="hybridMultilevel"/>
    <w:tmpl w:val="BB040A6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2C4B5A"/>
    <w:multiLevelType w:val="multilevel"/>
    <w:tmpl w:val="EB3AC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
      <w:numFmt w:val="bullet"/>
      <w:lvlText w:val="-"/>
      <w:lvlJc w:val="left"/>
      <w:pPr>
        <w:ind w:left="2160" w:hanging="360"/>
      </w:pPr>
      <w:rPr>
        <w:rFonts w:ascii="Arial" w:eastAsia="Times New Roman"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816830"/>
    <w:multiLevelType w:val="multilevel"/>
    <w:tmpl w:val="88F81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1B59A7"/>
    <w:multiLevelType w:val="hybridMultilevel"/>
    <w:tmpl w:val="4C8AAA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6CC6D0C"/>
    <w:multiLevelType w:val="multilevel"/>
    <w:tmpl w:val="D452CED6"/>
    <w:lvl w:ilvl="0">
      <w:start w:val="1"/>
      <w:numFmt w:val="none"/>
      <w:pStyle w:val="Heading1"/>
      <w:lvlText w:val=""/>
      <w:lvlJc w:val="left"/>
      <w:pPr>
        <w:ind w:left="432" w:hanging="432"/>
      </w:pPr>
      <w:rPr>
        <w:rFonts w:ascii="Arial" w:hAnsi="Arial" w:cs="Arial" w:hint="default"/>
        <w:b/>
        <w:bCs w:val="0"/>
        <w:sz w:val="28"/>
        <w:szCs w:val="28"/>
      </w:rPr>
    </w:lvl>
    <w:lvl w:ilvl="1">
      <w:start w:val="1"/>
      <w:numFmt w:val="decimal"/>
      <w:pStyle w:val="Heading2"/>
      <w:lvlText w:val="%1%2"/>
      <w:lvlJc w:val="left"/>
      <w:pPr>
        <w:ind w:left="431" w:hanging="431"/>
      </w:pPr>
      <w:rPr>
        <w:rFonts w:hint="default"/>
        <w:sz w:val="28"/>
        <w:szCs w:val="28"/>
      </w:rPr>
    </w:lvl>
    <w:lvl w:ilvl="2">
      <w:start w:val="1"/>
      <w:numFmt w:val="decimal"/>
      <w:pStyle w:val="Heading3"/>
      <w:lvlText w:val="%1%2.%3"/>
      <w:lvlJc w:val="left"/>
      <w:pPr>
        <w:ind w:left="113" w:hanging="113"/>
      </w:pPr>
      <w:rPr>
        <w:rFonts w:hint="default"/>
        <w:sz w:val="24"/>
        <w:szCs w:val="24"/>
      </w:rPr>
    </w:lvl>
    <w:lvl w:ilvl="3">
      <w:start w:val="1"/>
      <w:numFmt w:val="decimal"/>
      <w:pStyle w:val="Heading4"/>
      <w:lvlText w:val="%1%3.%4.1"/>
      <w:lvlJc w:val="left"/>
      <w:pPr>
        <w:ind w:left="113" w:hanging="113"/>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0A924608"/>
    <w:multiLevelType w:val="hybridMultilevel"/>
    <w:tmpl w:val="C9AC68E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5E6C97"/>
    <w:multiLevelType w:val="hybridMultilevel"/>
    <w:tmpl w:val="584244C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106828AD"/>
    <w:multiLevelType w:val="hybridMultilevel"/>
    <w:tmpl w:val="45B465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52C7710"/>
    <w:multiLevelType w:val="hybridMultilevel"/>
    <w:tmpl w:val="FC9A3F6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7CC0F9E"/>
    <w:multiLevelType w:val="hybridMultilevel"/>
    <w:tmpl w:val="BA1E9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F349F2"/>
    <w:multiLevelType w:val="hybridMultilevel"/>
    <w:tmpl w:val="FD3CA8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9E39AF"/>
    <w:multiLevelType w:val="multilevel"/>
    <w:tmpl w:val="6E148694"/>
    <w:lvl w:ilvl="0">
      <w:start w:val="4"/>
      <w:numFmt w:val="decimal"/>
      <w:lvlText w:val="%1"/>
      <w:lvlJc w:val="left"/>
      <w:pPr>
        <w:ind w:left="480" w:hanging="480"/>
      </w:pPr>
      <w:rPr>
        <w:rFonts w:hint="default"/>
      </w:rPr>
    </w:lvl>
    <w:lvl w:ilvl="1">
      <w:start w:val="6"/>
      <w:numFmt w:val="decimal"/>
      <w:lvlText w:val="%1.%2"/>
      <w:lvlJc w:val="left"/>
      <w:pPr>
        <w:ind w:left="536" w:hanging="480"/>
      </w:pPr>
      <w:rPr>
        <w:rFonts w:hint="default"/>
      </w:rPr>
    </w:lvl>
    <w:lvl w:ilvl="2">
      <w:start w:val="1"/>
      <w:numFmt w:val="decimal"/>
      <w:lvlText w:val="%1.%2.%3"/>
      <w:lvlJc w:val="left"/>
      <w:pPr>
        <w:ind w:left="832" w:hanging="720"/>
      </w:pPr>
      <w:rPr>
        <w:rFonts w:hint="default"/>
      </w:rPr>
    </w:lvl>
    <w:lvl w:ilvl="3">
      <w:start w:val="1"/>
      <w:numFmt w:val="decimal"/>
      <w:lvlText w:val="%1.%2.%3.%4"/>
      <w:lvlJc w:val="left"/>
      <w:pPr>
        <w:ind w:left="888" w:hanging="72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360" w:hanging="108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1832" w:hanging="1440"/>
      </w:pPr>
      <w:rPr>
        <w:rFonts w:hint="default"/>
      </w:rPr>
    </w:lvl>
    <w:lvl w:ilvl="8">
      <w:start w:val="1"/>
      <w:numFmt w:val="decimal"/>
      <w:lvlText w:val="%1.%2.%3.%4.%5.%6.%7.%8.%9"/>
      <w:lvlJc w:val="left"/>
      <w:pPr>
        <w:ind w:left="2248" w:hanging="1800"/>
      </w:pPr>
      <w:rPr>
        <w:rFonts w:hint="default"/>
      </w:rPr>
    </w:lvl>
  </w:abstractNum>
  <w:abstractNum w:abstractNumId="15" w15:restartNumberingAfterBreak="0">
    <w:nsid w:val="20342136"/>
    <w:multiLevelType w:val="hybridMultilevel"/>
    <w:tmpl w:val="A18CED4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0C7510"/>
    <w:multiLevelType w:val="multilevel"/>
    <w:tmpl w:val="FD8EC2D8"/>
    <w:styleLink w:val="TableNumbers"/>
    <w:lvl w:ilvl="0">
      <w:start w:val="1"/>
      <w:numFmt w:val="decimal"/>
      <w:lvlText w:val="Table %1."/>
      <w:lvlJc w:val="left"/>
      <w:pPr>
        <w:tabs>
          <w:tab w:val="num" w:pos="2581"/>
        </w:tabs>
        <w:ind w:left="2581" w:hanging="1304"/>
      </w:pPr>
      <w:rPr>
        <w:rFonts w:hint="default"/>
      </w:rPr>
    </w:lvl>
    <w:lvl w:ilvl="1">
      <w:start w:val="1"/>
      <w:numFmt w:val="none"/>
      <w:lvlText w:val="Table %1.1"/>
      <w:lvlJc w:val="left"/>
      <w:pPr>
        <w:tabs>
          <w:tab w:val="num" w:pos="1304"/>
        </w:tabs>
        <w:ind w:left="1304" w:hanging="1304"/>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223C11A1"/>
    <w:multiLevelType w:val="hybridMultilevel"/>
    <w:tmpl w:val="5BC2B824"/>
    <w:lvl w:ilvl="0" w:tplc="7BDAFBC8">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23DB30D4"/>
    <w:multiLevelType w:val="hybridMultilevel"/>
    <w:tmpl w:val="E7F68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76D4CD4"/>
    <w:multiLevelType w:val="hybridMultilevel"/>
    <w:tmpl w:val="51B644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8527C03"/>
    <w:multiLevelType w:val="multilevel"/>
    <w:tmpl w:val="A1B4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496DBC"/>
    <w:multiLevelType w:val="hybridMultilevel"/>
    <w:tmpl w:val="2006EB7A"/>
    <w:lvl w:ilvl="0" w:tplc="0C090005">
      <w:start w:val="1"/>
      <w:numFmt w:val="bullet"/>
      <w:lvlText w:val=""/>
      <w:lvlJc w:val="left"/>
      <w:pPr>
        <w:ind w:left="927" w:hanging="360"/>
      </w:pPr>
      <w:rPr>
        <w:rFonts w:ascii="Wingdings" w:hAnsi="Wingdings"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22" w15:restartNumberingAfterBreak="0">
    <w:nsid w:val="2EB9385A"/>
    <w:multiLevelType w:val="multilevel"/>
    <w:tmpl w:val="2E641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F4702B"/>
    <w:multiLevelType w:val="hybridMultilevel"/>
    <w:tmpl w:val="490A7E00"/>
    <w:lvl w:ilvl="0" w:tplc="69C40CDE">
      <w:start w:val="1"/>
      <w:numFmt w:val="bullet"/>
      <w:lvlText w:val=""/>
      <w:lvlJc w:val="left"/>
      <w:pPr>
        <w:ind w:left="360" w:hanging="360"/>
      </w:pPr>
      <w:rPr>
        <w:rFonts w:ascii="Symbol" w:hAnsi="Symbol" w:hint="default"/>
        <w:b w:val="0"/>
        <w:sz w:val="18"/>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F076437"/>
    <w:multiLevelType w:val="hybridMultilevel"/>
    <w:tmpl w:val="BFD4B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28B4C00"/>
    <w:multiLevelType w:val="hybridMultilevel"/>
    <w:tmpl w:val="1568B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7B315FB"/>
    <w:multiLevelType w:val="multilevel"/>
    <w:tmpl w:val="DA00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9D21C5"/>
    <w:multiLevelType w:val="hybridMultilevel"/>
    <w:tmpl w:val="4D1A47CC"/>
    <w:lvl w:ilvl="0" w:tplc="19F66CCC">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9FB0DD8"/>
    <w:multiLevelType w:val="hybridMultilevel"/>
    <w:tmpl w:val="824E6CE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FBD03A1"/>
    <w:multiLevelType w:val="hybridMultilevel"/>
    <w:tmpl w:val="D3725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5ED4B27"/>
    <w:multiLevelType w:val="multilevel"/>
    <w:tmpl w:val="A474A654"/>
    <w:lvl w:ilvl="0">
      <w:start w:val="1"/>
      <w:numFmt w:val="decimal"/>
      <w:lvlText w:val="Table %1."/>
      <w:lvlJc w:val="left"/>
      <w:pPr>
        <w:tabs>
          <w:tab w:val="num" w:pos="2581"/>
        </w:tabs>
        <w:ind w:left="2581" w:hanging="1304"/>
      </w:pPr>
      <w:rPr>
        <w:rFonts w:hint="default"/>
      </w:rPr>
    </w:lvl>
    <w:lvl w:ilvl="1">
      <w:start w:val="1"/>
      <w:numFmt w:val="none"/>
      <w:lvlText w:val="Table %1.1"/>
      <w:lvlJc w:val="left"/>
      <w:pPr>
        <w:tabs>
          <w:tab w:val="num" w:pos="1304"/>
        </w:tabs>
        <w:ind w:left="1304" w:hanging="1304"/>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1" w15:restartNumberingAfterBreak="0">
    <w:nsid w:val="47250F3C"/>
    <w:multiLevelType w:val="hybridMultilevel"/>
    <w:tmpl w:val="57C6B230"/>
    <w:lvl w:ilvl="0" w:tplc="0C090005">
      <w:start w:val="1"/>
      <w:numFmt w:val="bullet"/>
      <w:lvlText w:val=""/>
      <w:lvlJc w:val="left"/>
      <w:pPr>
        <w:ind w:left="861" w:hanging="360"/>
      </w:pPr>
      <w:rPr>
        <w:rFonts w:ascii="Wingdings" w:hAnsi="Wingdings" w:hint="default"/>
      </w:rPr>
    </w:lvl>
    <w:lvl w:ilvl="1" w:tplc="0C090003" w:tentative="1">
      <w:start w:val="1"/>
      <w:numFmt w:val="bullet"/>
      <w:lvlText w:val="o"/>
      <w:lvlJc w:val="left"/>
      <w:pPr>
        <w:ind w:left="1581" w:hanging="360"/>
      </w:pPr>
      <w:rPr>
        <w:rFonts w:ascii="Courier New" w:hAnsi="Courier New" w:cs="Courier New" w:hint="default"/>
      </w:rPr>
    </w:lvl>
    <w:lvl w:ilvl="2" w:tplc="0C090005" w:tentative="1">
      <w:start w:val="1"/>
      <w:numFmt w:val="bullet"/>
      <w:lvlText w:val=""/>
      <w:lvlJc w:val="left"/>
      <w:pPr>
        <w:ind w:left="2301" w:hanging="360"/>
      </w:pPr>
      <w:rPr>
        <w:rFonts w:ascii="Wingdings" w:hAnsi="Wingdings" w:hint="default"/>
      </w:rPr>
    </w:lvl>
    <w:lvl w:ilvl="3" w:tplc="0C090001" w:tentative="1">
      <w:start w:val="1"/>
      <w:numFmt w:val="bullet"/>
      <w:lvlText w:val=""/>
      <w:lvlJc w:val="left"/>
      <w:pPr>
        <w:ind w:left="3021" w:hanging="360"/>
      </w:pPr>
      <w:rPr>
        <w:rFonts w:ascii="Symbol" w:hAnsi="Symbol" w:hint="default"/>
      </w:rPr>
    </w:lvl>
    <w:lvl w:ilvl="4" w:tplc="0C090003" w:tentative="1">
      <w:start w:val="1"/>
      <w:numFmt w:val="bullet"/>
      <w:lvlText w:val="o"/>
      <w:lvlJc w:val="left"/>
      <w:pPr>
        <w:ind w:left="3741" w:hanging="360"/>
      </w:pPr>
      <w:rPr>
        <w:rFonts w:ascii="Courier New" w:hAnsi="Courier New" w:cs="Courier New" w:hint="default"/>
      </w:rPr>
    </w:lvl>
    <w:lvl w:ilvl="5" w:tplc="0C090005" w:tentative="1">
      <w:start w:val="1"/>
      <w:numFmt w:val="bullet"/>
      <w:lvlText w:val=""/>
      <w:lvlJc w:val="left"/>
      <w:pPr>
        <w:ind w:left="4461" w:hanging="360"/>
      </w:pPr>
      <w:rPr>
        <w:rFonts w:ascii="Wingdings" w:hAnsi="Wingdings" w:hint="default"/>
      </w:rPr>
    </w:lvl>
    <w:lvl w:ilvl="6" w:tplc="0C090001" w:tentative="1">
      <w:start w:val="1"/>
      <w:numFmt w:val="bullet"/>
      <w:lvlText w:val=""/>
      <w:lvlJc w:val="left"/>
      <w:pPr>
        <w:ind w:left="5181" w:hanging="360"/>
      </w:pPr>
      <w:rPr>
        <w:rFonts w:ascii="Symbol" w:hAnsi="Symbol" w:hint="default"/>
      </w:rPr>
    </w:lvl>
    <w:lvl w:ilvl="7" w:tplc="0C090003" w:tentative="1">
      <w:start w:val="1"/>
      <w:numFmt w:val="bullet"/>
      <w:lvlText w:val="o"/>
      <w:lvlJc w:val="left"/>
      <w:pPr>
        <w:ind w:left="5901" w:hanging="360"/>
      </w:pPr>
      <w:rPr>
        <w:rFonts w:ascii="Courier New" w:hAnsi="Courier New" w:cs="Courier New" w:hint="default"/>
      </w:rPr>
    </w:lvl>
    <w:lvl w:ilvl="8" w:tplc="0C090005" w:tentative="1">
      <w:start w:val="1"/>
      <w:numFmt w:val="bullet"/>
      <w:lvlText w:val=""/>
      <w:lvlJc w:val="left"/>
      <w:pPr>
        <w:ind w:left="6621" w:hanging="360"/>
      </w:pPr>
      <w:rPr>
        <w:rFonts w:ascii="Wingdings" w:hAnsi="Wingdings" w:hint="default"/>
      </w:rPr>
    </w:lvl>
  </w:abstractNum>
  <w:abstractNum w:abstractNumId="32" w15:restartNumberingAfterBreak="0">
    <w:nsid w:val="49840E1E"/>
    <w:multiLevelType w:val="hybridMultilevel"/>
    <w:tmpl w:val="A4E2DA0A"/>
    <w:lvl w:ilvl="0" w:tplc="0C090005">
      <w:start w:val="1"/>
      <w:numFmt w:val="bullet"/>
      <w:lvlText w:val=""/>
      <w:lvlJc w:val="left"/>
      <w:pPr>
        <w:ind w:left="426" w:hanging="360"/>
      </w:pPr>
      <w:rPr>
        <w:rFonts w:ascii="Wingdings" w:hAnsi="Wingdings" w:hint="default"/>
      </w:rPr>
    </w:lvl>
    <w:lvl w:ilvl="1" w:tplc="0C090003" w:tentative="1">
      <w:start w:val="1"/>
      <w:numFmt w:val="bullet"/>
      <w:lvlText w:val="o"/>
      <w:lvlJc w:val="left"/>
      <w:pPr>
        <w:ind w:left="1146" w:hanging="360"/>
      </w:pPr>
      <w:rPr>
        <w:rFonts w:ascii="Courier New" w:hAnsi="Courier New" w:cs="Courier New" w:hint="default"/>
      </w:rPr>
    </w:lvl>
    <w:lvl w:ilvl="2" w:tplc="0C090005" w:tentative="1">
      <w:start w:val="1"/>
      <w:numFmt w:val="bullet"/>
      <w:lvlText w:val=""/>
      <w:lvlJc w:val="left"/>
      <w:pPr>
        <w:ind w:left="1866" w:hanging="360"/>
      </w:pPr>
      <w:rPr>
        <w:rFonts w:ascii="Wingdings" w:hAnsi="Wingdings" w:hint="default"/>
      </w:rPr>
    </w:lvl>
    <w:lvl w:ilvl="3" w:tplc="0C090001" w:tentative="1">
      <w:start w:val="1"/>
      <w:numFmt w:val="bullet"/>
      <w:lvlText w:val=""/>
      <w:lvlJc w:val="left"/>
      <w:pPr>
        <w:ind w:left="2586" w:hanging="360"/>
      </w:pPr>
      <w:rPr>
        <w:rFonts w:ascii="Symbol" w:hAnsi="Symbol" w:hint="default"/>
      </w:rPr>
    </w:lvl>
    <w:lvl w:ilvl="4" w:tplc="0C090003" w:tentative="1">
      <w:start w:val="1"/>
      <w:numFmt w:val="bullet"/>
      <w:lvlText w:val="o"/>
      <w:lvlJc w:val="left"/>
      <w:pPr>
        <w:ind w:left="3306" w:hanging="360"/>
      </w:pPr>
      <w:rPr>
        <w:rFonts w:ascii="Courier New" w:hAnsi="Courier New" w:cs="Courier New" w:hint="default"/>
      </w:rPr>
    </w:lvl>
    <w:lvl w:ilvl="5" w:tplc="0C090005" w:tentative="1">
      <w:start w:val="1"/>
      <w:numFmt w:val="bullet"/>
      <w:lvlText w:val=""/>
      <w:lvlJc w:val="left"/>
      <w:pPr>
        <w:ind w:left="4026" w:hanging="360"/>
      </w:pPr>
      <w:rPr>
        <w:rFonts w:ascii="Wingdings" w:hAnsi="Wingdings" w:hint="default"/>
      </w:rPr>
    </w:lvl>
    <w:lvl w:ilvl="6" w:tplc="0C090001" w:tentative="1">
      <w:start w:val="1"/>
      <w:numFmt w:val="bullet"/>
      <w:lvlText w:val=""/>
      <w:lvlJc w:val="left"/>
      <w:pPr>
        <w:ind w:left="4746" w:hanging="360"/>
      </w:pPr>
      <w:rPr>
        <w:rFonts w:ascii="Symbol" w:hAnsi="Symbol" w:hint="default"/>
      </w:rPr>
    </w:lvl>
    <w:lvl w:ilvl="7" w:tplc="0C090003" w:tentative="1">
      <w:start w:val="1"/>
      <w:numFmt w:val="bullet"/>
      <w:lvlText w:val="o"/>
      <w:lvlJc w:val="left"/>
      <w:pPr>
        <w:ind w:left="5466" w:hanging="360"/>
      </w:pPr>
      <w:rPr>
        <w:rFonts w:ascii="Courier New" w:hAnsi="Courier New" w:cs="Courier New" w:hint="default"/>
      </w:rPr>
    </w:lvl>
    <w:lvl w:ilvl="8" w:tplc="0C090005" w:tentative="1">
      <w:start w:val="1"/>
      <w:numFmt w:val="bullet"/>
      <w:lvlText w:val=""/>
      <w:lvlJc w:val="left"/>
      <w:pPr>
        <w:ind w:left="6186" w:hanging="360"/>
      </w:pPr>
      <w:rPr>
        <w:rFonts w:ascii="Wingdings" w:hAnsi="Wingdings" w:hint="default"/>
      </w:rPr>
    </w:lvl>
  </w:abstractNum>
  <w:abstractNum w:abstractNumId="33" w15:restartNumberingAfterBreak="0">
    <w:nsid w:val="4EC23D12"/>
    <w:multiLevelType w:val="multilevel"/>
    <w:tmpl w:val="500C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103E55"/>
    <w:multiLevelType w:val="hybridMultilevel"/>
    <w:tmpl w:val="1BEA622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18F2CD6"/>
    <w:multiLevelType w:val="multilevel"/>
    <w:tmpl w:val="5380BD62"/>
    <w:styleLink w:val="Headings"/>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94"/>
        </w:tabs>
        <w:ind w:left="794" w:hanging="794"/>
      </w:pPr>
      <w:rPr>
        <w:rFonts w:hint="default"/>
      </w:rPr>
    </w:lvl>
    <w:lvl w:ilvl="3">
      <w:start w:val="1"/>
      <w:numFmt w:val="none"/>
      <w:lvlText w:val=""/>
      <w:lvlJc w:val="left"/>
      <w:pPr>
        <w:tabs>
          <w:tab w:val="num" w:pos="340"/>
        </w:tabs>
        <w:ind w:left="340" w:hanging="340"/>
      </w:pPr>
      <w:rPr>
        <w:rFonts w:hint="default"/>
      </w:rPr>
    </w:lvl>
    <w:lvl w:ilvl="4">
      <w:start w:val="1"/>
      <w:numFmt w:val="none"/>
      <w:lvlText w:val=""/>
      <w:lvlJc w:val="left"/>
      <w:pPr>
        <w:tabs>
          <w:tab w:val="num" w:pos="340"/>
        </w:tabs>
        <w:ind w:left="340" w:hanging="340"/>
      </w:pPr>
      <w:rPr>
        <w:rFonts w:hint="default"/>
      </w:rPr>
    </w:lvl>
    <w:lvl w:ilvl="5">
      <w:start w:val="1"/>
      <w:numFmt w:val="none"/>
      <w:lvlText w:val=""/>
      <w:lvlJc w:val="left"/>
      <w:pPr>
        <w:tabs>
          <w:tab w:val="num" w:pos="340"/>
        </w:tabs>
        <w:ind w:left="340" w:hanging="340"/>
      </w:pPr>
      <w:rPr>
        <w:rFonts w:hint="default"/>
      </w:rPr>
    </w:lvl>
    <w:lvl w:ilvl="6">
      <w:start w:val="1"/>
      <w:numFmt w:val="none"/>
      <w:lvlText w:val=""/>
      <w:lvlJc w:val="left"/>
      <w:pPr>
        <w:tabs>
          <w:tab w:val="num" w:pos="340"/>
        </w:tabs>
        <w:ind w:left="340" w:hanging="340"/>
      </w:pPr>
      <w:rPr>
        <w:rFonts w:hint="default"/>
      </w:rPr>
    </w:lvl>
    <w:lvl w:ilvl="7">
      <w:start w:val="1"/>
      <w:numFmt w:val="none"/>
      <w:lvlText w:val=""/>
      <w:lvlJc w:val="left"/>
      <w:pPr>
        <w:tabs>
          <w:tab w:val="num" w:pos="340"/>
        </w:tabs>
        <w:ind w:left="340" w:hanging="340"/>
      </w:pPr>
      <w:rPr>
        <w:rFonts w:hint="default"/>
      </w:rPr>
    </w:lvl>
    <w:lvl w:ilvl="8">
      <w:start w:val="1"/>
      <w:numFmt w:val="none"/>
      <w:lvlText w:val=""/>
      <w:lvlJc w:val="left"/>
      <w:pPr>
        <w:tabs>
          <w:tab w:val="num" w:pos="340"/>
        </w:tabs>
        <w:ind w:left="340" w:hanging="340"/>
      </w:pPr>
      <w:rPr>
        <w:rFonts w:hint="default"/>
      </w:rPr>
    </w:lvl>
  </w:abstractNum>
  <w:abstractNum w:abstractNumId="36" w15:restartNumberingAfterBreak="0">
    <w:nsid w:val="55B37064"/>
    <w:multiLevelType w:val="multilevel"/>
    <w:tmpl w:val="F4F86FA2"/>
    <w:lvl w:ilvl="0">
      <w:start w:val="7"/>
      <w:numFmt w:val="decimal"/>
      <w:lvlText w:val="%1"/>
      <w:lvlJc w:val="left"/>
      <w:pPr>
        <w:ind w:left="480" w:hanging="480"/>
      </w:pPr>
      <w:rPr>
        <w:rFonts w:hint="default"/>
      </w:rPr>
    </w:lvl>
    <w:lvl w:ilvl="1">
      <w:start w:val="8"/>
      <w:numFmt w:val="decimal"/>
      <w:lvlText w:val="%1.%2"/>
      <w:lvlJc w:val="left"/>
      <w:pPr>
        <w:ind w:left="536" w:hanging="480"/>
      </w:pPr>
      <w:rPr>
        <w:rFonts w:hint="default"/>
      </w:rPr>
    </w:lvl>
    <w:lvl w:ilvl="2">
      <w:start w:val="1"/>
      <w:numFmt w:val="decimal"/>
      <w:lvlText w:val="%1.%2.%3"/>
      <w:lvlJc w:val="left"/>
      <w:pPr>
        <w:ind w:left="832" w:hanging="720"/>
      </w:pPr>
      <w:rPr>
        <w:rFonts w:hint="default"/>
      </w:rPr>
    </w:lvl>
    <w:lvl w:ilvl="3">
      <w:start w:val="1"/>
      <w:numFmt w:val="decimal"/>
      <w:lvlText w:val="%1.%2.%3.%4"/>
      <w:lvlJc w:val="left"/>
      <w:pPr>
        <w:ind w:left="888" w:hanging="72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360" w:hanging="108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1832" w:hanging="1440"/>
      </w:pPr>
      <w:rPr>
        <w:rFonts w:hint="default"/>
      </w:rPr>
    </w:lvl>
    <w:lvl w:ilvl="8">
      <w:start w:val="1"/>
      <w:numFmt w:val="decimal"/>
      <w:lvlText w:val="%1.%2.%3.%4.%5.%6.%7.%8.%9"/>
      <w:lvlJc w:val="left"/>
      <w:pPr>
        <w:ind w:left="2248" w:hanging="1800"/>
      </w:pPr>
      <w:rPr>
        <w:rFonts w:hint="default"/>
      </w:rPr>
    </w:lvl>
  </w:abstractNum>
  <w:abstractNum w:abstractNumId="37" w15:restartNumberingAfterBreak="0">
    <w:nsid w:val="55CF2744"/>
    <w:multiLevelType w:val="hybridMultilevel"/>
    <w:tmpl w:val="49941B22"/>
    <w:lvl w:ilvl="0" w:tplc="0C090005">
      <w:start w:val="1"/>
      <w:numFmt w:val="bullet"/>
      <w:lvlText w:val=""/>
      <w:lvlJc w:val="left"/>
      <w:pPr>
        <w:tabs>
          <w:tab w:val="num" w:pos="927"/>
        </w:tabs>
        <w:ind w:left="927" w:hanging="360"/>
      </w:pPr>
      <w:rPr>
        <w:rFonts w:ascii="Wingdings" w:hAnsi="Wingdings" w:hint="default"/>
      </w:rPr>
    </w:lvl>
    <w:lvl w:ilvl="1" w:tplc="0C090003">
      <w:start w:val="1"/>
      <w:numFmt w:val="bullet"/>
      <w:lvlText w:val="o"/>
      <w:lvlJc w:val="left"/>
      <w:pPr>
        <w:ind w:left="2007" w:hanging="360"/>
      </w:pPr>
      <w:rPr>
        <w:rFonts w:ascii="Courier New" w:hAnsi="Courier New" w:cs="Courier New" w:hint="default"/>
      </w:rPr>
    </w:lvl>
    <w:lvl w:ilvl="2" w:tplc="0C090005">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8" w15:restartNumberingAfterBreak="0">
    <w:nsid w:val="56333589"/>
    <w:multiLevelType w:val="hybridMultilevel"/>
    <w:tmpl w:val="A6D82AC2"/>
    <w:lvl w:ilvl="0" w:tplc="109CA1A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7564D0E"/>
    <w:multiLevelType w:val="hybridMultilevel"/>
    <w:tmpl w:val="75385F36"/>
    <w:lvl w:ilvl="0" w:tplc="D5A6E10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4D755E5"/>
    <w:multiLevelType w:val="hybridMultilevel"/>
    <w:tmpl w:val="06B6DB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71E44C7"/>
    <w:multiLevelType w:val="multilevel"/>
    <w:tmpl w:val="AFE80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1E507E"/>
    <w:multiLevelType w:val="hybridMultilevel"/>
    <w:tmpl w:val="6BE4682E"/>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3" w15:restartNumberingAfterBreak="0">
    <w:nsid w:val="6B306A12"/>
    <w:multiLevelType w:val="multilevel"/>
    <w:tmpl w:val="54883FB2"/>
    <w:lvl w:ilvl="0">
      <w:start w:val="1"/>
      <w:numFmt w:val="decimal"/>
      <w:lvlText w:val="%1"/>
      <w:lvlJc w:val="left"/>
      <w:pPr>
        <w:ind w:left="432" w:hanging="432"/>
      </w:pPr>
      <w:rPr>
        <w:rFonts w:hint="default"/>
      </w:rPr>
    </w:lvl>
    <w:lvl w:ilvl="1">
      <w:start w:val="5"/>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6ED11CA0"/>
    <w:multiLevelType w:val="hybridMultilevel"/>
    <w:tmpl w:val="225EF172"/>
    <w:lvl w:ilvl="0" w:tplc="A3BE4EA4">
      <w:start w:val="1"/>
      <w:numFmt w:val="bullet"/>
      <w:lvlText w:val="-"/>
      <w:lvlJc w:val="left"/>
      <w:pPr>
        <w:ind w:left="1080" w:hanging="360"/>
      </w:pPr>
      <w:rPr>
        <w:rFonts w:ascii="Aptos" w:eastAsia="Aptos" w:hAnsi="Aptos"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num w:numId="1" w16cid:durableId="1587035502">
    <w:abstractNumId w:val="35"/>
  </w:num>
  <w:num w:numId="2" w16cid:durableId="1076126402">
    <w:abstractNumId w:val="17"/>
  </w:num>
  <w:num w:numId="3" w16cid:durableId="1270623559">
    <w:abstractNumId w:val="38"/>
  </w:num>
  <w:num w:numId="4" w16cid:durableId="1323654248">
    <w:abstractNumId w:val="0"/>
  </w:num>
  <w:num w:numId="5" w16cid:durableId="517738161">
    <w:abstractNumId w:val="37"/>
  </w:num>
  <w:num w:numId="6" w16cid:durableId="1982616254">
    <w:abstractNumId w:val="21"/>
  </w:num>
  <w:num w:numId="7" w16cid:durableId="602880176">
    <w:abstractNumId w:val="11"/>
  </w:num>
  <w:num w:numId="8" w16cid:durableId="383647798">
    <w:abstractNumId w:val="32"/>
  </w:num>
  <w:num w:numId="9" w16cid:durableId="1685134507">
    <w:abstractNumId w:val="2"/>
  </w:num>
  <w:num w:numId="10" w16cid:durableId="798764134">
    <w:abstractNumId w:val="31"/>
  </w:num>
  <w:num w:numId="11" w16cid:durableId="316421828">
    <w:abstractNumId w:val="15"/>
  </w:num>
  <w:num w:numId="12" w16cid:durableId="1676806774">
    <w:abstractNumId w:val="6"/>
  </w:num>
  <w:num w:numId="13" w16cid:durableId="1459028668">
    <w:abstractNumId w:val="23"/>
  </w:num>
  <w:num w:numId="14" w16cid:durableId="456144377">
    <w:abstractNumId w:val="8"/>
  </w:num>
  <w:num w:numId="15" w16cid:durableId="1521702903">
    <w:abstractNumId w:val="16"/>
  </w:num>
  <w:num w:numId="16" w16cid:durableId="431584541">
    <w:abstractNumId w:val="30"/>
    <w:lvlOverride w:ilvl="0">
      <w:lvl w:ilvl="0">
        <w:start w:val="1"/>
        <w:numFmt w:val="decimal"/>
        <w:lvlText w:val="Table %1."/>
        <w:lvlJc w:val="left"/>
        <w:pPr>
          <w:tabs>
            <w:tab w:val="num" w:pos="1304"/>
          </w:tabs>
          <w:ind w:left="1304" w:hanging="1304"/>
        </w:pPr>
        <w:rPr>
          <w:rFonts w:ascii="Arial" w:hAnsi="Arial" w:cs="Arial" w:hint="default"/>
        </w:rPr>
      </w:lvl>
    </w:lvlOverride>
  </w:num>
  <w:num w:numId="17" w16cid:durableId="84154450">
    <w:abstractNumId w:val="43"/>
  </w:num>
  <w:num w:numId="18" w16cid:durableId="990525169">
    <w:abstractNumId w:val="7"/>
  </w:num>
  <w:num w:numId="19" w16cid:durableId="1970893520">
    <w:abstractNumId w:val="3"/>
  </w:num>
  <w:num w:numId="20" w16cid:durableId="1022125946">
    <w:abstractNumId w:val="34"/>
  </w:num>
  <w:num w:numId="21" w16cid:durableId="1522354554">
    <w:abstractNumId w:val="18"/>
  </w:num>
  <w:num w:numId="22" w16cid:durableId="834229528">
    <w:abstractNumId w:val="25"/>
  </w:num>
  <w:num w:numId="23" w16cid:durableId="929243673">
    <w:abstractNumId w:val="28"/>
  </w:num>
  <w:num w:numId="24" w16cid:durableId="1292052334">
    <w:abstractNumId w:val="40"/>
  </w:num>
  <w:num w:numId="25" w16cid:durableId="919170823">
    <w:abstractNumId w:val="29"/>
  </w:num>
  <w:num w:numId="26" w16cid:durableId="2047943704">
    <w:abstractNumId w:val="42"/>
  </w:num>
  <w:num w:numId="27" w16cid:durableId="431900944">
    <w:abstractNumId w:val="24"/>
  </w:num>
  <w:num w:numId="28" w16cid:durableId="89076879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3546531">
    <w:abstractNumId w:val="27"/>
  </w:num>
  <w:num w:numId="30" w16cid:durableId="1044990317">
    <w:abstractNumId w:val="12"/>
  </w:num>
  <w:num w:numId="31" w16cid:durableId="1346709629">
    <w:abstractNumId w:val="10"/>
  </w:num>
  <w:num w:numId="32" w16cid:durableId="1089815302">
    <w:abstractNumId w:val="9"/>
  </w:num>
  <w:num w:numId="33" w16cid:durableId="256645863">
    <w:abstractNumId w:val="5"/>
  </w:num>
  <w:num w:numId="34" w16cid:durableId="846211910">
    <w:abstractNumId w:val="26"/>
  </w:num>
  <w:num w:numId="35" w16cid:durableId="202448657">
    <w:abstractNumId w:val="41"/>
  </w:num>
  <w:num w:numId="36" w16cid:durableId="1033455680">
    <w:abstractNumId w:val="4"/>
  </w:num>
  <w:num w:numId="37" w16cid:durableId="1158226396">
    <w:abstractNumId w:val="33"/>
  </w:num>
  <w:num w:numId="38" w16cid:durableId="1288928190">
    <w:abstractNumId w:val="20"/>
  </w:num>
  <w:num w:numId="39" w16cid:durableId="570048013">
    <w:abstractNumId w:val="19"/>
  </w:num>
  <w:num w:numId="40" w16cid:durableId="1223522487">
    <w:abstractNumId w:val="44"/>
  </w:num>
  <w:num w:numId="41" w16cid:durableId="1154487133">
    <w:abstractNumId w:val="13"/>
  </w:num>
  <w:num w:numId="42" w16cid:durableId="2023848726">
    <w:abstractNumId w:val="22"/>
  </w:num>
  <w:num w:numId="43" w16cid:durableId="963579051">
    <w:abstractNumId w:val="14"/>
  </w:num>
  <w:num w:numId="44" w16cid:durableId="2065836515">
    <w:abstractNumId w:val="36"/>
  </w:num>
  <w:num w:numId="45" w16cid:durableId="2069037492">
    <w:abstractNumId w:val="1"/>
  </w:num>
  <w:num w:numId="46" w16cid:durableId="170879075">
    <w:abstractNumId w:val="3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1B7"/>
    <w:rsid w:val="00000AA5"/>
    <w:rsid w:val="00000B54"/>
    <w:rsid w:val="0000138B"/>
    <w:rsid w:val="000015F2"/>
    <w:rsid w:val="00002061"/>
    <w:rsid w:val="00003174"/>
    <w:rsid w:val="00003356"/>
    <w:rsid w:val="000034F0"/>
    <w:rsid w:val="00004794"/>
    <w:rsid w:val="00004D93"/>
    <w:rsid w:val="00005B2B"/>
    <w:rsid w:val="00006CBE"/>
    <w:rsid w:val="0000798A"/>
    <w:rsid w:val="00010C71"/>
    <w:rsid w:val="00010DB9"/>
    <w:rsid w:val="00011254"/>
    <w:rsid w:val="00011B46"/>
    <w:rsid w:val="000121F2"/>
    <w:rsid w:val="000127F8"/>
    <w:rsid w:val="00012D10"/>
    <w:rsid w:val="00013D82"/>
    <w:rsid w:val="0001404B"/>
    <w:rsid w:val="00014302"/>
    <w:rsid w:val="00015897"/>
    <w:rsid w:val="00015C03"/>
    <w:rsid w:val="00017ECD"/>
    <w:rsid w:val="0002023E"/>
    <w:rsid w:val="00020577"/>
    <w:rsid w:val="00020857"/>
    <w:rsid w:val="000212C9"/>
    <w:rsid w:val="00021349"/>
    <w:rsid w:val="0002147C"/>
    <w:rsid w:val="00022217"/>
    <w:rsid w:val="00022853"/>
    <w:rsid w:val="0002330B"/>
    <w:rsid w:val="000235F1"/>
    <w:rsid w:val="00023E82"/>
    <w:rsid w:val="00023FB1"/>
    <w:rsid w:val="0002423B"/>
    <w:rsid w:val="00024271"/>
    <w:rsid w:val="000249C2"/>
    <w:rsid w:val="00024DE6"/>
    <w:rsid w:val="00025B2C"/>
    <w:rsid w:val="00026C13"/>
    <w:rsid w:val="0002768D"/>
    <w:rsid w:val="0002770F"/>
    <w:rsid w:val="00030420"/>
    <w:rsid w:val="00030DDB"/>
    <w:rsid w:val="00031CBB"/>
    <w:rsid w:val="00031FFC"/>
    <w:rsid w:val="0003233A"/>
    <w:rsid w:val="000327A2"/>
    <w:rsid w:val="000328C9"/>
    <w:rsid w:val="00032BBF"/>
    <w:rsid w:val="000330E8"/>
    <w:rsid w:val="00033501"/>
    <w:rsid w:val="00033E07"/>
    <w:rsid w:val="00034C3A"/>
    <w:rsid w:val="00036427"/>
    <w:rsid w:val="000364D3"/>
    <w:rsid w:val="00036A4C"/>
    <w:rsid w:val="00036BC5"/>
    <w:rsid w:val="00036BF7"/>
    <w:rsid w:val="00037341"/>
    <w:rsid w:val="00042453"/>
    <w:rsid w:val="000425BA"/>
    <w:rsid w:val="000439C1"/>
    <w:rsid w:val="000444FE"/>
    <w:rsid w:val="00044B71"/>
    <w:rsid w:val="00044ED8"/>
    <w:rsid w:val="000452D5"/>
    <w:rsid w:val="00045A5A"/>
    <w:rsid w:val="00046188"/>
    <w:rsid w:val="00046BAB"/>
    <w:rsid w:val="000476DB"/>
    <w:rsid w:val="00047F1E"/>
    <w:rsid w:val="00050F96"/>
    <w:rsid w:val="000529E5"/>
    <w:rsid w:val="00053CF0"/>
    <w:rsid w:val="00054746"/>
    <w:rsid w:val="00054D14"/>
    <w:rsid w:val="00054E57"/>
    <w:rsid w:val="000608AD"/>
    <w:rsid w:val="0006096E"/>
    <w:rsid w:val="00060A45"/>
    <w:rsid w:val="00060D2F"/>
    <w:rsid w:val="0006132E"/>
    <w:rsid w:val="000619B3"/>
    <w:rsid w:val="00061F21"/>
    <w:rsid w:val="000620EC"/>
    <w:rsid w:val="00062350"/>
    <w:rsid w:val="000624BB"/>
    <w:rsid w:val="000632DC"/>
    <w:rsid w:val="000644A9"/>
    <w:rsid w:val="0006529E"/>
    <w:rsid w:val="00066EAD"/>
    <w:rsid w:val="00067154"/>
    <w:rsid w:val="000676C3"/>
    <w:rsid w:val="00070F6F"/>
    <w:rsid w:val="00072098"/>
    <w:rsid w:val="0007267A"/>
    <w:rsid w:val="000726A7"/>
    <w:rsid w:val="000734F2"/>
    <w:rsid w:val="00073FC0"/>
    <w:rsid w:val="00074C07"/>
    <w:rsid w:val="00075136"/>
    <w:rsid w:val="000753CC"/>
    <w:rsid w:val="00075628"/>
    <w:rsid w:val="00077C1E"/>
    <w:rsid w:val="00080AFA"/>
    <w:rsid w:val="00080C1F"/>
    <w:rsid w:val="00081CB6"/>
    <w:rsid w:val="00082158"/>
    <w:rsid w:val="00082A8F"/>
    <w:rsid w:val="00083E37"/>
    <w:rsid w:val="00084EAC"/>
    <w:rsid w:val="00086194"/>
    <w:rsid w:val="0008622F"/>
    <w:rsid w:val="00087AD3"/>
    <w:rsid w:val="00087AE6"/>
    <w:rsid w:val="00087C2E"/>
    <w:rsid w:val="0009051F"/>
    <w:rsid w:val="00090E67"/>
    <w:rsid w:val="00091075"/>
    <w:rsid w:val="00091C39"/>
    <w:rsid w:val="000926CC"/>
    <w:rsid w:val="000926D9"/>
    <w:rsid w:val="000945A2"/>
    <w:rsid w:val="0009531E"/>
    <w:rsid w:val="00095A39"/>
    <w:rsid w:val="00096666"/>
    <w:rsid w:val="000966C7"/>
    <w:rsid w:val="00096D8D"/>
    <w:rsid w:val="00096DBA"/>
    <w:rsid w:val="00096F32"/>
    <w:rsid w:val="000977FC"/>
    <w:rsid w:val="000A0F9C"/>
    <w:rsid w:val="000A185D"/>
    <w:rsid w:val="000A2A28"/>
    <w:rsid w:val="000A346D"/>
    <w:rsid w:val="000A3B4C"/>
    <w:rsid w:val="000A3F4D"/>
    <w:rsid w:val="000A47E8"/>
    <w:rsid w:val="000A4D6C"/>
    <w:rsid w:val="000A4FC4"/>
    <w:rsid w:val="000A6158"/>
    <w:rsid w:val="000A6168"/>
    <w:rsid w:val="000A646D"/>
    <w:rsid w:val="000A6E61"/>
    <w:rsid w:val="000A70BA"/>
    <w:rsid w:val="000A75C4"/>
    <w:rsid w:val="000A7A29"/>
    <w:rsid w:val="000A7CC5"/>
    <w:rsid w:val="000A7D16"/>
    <w:rsid w:val="000B0812"/>
    <w:rsid w:val="000B0E49"/>
    <w:rsid w:val="000B10AC"/>
    <w:rsid w:val="000B1924"/>
    <w:rsid w:val="000B2E4F"/>
    <w:rsid w:val="000B4A06"/>
    <w:rsid w:val="000B4DF5"/>
    <w:rsid w:val="000B4FA9"/>
    <w:rsid w:val="000B7060"/>
    <w:rsid w:val="000B7B55"/>
    <w:rsid w:val="000C2804"/>
    <w:rsid w:val="000C2E9F"/>
    <w:rsid w:val="000C317F"/>
    <w:rsid w:val="000C32D5"/>
    <w:rsid w:val="000C475A"/>
    <w:rsid w:val="000C48E7"/>
    <w:rsid w:val="000C55BF"/>
    <w:rsid w:val="000C6B64"/>
    <w:rsid w:val="000C7D57"/>
    <w:rsid w:val="000C7DEC"/>
    <w:rsid w:val="000D01B2"/>
    <w:rsid w:val="000D07A1"/>
    <w:rsid w:val="000D0D58"/>
    <w:rsid w:val="000D14A6"/>
    <w:rsid w:val="000D14AF"/>
    <w:rsid w:val="000D179A"/>
    <w:rsid w:val="000D367B"/>
    <w:rsid w:val="000D3C2E"/>
    <w:rsid w:val="000D3F3B"/>
    <w:rsid w:val="000D533C"/>
    <w:rsid w:val="000D586D"/>
    <w:rsid w:val="000D6241"/>
    <w:rsid w:val="000D6859"/>
    <w:rsid w:val="000D6C99"/>
    <w:rsid w:val="000D6F0B"/>
    <w:rsid w:val="000D708D"/>
    <w:rsid w:val="000E02A2"/>
    <w:rsid w:val="000E14A4"/>
    <w:rsid w:val="000E1AEE"/>
    <w:rsid w:val="000E2FC4"/>
    <w:rsid w:val="000E3239"/>
    <w:rsid w:val="000E3824"/>
    <w:rsid w:val="000E477F"/>
    <w:rsid w:val="000E4877"/>
    <w:rsid w:val="000E61AA"/>
    <w:rsid w:val="000E6F6B"/>
    <w:rsid w:val="000E7410"/>
    <w:rsid w:val="000E746B"/>
    <w:rsid w:val="000F0386"/>
    <w:rsid w:val="000F07F5"/>
    <w:rsid w:val="000F0A24"/>
    <w:rsid w:val="000F0FB2"/>
    <w:rsid w:val="000F1D07"/>
    <w:rsid w:val="000F2CFE"/>
    <w:rsid w:val="000F2E33"/>
    <w:rsid w:val="000F3201"/>
    <w:rsid w:val="000F4C3C"/>
    <w:rsid w:val="000F4E50"/>
    <w:rsid w:val="000F56B6"/>
    <w:rsid w:val="000F5A61"/>
    <w:rsid w:val="000F6319"/>
    <w:rsid w:val="000F6805"/>
    <w:rsid w:val="000F6E11"/>
    <w:rsid w:val="000F75D9"/>
    <w:rsid w:val="00100587"/>
    <w:rsid w:val="00100B83"/>
    <w:rsid w:val="00102034"/>
    <w:rsid w:val="00102E64"/>
    <w:rsid w:val="00103B04"/>
    <w:rsid w:val="00104072"/>
    <w:rsid w:val="00104264"/>
    <w:rsid w:val="0010427C"/>
    <w:rsid w:val="00104421"/>
    <w:rsid w:val="001045C1"/>
    <w:rsid w:val="00105294"/>
    <w:rsid w:val="001058FB"/>
    <w:rsid w:val="00111DB9"/>
    <w:rsid w:val="00111E7E"/>
    <w:rsid w:val="0011263C"/>
    <w:rsid w:val="00113F4E"/>
    <w:rsid w:val="0011481C"/>
    <w:rsid w:val="0011562D"/>
    <w:rsid w:val="001157FC"/>
    <w:rsid w:val="00115BC6"/>
    <w:rsid w:val="001169ED"/>
    <w:rsid w:val="00116B0A"/>
    <w:rsid w:val="00116B3E"/>
    <w:rsid w:val="00116EFE"/>
    <w:rsid w:val="00117BE3"/>
    <w:rsid w:val="00117E1C"/>
    <w:rsid w:val="00117E9D"/>
    <w:rsid w:val="0012031B"/>
    <w:rsid w:val="001212D3"/>
    <w:rsid w:val="001216F6"/>
    <w:rsid w:val="001222FA"/>
    <w:rsid w:val="001224F5"/>
    <w:rsid w:val="001225C4"/>
    <w:rsid w:val="00123518"/>
    <w:rsid w:val="00123AEB"/>
    <w:rsid w:val="00123B66"/>
    <w:rsid w:val="00123D01"/>
    <w:rsid w:val="00124806"/>
    <w:rsid w:val="00124856"/>
    <w:rsid w:val="00124E77"/>
    <w:rsid w:val="00124F80"/>
    <w:rsid w:val="001251D8"/>
    <w:rsid w:val="001255DF"/>
    <w:rsid w:val="00127622"/>
    <w:rsid w:val="00127FDA"/>
    <w:rsid w:val="001307DE"/>
    <w:rsid w:val="001308A8"/>
    <w:rsid w:val="001310A2"/>
    <w:rsid w:val="001310EC"/>
    <w:rsid w:val="00131DC8"/>
    <w:rsid w:val="001322B0"/>
    <w:rsid w:val="00132BFA"/>
    <w:rsid w:val="001360BA"/>
    <w:rsid w:val="001363C3"/>
    <w:rsid w:val="00137577"/>
    <w:rsid w:val="0014055B"/>
    <w:rsid w:val="001405B1"/>
    <w:rsid w:val="001406D7"/>
    <w:rsid w:val="00140F3B"/>
    <w:rsid w:val="00141350"/>
    <w:rsid w:val="00142180"/>
    <w:rsid w:val="00142542"/>
    <w:rsid w:val="00142CCA"/>
    <w:rsid w:val="001440E9"/>
    <w:rsid w:val="00144D60"/>
    <w:rsid w:val="00145976"/>
    <w:rsid w:val="001461C7"/>
    <w:rsid w:val="0014656A"/>
    <w:rsid w:val="001467DC"/>
    <w:rsid w:val="00146E07"/>
    <w:rsid w:val="001472A5"/>
    <w:rsid w:val="001479F7"/>
    <w:rsid w:val="001502CD"/>
    <w:rsid w:val="00151744"/>
    <w:rsid w:val="00151D13"/>
    <w:rsid w:val="0015236E"/>
    <w:rsid w:val="001534CF"/>
    <w:rsid w:val="00154DEC"/>
    <w:rsid w:val="00154EE4"/>
    <w:rsid w:val="001554BB"/>
    <w:rsid w:val="001558CA"/>
    <w:rsid w:val="00155C4B"/>
    <w:rsid w:val="001574FC"/>
    <w:rsid w:val="00157633"/>
    <w:rsid w:val="00157D90"/>
    <w:rsid w:val="00160103"/>
    <w:rsid w:val="001603ED"/>
    <w:rsid w:val="001604E8"/>
    <w:rsid w:val="00161087"/>
    <w:rsid w:val="00161467"/>
    <w:rsid w:val="001614CB"/>
    <w:rsid w:val="00161A59"/>
    <w:rsid w:val="00162276"/>
    <w:rsid w:val="0016236B"/>
    <w:rsid w:val="001636DC"/>
    <w:rsid w:val="001640F7"/>
    <w:rsid w:val="00164CE8"/>
    <w:rsid w:val="001651DA"/>
    <w:rsid w:val="00166E3E"/>
    <w:rsid w:val="001676AF"/>
    <w:rsid w:val="001711F1"/>
    <w:rsid w:val="00172550"/>
    <w:rsid w:val="00172AA4"/>
    <w:rsid w:val="0017329E"/>
    <w:rsid w:val="00173D53"/>
    <w:rsid w:val="00173F66"/>
    <w:rsid w:val="00174925"/>
    <w:rsid w:val="001763DE"/>
    <w:rsid w:val="001766AE"/>
    <w:rsid w:val="001770E3"/>
    <w:rsid w:val="0017780D"/>
    <w:rsid w:val="00177AB7"/>
    <w:rsid w:val="00177BAF"/>
    <w:rsid w:val="001802DC"/>
    <w:rsid w:val="00180FE8"/>
    <w:rsid w:val="00181B8A"/>
    <w:rsid w:val="00182C48"/>
    <w:rsid w:val="00183493"/>
    <w:rsid w:val="00184EC3"/>
    <w:rsid w:val="001850BA"/>
    <w:rsid w:val="0018538D"/>
    <w:rsid w:val="00185F03"/>
    <w:rsid w:val="00187BBB"/>
    <w:rsid w:val="00187F68"/>
    <w:rsid w:val="00190D83"/>
    <w:rsid w:val="00190EA6"/>
    <w:rsid w:val="001911A0"/>
    <w:rsid w:val="001919AF"/>
    <w:rsid w:val="00191F16"/>
    <w:rsid w:val="001926B6"/>
    <w:rsid w:val="00193CDA"/>
    <w:rsid w:val="00193F69"/>
    <w:rsid w:val="00194472"/>
    <w:rsid w:val="001944F7"/>
    <w:rsid w:val="00194E15"/>
    <w:rsid w:val="0019516D"/>
    <w:rsid w:val="00195626"/>
    <w:rsid w:val="0019697F"/>
    <w:rsid w:val="00197657"/>
    <w:rsid w:val="0019767D"/>
    <w:rsid w:val="00197F57"/>
    <w:rsid w:val="001A24B2"/>
    <w:rsid w:val="001A26AB"/>
    <w:rsid w:val="001A27AB"/>
    <w:rsid w:val="001A3261"/>
    <w:rsid w:val="001A4492"/>
    <w:rsid w:val="001A4722"/>
    <w:rsid w:val="001A5375"/>
    <w:rsid w:val="001A5C0A"/>
    <w:rsid w:val="001A5FB8"/>
    <w:rsid w:val="001A6BAB"/>
    <w:rsid w:val="001A6C93"/>
    <w:rsid w:val="001A79BE"/>
    <w:rsid w:val="001B05D6"/>
    <w:rsid w:val="001B255A"/>
    <w:rsid w:val="001B2CA2"/>
    <w:rsid w:val="001B3594"/>
    <w:rsid w:val="001B379D"/>
    <w:rsid w:val="001B3CDF"/>
    <w:rsid w:val="001B47ED"/>
    <w:rsid w:val="001B5013"/>
    <w:rsid w:val="001B6206"/>
    <w:rsid w:val="001B6947"/>
    <w:rsid w:val="001B6E91"/>
    <w:rsid w:val="001B721C"/>
    <w:rsid w:val="001C0CAB"/>
    <w:rsid w:val="001C1451"/>
    <w:rsid w:val="001C245E"/>
    <w:rsid w:val="001C2850"/>
    <w:rsid w:val="001C29D8"/>
    <w:rsid w:val="001C3590"/>
    <w:rsid w:val="001C3C86"/>
    <w:rsid w:val="001C400A"/>
    <w:rsid w:val="001C4252"/>
    <w:rsid w:val="001C466C"/>
    <w:rsid w:val="001C4A6C"/>
    <w:rsid w:val="001C4C2F"/>
    <w:rsid w:val="001C5B1A"/>
    <w:rsid w:val="001C5C97"/>
    <w:rsid w:val="001C65D5"/>
    <w:rsid w:val="001C6B25"/>
    <w:rsid w:val="001C782C"/>
    <w:rsid w:val="001D011F"/>
    <w:rsid w:val="001D211A"/>
    <w:rsid w:val="001D28C7"/>
    <w:rsid w:val="001D2AB6"/>
    <w:rsid w:val="001D2FAD"/>
    <w:rsid w:val="001D3320"/>
    <w:rsid w:val="001D353F"/>
    <w:rsid w:val="001D47A1"/>
    <w:rsid w:val="001D54DB"/>
    <w:rsid w:val="001D6988"/>
    <w:rsid w:val="001D6C47"/>
    <w:rsid w:val="001D74FC"/>
    <w:rsid w:val="001E02BF"/>
    <w:rsid w:val="001E304F"/>
    <w:rsid w:val="001E30A6"/>
    <w:rsid w:val="001E3493"/>
    <w:rsid w:val="001E3845"/>
    <w:rsid w:val="001E3CF3"/>
    <w:rsid w:val="001E440D"/>
    <w:rsid w:val="001E4ABB"/>
    <w:rsid w:val="001E4C0E"/>
    <w:rsid w:val="001E5CEC"/>
    <w:rsid w:val="001E630D"/>
    <w:rsid w:val="001E6D17"/>
    <w:rsid w:val="001E6EEA"/>
    <w:rsid w:val="001E79AB"/>
    <w:rsid w:val="001E7BEB"/>
    <w:rsid w:val="001F05BD"/>
    <w:rsid w:val="001F094E"/>
    <w:rsid w:val="001F09B2"/>
    <w:rsid w:val="001F09FC"/>
    <w:rsid w:val="001F23F2"/>
    <w:rsid w:val="001F2E21"/>
    <w:rsid w:val="001F30A8"/>
    <w:rsid w:val="001F3528"/>
    <w:rsid w:val="001F3A4E"/>
    <w:rsid w:val="001F407C"/>
    <w:rsid w:val="001F4CE8"/>
    <w:rsid w:val="001F4EDC"/>
    <w:rsid w:val="001F5896"/>
    <w:rsid w:val="001F5D9B"/>
    <w:rsid w:val="001F7BAB"/>
    <w:rsid w:val="00200438"/>
    <w:rsid w:val="002010E6"/>
    <w:rsid w:val="002010EF"/>
    <w:rsid w:val="0020260C"/>
    <w:rsid w:val="0020295E"/>
    <w:rsid w:val="00202A8E"/>
    <w:rsid w:val="00202AF9"/>
    <w:rsid w:val="002042DC"/>
    <w:rsid w:val="00204761"/>
    <w:rsid w:val="00204A4B"/>
    <w:rsid w:val="00205297"/>
    <w:rsid w:val="00205545"/>
    <w:rsid w:val="00205A8E"/>
    <w:rsid w:val="00206253"/>
    <w:rsid w:val="00207677"/>
    <w:rsid w:val="00207C0E"/>
    <w:rsid w:val="00210375"/>
    <w:rsid w:val="00210A08"/>
    <w:rsid w:val="00210BC0"/>
    <w:rsid w:val="0021102A"/>
    <w:rsid w:val="0021162E"/>
    <w:rsid w:val="002116BB"/>
    <w:rsid w:val="002138ED"/>
    <w:rsid w:val="00213E09"/>
    <w:rsid w:val="0021479F"/>
    <w:rsid w:val="002148F8"/>
    <w:rsid w:val="00214D85"/>
    <w:rsid w:val="00215477"/>
    <w:rsid w:val="00216254"/>
    <w:rsid w:val="00216D9D"/>
    <w:rsid w:val="00217D35"/>
    <w:rsid w:val="002205EA"/>
    <w:rsid w:val="00220670"/>
    <w:rsid w:val="0022145F"/>
    <w:rsid w:val="002218BB"/>
    <w:rsid w:val="002222A7"/>
    <w:rsid w:val="0022292B"/>
    <w:rsid w:val="00223118"/>
    <w:rsid w:val="0022316B"/>
    <w:rsid w:val="0022350F"/>
    <w:rsid w:val="00223CF3"/>
    <w:rsid w:val="00224037"/>
    <w:rsid w:val="00225576"/>
    <w:rsid w:val="00225AC5"/>
    <w:rsid w:val="00226DB3"/>
    <w:rsid w:val="00231277"/>
    <w:rsid w:val="00231BB7"/>
    <w:rsid w:val="00231F83"/>
    <w:rsid w:val="00232519"/>
    <w:rsid w:val="002337C5"/>
    <w:rsid w:val="00234648"/>
    <w:rsid w:val="0023494A"/>
    <w:rsid w:val="00234A91"/>
    <w:rsid w:val="00234C13"/>
    <w:rsid w:val="002359BD"/>
    <w:rsid w:val="00236114"/>
    <w:rsid w:val="002361F8"/>
    <w:rsid w:val="0023765A"/>
    <w:rsid w:val="00237C3C"/>
    <w:rsid w:val="00242DE8"/>
    <w:rsid w:val="00243625"/>
    <w:rsid w:val="002438C9"/>
    <w:rsid w:val="00243F20"/>
    <w:rsid w:val="002448F1"/>
    <w:rsid w:val="00244B17"/>
    <w:rsid w:val="00245014"/>
    <w:rsid w:val="0024526B"/>
    <w:rsid w:val="00245788"/>
    <w:rsid w:val="00245B7C"/>
    <w:rsid w:val="00246101"/>
    <w:rsid w:val="00246CD0"/>
    <w:rsid w:val="00250784"/>
    <w:rsid w:val="00250E0E"/>
    <w:rsid w:val="002517D7"/>
    <w:rsid w:val="00251ED3"/>
    <w:rsid w:val="002534AE"/>
    <w:rsid w:val="0025391C"/>
    <w:rsid w:val="002542E2"/>
    <w:rsid w:val="00254959"/>
    <w:rsid w:val="002552BB"/>
    <w:rsid w:val="002557ED"/>
    <w:rsid w:val="00255D14"/>
    <w:rsid w:val="00255DBD"/>
    <w:rsid w:val="00255F97"/>
    <w:rsid w:val="00256213"/>
    <w:rsid w:val="00256F92"/>
    <w:rsid w:val="00257815"/>
    <w:rsid w:val="00260B26"/>
    <w:rsid w:val="00261032"/>
    <w:rsid w:val="0026186F"/>
    <w:rsid w:val="00261B29"/>
    <w:rsid w:val="00263F51"/>
    <w:rsid w:val="0026445C"/>
    <w:rsid w:val="0026458C"/>
    <w:rsid w:val="00265D92"/>
    <w:rsid w:val="00266911"/>
    <w:rsid w:val="00266DA7"/>
    <w:rsid w:val="00270E2F"/>
    <w:rsid w:val="002710B5"/>
    <w:rsid w:val="002714B7"/>
    <w:rsid w:val="0027275B"/>
    <w:rsid w:val="00272D6B"/>
    <w:rsid w:val="00273046"/>
    <w:rsid w:val="00273C56"/>
    <w:rsid w:val="0027487C"/>
    <w:rsid w:val="00274F16"/>
    <w:rsid w:val="00275B5A"/>
    <w:rsid w:val="00275B7F"/>
    <w:rsid w:val="00275BF8"/>
    <w:rsid w:val="00275C10"/>
    <w:rsid w:val="00275DDA"/>
    <w:rsid w:val="002767A9"/>
    <w:rsid w:val="00280121"/>
    <w:rsid w:val="00280CD0"/>
    <w:rsid w:val="00280E0F"/>
    <w:rsid w:val="00281045"/>
    <w:rsid w:val="00282082"/>
    <w:rsid w:val="00284E72"/>
    <w:rsid w:val="00285C3A"/>
    <w:rsid w:val="00285F99"/>
    <w:rsid w:val="00286F0F"/>
    <w:rsid w:val="0028706C"/>
    <w:rsid w:val="0028761B"/>
    <w:rsid w:val="002878B2"/>
    <w:rsid w:val="0029070B"/>
    <w:rsid w:val="0029074F"/>
    <w:rsid w:val="0029244F"/>
    <w:rsid w:val="00292D2D"/>
    <w:rsid w:val="002936EF"/>
    <w:rsid w:val="00293B56"/>
    <w:rsid w:val="00293BB4"/>
    <w:rsid w:val="00294246"/>
    <w:rsid w:val="002949FF"/>
    <w:rsid w:val="002953EC"/>
    <w:rsid w:val="00297B34"/>
    <w:rsid w:val="00297E55"/>
    <w:rsid w:val="002A0229"/>
    <w:rsid w:val="002A098A"/>
    <w:rsid w:val="002A15C1"/>
    <w:rsid w:val="002A21BA"/>
    <w:rsid w:val="002A2520"/>
    <w:rsid w:val="002A362C"/>
    <w:rsid w:val="002A40F1"/>
    <w:rsid w:val="002A450D"/>
    <w:rsid w:val="002A489C"/>
    <w:rsid w:val="002A4E0F"/>
    <w:rsid w:val="002A589F"/>
    <w:rsid w:val="002A5E21"/>
    <w:rsid w:val="002A6BEF"/>
    <w:rsid w:val="002A6F11"/>
    <w:rsid w:val="002A7846"/>
    <w:rsid w:val="002B10AF"/>
    <w:rsid w:val="002B11A8"/>
    <w:rsid w:val="002B2251"/>
    <w:rsid w:val="002B22E5"/>
    <w:rsid w:val="002B2DF9"/>
    <w:rsid w:val="002B3348"/>
    <w:rsid w:val="002B405D"/>
    <w:rsid w:val="002B6031"/>
    <w:rsid w:val="002B6068"/>
    <w:rsid w:val="002B709D"/>
    <w:rsid w:val="002B7F95"/>
    <w:rsid w:val="002C3318"/>
    <w:rsid w:val="002C3D2C"/>
    <w:rsid w:val="002C4F8B"/>
    <w:rsid w:val="002C509A"/>
    <w:rsid w:val="002C5783"/>
    <w:rsid w:val="002C5BA2"/>
    <w:rsid w:val="002C681C"/>
    <w:rsid w:val="002C6D7B"/>
    <w:rsid w:val="002C7650"/>
    <w:rsid w:val="002D08EB"/>
    <w:rsid w:val="002D16AF"/>
    <w:rsid w:val="002D1B2F"/>
    <w:rsid w:val="002D244C"/>
    <w:rsid w:val="002D3BA7"/>
    <w:rsid w:val="002D4B75"/>
    <w:rsid w:val="002D5071"/>
    <w:rsid w:val="002D54D2"/>
    <w:rsid w:val="002D5811"/>
    <w:rsid w:val="002D5B45"/>
    <w:rsid w:val="002D6ED0"/>
    <w:rsid w:val="002E065D"/>
    <w:rsid w:val="002E084D"/>
    <w:rsid w:val="002E0F75"/>
    <w:rsid w:val="002E1539"/>
    <w:rsid w:val="002E24EA"/>
    <w:rsid w:val="002E253D"/>
    <w:rsid w:val="002E2BC1"/>
    <w:rsid w:val="002E320D"/>
    <w:rsid w:val="002E3676"/>
    <w:rsid w:val="002E3D5D"/>
    <w:rsid w:val="002E4474"/>
    <w:rsid w:val="002E6158"/>
    <w:rsid w:val="002E6997"/>
    <w:rsid w:val="002E6CF8"/>
    <w:rsid w:val="002E71B1"/>
    <w:rsid w:val="002E7943"/>
    <w:rsid w:val="002E7B0A"/>
    <w:rsid w:val="002F0821"/>
    <w:rsid w:val="002F0C0B"/>
    <w:rsid w:val="002F1186"/>
    <w:rsid w:val="002F1607"/>
    <w:rsid w:val="002F1C80"/>
    <w:rsid w:val="002F1FF5"/>
    <w:rsid w:val="002F2889"/>
    <w:rsid w:val="002F2D97"/>
    <w:rsid w:val="002F2EAD"/>
    <w:rsid w:val="002F3C0A"/>
    <w:rsid w:val="002F3EE9"/>
    <w:rsid w:val="002F48B5"/>
    <w:rsid w:val="002F5441"/>
    <w:rsid w:val="002F6390"/>
    <w:rsid w:val="002F6BA0"/>
    <w:rsid w:val="002F7AB0"/>
    <w:rsid w:val="002F7DA1"/>
    <w:rsid w:val="00301F44"/>
    <w:rsid w:val="00302614"/>
    <w:rsid w:val="00302977"/>
    <w:rsid w:val="003031BB"/>
    <w:rsid w:val="00303AAA"/>
    <w:rsid w:val="00303BD4"/>
    <w:rsid w:val="00303EDD"/>
    <w:rsid w:val="00304AB3"/>
    <w:rsid w:val="00304BB7"/>
    <w:rsid w:val="00305251"/>
    <w:rsid w:val="0030568A"/>
    <w:rsid w:val="003056F1"/>
    <w:rsid w:val="003057CC"/>
    <w:rsid w:val="0030598D"/>
    <w:rsid w:val="003060C8"/>
    <w:rsid w:val="00307445"/>
    <w:rsid w:val="00307AFE"/>
    <w:rsid w:val="003103FA"/>
    <w:rsid w:val="00311800"/>
    <w:rsid w:val="00311A19"/>
    <w:rsid w:val="00312CB3"/>
    <w:rsid w:val="00314548"/>
    <w:rsid w:val="00314CED"/>
    <w:rsid w:val="00315B1A"/>
    <w:rsid w:val="0031620D"/>
    <w:rsid w:val="0031647E"/>
    <w:rsid w:val="00316C4A"/>
    <w:rsid w:val="00317299"/>
    <w:rsid w:val="003174DE"/>
    <w:rsid w:val="00317ACD"/>
    <w:rsid w:val="00317E44"/>
    <w:rsid w:val="003201C2"/>
    <w:rsid w:val="003209D8"/>
    <w:rsid w:val="00321D5B"/>
    <w:rsid w:val="00322518"/>
    <w:rsid w:val="00322D72"/>
    <w:rsid w:val="00323415"/>
    <w:rsid w:val="003240C3"/>
    <w:rsid w:val="0032411F"/>
    <w:rsid w:val="00324664"/>
    <w:rsid w:val="0032483D"/>
    <w:rsid w:val="00326CDA"/>
    <w:rsid w:val="00330088"/>
    <w:rsid w:val="00330D64"/>
    <w:rsid w:val="003313EB"/>
    <w:rsid w:val="00331D1B"/>
    <w:rsid w:val="00332B5F"/>
    <w:rsid w:val="00333905"/>
    <w:rsid w:val="00333985"/>
    <w:rsid w:val="00333EF9"/>
    <w:rsid w:val="0033409C"/>
    <w:rsid w:val="00334998"/>
    <w:rsid w:val="00334A94"/>
    <w:rsid w:val="00334DF7"/>
    <w:rsid w:val="00334EE4"/>
    <w:rsid w:val="003355EC"/>
    <w:rsid w:val="003358E1"/>
    <w:rsid w:val="00335F1C"/>
    <w:rsid w:val="00336854"/>
    <w:rsid w:val="00337E07"/>
    <w:rsid w:val="0034071C"/>
    <w:rsid w:val="00340804"/>
    <w:rsid w:val="0034235B"/>
    <w:rsid w:val="00342FE1"/>
    <w:rsid w:val="00343083"/>
    <w:rsid w:val="00343522"/>
    <w:rsid w:val="00345560"/>
    <w:rsid w:val="00345B8F"/>
    <w:rsid w:val="003461FE"/>
    <w:rsid w:val="003466C1"/>
    <w:rsid w:val="00346AC9"/>
    <w:rsid w:val="00346F0C"/>
    <w:rsid w:val="00347465"/>
    <w:rsid w:val="00347956"/>
    <w:rsid w:val="003516A3"/>
    <w:rsid w:val="00351874"/>
    <w:rsid w:val="00351928"/>
    <w:rsid w:val="00351998"/>
    <w:rsid w:val="00351A7E"/>
    <w:rsid w:val="00351D2C"/>
    <w:rsid w:val="00352192"/>
    <w:rsid w:val="00352885"/>
    <w:rsid w:val="0035312E"/>
    <w:rsid w:val="00353DC9"/>
    <w:rsid w:val="00355411"/>
    <w:rsid w:val="00355AFD"/>
    <w:rsid w:val="0035635E"/>
    <w:rsid w:val="003566A0"/>
    <w:rsid w:val="00356BD4"/>
    <w:rsid w:val="003570F4"/>
    <w:rsid w:val="003606C1"/>
    <w:rsid w:val="00360BFE"/>
    <w:rsid w:val="00360D93"/>
    <w:rsid w:val="00361C3C"/>
    <w:rsid w:val="0036229D"/>
    <w:rsid w:val="003632D6"/>
    <w:rsid w:val="003635E3"/>
    <w:rsid w:val="00363A9C"/>
    <w:rsid w:val="003647F4"/>
    <w:rsid w:val="0036570A"/>
    <w:rsid w:val="00365B89"/>
    <w:rsid w:val="00366958"/>
    <w:rsid w:val="0036712B"/>
    <w:rsid w:val="00367836"/>
    <w:rsid w:val="00367B4F"/>
    <w:rsid w:val="003700F7"/>
    <w:rsid w:val="00370218"/>
    <w:rsid w:val="00370F0C"/>
    <w:rsid w:val="003711BF"/>
    <w:rsid w:val="003718B9"/>
    <w:rsid w:val="00371E1C"/>
    <w:rsid w:val="00371F27"/>
    <w:rsid w:val="00372604"/>
    <w:rsid w:val="003728E6"/>
    <w:rsid w:val="00374A26"/>
    <w:rsid w:val="00374E9F"/>
    <w:rsid w:val="00375492"/>
    <w:rsid w:val="00376711"/>
    <w:rsid w:val="00376BA5"/>
    <w:rsid w:val="00376F0D"/>
    <w:rsid w:val="0037708E"/>
    <w:rsid w:val="003779F7"/>
    <w:rsid w:val="00377A3C"/>
    <w:rsid w:val="00377FF7"/>
    <w:rsid w:val="00380E72"/>
    <w:rsid w:val="003814F3"/>
    <w:rsid w:val="003819E6"/>
    <w:rsid w:val="00381D54"/>
    <w:rsid w:val="00382346"/>
    <w:rsid w:val="003834E1"/>
    <w:rsid w:val="003838EA"/>
    <w:rsid w:val="003846D7"/>
    <w:rsid w:val="003852F0"/>
    <w:rsid w:val="00385D2B"/>
    <w:rsid w:val="0038618F"/>
    <w:rsid w:val="00386317"/>
    <w:rsid w:val="00386EA3"/>
    <w:rsid w:val="00386FBF"/>
    <w:rsid w:val="00390267"/>
    <w:rsid w:val="00390467"/>
    <w:rsid w:val="00390A9C"/>
    <w:rsid w:val="003921D8"/>
    <w:rsid w:val="0039256A"/>
    <w:rsid w:val="00393A33"/>
    <w:rsid w:val="00393FFD"/>
    <w:rsid w:val="00394F5B"/>
    <w:rsid w:val="003952C0"/>
    <w:rsid w:val="00395583"/>
    <w:rsid w:val="003960C6"/>
    <w:rsid w:val="00396C7D"/>
    <w:rsid w:val="003976AF"/>
    <w:rsid w:val="00397775"/>
    <w:rsid w:val="003A0142"/>
    <w:rsid w:val="003A01BC"/>
    <w:rsid w:val="003A06DB"/>
    <w:rsid w:val="003A15DF"/>
    <w:rsid w:val="003A196A"/>
    <w:rsid w:val="003A1ADE"/>
    <w:rsid w:val="003A364B"/>
    <w:rsid w:val="003A3CF1"/>
    <w:rsid w:val="003A3E4A"/>
    <w:rsid w:val="003A3F20"/>
    <w:rsid w:val="003A499C"/>
    <w:rsid w:val="003A521A"/>
    <w:rsid w:val="003A6546"/>
    <w:rsid w:val="003A66F3"/>
    <w:rsid w:val="003A6DF2"/>
    <w:rsid w:val="003A6E83"/>
    <w:rsid w:val="003A7003"/>
    <w:rsid w:val="003B008B"/>
    <w:rsid w:val="003B01B6"/>
    <w:rsid w:val="003B15E3"/>
    <w:rsid w:val="003B1848"/>
    <w:rsid w:val="003B2B49"/>
    <w:rsid w:val="003B2BB8"/>
    <w:rsid w:val="003B2E03"/>
    <w:rsid w:val="003B3641"/>
    <w:rsid w:val="003B3680"/>
    <w:rsid w:val="003B3B8E"/>
    <w:rsid w:val="003B3BE8"/>
    <w:rsid w:val="003B3F62"/>
    <w:rsid w:val="003B43A3"/>
    <w:rsid w:val="003B48BB"/>
    <w:rsid w:val="003B4B8E"/>
    <w:rsid w:val="003B4B9B"/>
    <w:rsid w:val="003B573D"/>
    <w:rsid w:val="003B5B61"/>
    <w:rsid w:val="003B5C8A"/>
    <w:rsid w:val="003B5FEE"/>
    <w:rsid w:val="003C00DF"/>
    <w:rsid w:val="003C0F56"/>
    <w:rsid w:val="003C2CF9"/>
    <w:rsid w:val="003C2DAC"/>
    <w:rsid w:val="003C2FB5"/>
    <w:rsid w:val="003C53F0"/>
    <w:rsid w:val="003C5623"/>
    <w:rsid w:val="003C5E2C"/>
    <w:rsid w:val="003C64F4"/>
    <w:rsid w:val="003C6CD9"/>
    <w:rsid w:val="003C7981"/>
    <w:rsid w:val="003D0C96"/>
    <w:rsid w:val="003D1159"/>
    <w:rsid w:val="003D1920"/>
    <w:rsid w:val="003D1B84"/>
    <w:rsid w:val="003D2074"/>
    <w:rsid w:val="003D2516"/>
    <w:rsid w:val="003D34FF"/>
    <w:rsid w:val="003D4292"/>
    <w:rsid w:val="003D4C15"/>
    <w:rsid w:val="003D4D8C"/>
    <w:rsid w:val="003D51E8"/>
    <w:rsid w:val="003D5284"/>
    <w:rsid w:val="003D63DD"/>
    <w:rsid w:val="003D7263"/>
    <w:rsid w:val="003D7D82"/>
    <w:rsid w:val="003E03B9"/>
    <w:rsid w:val="003E293C"/>
    <w:rsid w:val="003E2C17"/>
    <w:rsid w:val="003E2D83"/>
    <w:rsid w:val="003E2D99"/>
    <w:rsid w:val="003E2DE7"/>
    <w:rsid w:val="003E4377"/>
    <w:rsid w:val="003E4685"/>
    <w:rsid w:val="003E4BD9"/>
    <w:rsid w:val="003E4F4F"/>
    <w:rsid w:val="003E50FF"/>
    <w:rsid w:val="003E53FF"/>
    <w:rsid w:val="003E612F"/>
    <w:rsid w:val="003E7DD3"/>
    <w:rsid w:val="003F07EE"/>
    <w:rsid w:val="003F2774"/>
    <w:rsid w:val="003F42D8"/>
    <w:rsid w:val="003F4FEA"/>
    <w:rsid w:val="003F4FFD"/>
    <w:rsid w:val="003F6032"/>
    <w:rsid w:val="003F6678"/>
    <w:rsid w:val="003F680F"/>
    <w:rsid w:val="003F77FA"/>
    <w:rsid w:val="003F7958"/>
    <w:rsid w:val="003F7F24"/>
    <w:rsid w:val="004002D7"/>
    <w:rsid w:val="00402275"/>
    <w:rsid w:val="0040640A"/>
    <w:rsid w:val="0040685D"/>
    <w:rsid w:val="004069F9"/>
    <w:rsid w:val="004106B6"/>
    <w:rsid w:val="0041075E"/>
    <w:rsid w:val="00410FC1"/>
    <w:rsid w:val="0041443C"/>
    <w:rsid w:val="00414993"/>
    <w:rsid w:val="004154BB"/>
    <w:rsid w:val="00416344"/>
    <w:rsid w:val="00416396"/>
    <w:rsid w:val="00416C23"/>
    <w:rsid w:val="00416E84"/>
    <w:rsid w:val="00420F05"/>
    <w:rsid w:val="00422530"/>
    <w:rsid w:val="00422B4E"/>
    <w:rsid w:val="00423423"/>
    <w:rsid w:val="00424690"/>
    <w:rsid w:val="00425708"/>
    <w:rsid w:val="0043016C"/>
    <w:rsid w:val="004316EA"/>
    <w:rsid w:val="00432D34"/>
    <w:rsid w:val="004330FC"/>
    <w:rsid w:val="00434C15"/>
    <w:rsid w:val="00434CB2"/>
    <w:rsid w:val="0043653A"/>
    <w:rsid w:val="00436569"/>
    <w:rsid w:val="004377F0"/>
    <w:rsid w:val="00437A60"/>
    <w:rsid w:val="00437E85"/>
    <w:rsid w:val="00437F0A"/>
    <w:rsid w:val="00440017"/>
    <w:rsid w:val="00440B0A"/>
    <w:rsid w:val="004416D2"/>
    <w:rsid w:val="00444560"/>
    <w:rsid w:val="00444C9E"/>
    <w:rsid w:val="00444E18"/>
    <w:rsid w:val="00445538"/>
    <w:rsid w:val="00445E42"/>
    <w:rsid w:val="004461CB"/>
    <w:rsid w:val="004464C5"/>
    <w:rsid w:val="00446664"/>
    <w:rsid w:val="00447313"/>
    <w:rsid w:val="00450085"/>
    <w:rsid w:val="00450D91"/>
    <w:rsid w:val="004527E7"/>
    <w:rsid w:val="004533B6"/>
    <w:rsid w:val="00453BB6"/>
    <w:rsid w:val="004541CA"/>
    <w:rsid w:val="004542EC"/>
    <w:rsid w:val="00454B65"/>
    <w:rsid w:val="00455477"/>
    <w:rsid w:val="00455866"/>
    <w:rsid w:val="00455B89"/>
    <w:rsid w:val="00460195"/>
    <w:rsid w:val="00460CD1"/>
    <w:rsid w:val="00460D79"/>
    <w:rsid w:val="00461240"/>
    <w:rsid w:val="004618E3"/>
    <w:rsid w:val="00462AEB"/>
    <w:rsid w:val="0046306A"/>
    <w:rsid w:val="004635B0"/>
    <w:rsid w:val="00463808"/>
    <w:rsid w:val="00464357"/>
    <w:rsid w:val="004646A6"/>
    <w:rsid w:val="004671F3"/>
    <w:rsid w:val="00467859"/>
    <w:rsid w:val="00467F2F"/>
    <w:rsid w:val="00467F55"/>
    <w:rsid w:val="004707F7"/>
    <w:rsid w:val="00471D58"/>
    <w:rsid w:val="004724A6"/>
    <w:rsid w:val="00473D97"/>
    <w:rsid w:val="00474451"/>
    <w:rsid w:val="00474A98"/>
    <w:rsid w:val="0047510D"/>
    <w:rsid w:val="00475191"/>
    <w:rsid w:val="00475320"/>
    <w:rsid w:val="00475CE8"/>
    <w:rsid w:val="00476B6A"/>
    <w:rsid w:val="00477477"/>
    <w:rsid w:val="004802CA"/>
    <w:rsid w:val="00480661"/>
    <w:rsid w:val="00480971"/>
    <w:rsid w:val="00480A9A"/>
    <w:rsid w:val="00481A2C"/>
    <w:rsid w:val="00482612"/>
    <w:rsid w:val="00482F21"/>
    <w:rsid w:val="00482F69"/>
    <w:rsid w:val="00483984"/>
    <w:rsid w:val="004842C0"/>
    <w:rsid w:val="004843D4"/>
    <w:rsid w:val="004860C8"/>
    <w:rsid w:val="0048683F"/>
    <w:rsid w:val="00486881"/>
    <w:rsid w:val="004869C9"/>
    <w:rsid w:val="00490471"/>
    <w:rsid w:val="0049103B"/>
    <w:rsid w:val="0049299E"/>
    <w:rsid w:val="004931E2"/>
    <w:rsid w:val="00493205"/>
    <w:rsid w:val="004935CE"/>
    <w:rsid w:val="00494167"/>
    <w:rsid w:val="00494550"/>
    <w:rsid w:val="004945EA"/>
    <w:rsid w:val="00495474"/>
    <w:rsid w:val="00495F3A"/>
    <w:rsid w:val="004961B7"/>
    <w:rsid w:val="00496894"/>
    <w:rsid w:val="00496E10"/>
    <w:rsid w:val="00497C55"/>
    <w:rsid w:val="004A05E6"/>
    <w:rsid w:val="004A1A3E"/>
    <w:rsid w:val="004A1C5B"/>
    <w:rsid w:val="004A29D2"/>
    <w:rsid w:val="004A39D7"/>
    <w:rsid w:val="004A49E7"/>
    <w:rsid w:val="004A5527"/>
    <w:rsid w:val="004A5790"/>
    <w:rsid w:val="004A5A01"/>
    <w:rsid w:val="004A5A31"/>
    <w:rsid w:val="004A5BC0"/>
    <w:rsid w:val="004A654C"/>
    <w:rsid w:val="004A6995"/>
    <w:rsid w:val="004A6DDE"/>
    <w:rsid w:val="004A70ED"/>
    <w:rsid w:val="004A77D9"/>
    <w:rsid w:val="004A7D0C"/>
    <w:rsid w:val="004B09CA"/>
    <w:rsid w:val="004B0B3E"/>
    <w:rsid w:val="004B11B5"/>
    <w:rsid w:val="004B1D24"/>
    <w:rsid w:val="004B1D88"/>
    <w:rsid w:val="004B252C"/>
    <w:rsid w:val="004B2704"/>
    <w:rsid w:val="004B370D"/>
    <w:rsid w:val="004B3A03"/>
    <w:rsid w:val="004B3B76"/>
    <w:rsid w:val="004B5152"/>
    <w:rsid w:val="004B54CA"/>
    <w:rsid w:val="004B6026"/>
    <w:rsid w:val="004B6EDA"/>
    <w:rsid w:val="004C08B9"/>
    <w:rsid w:val="004C21A3"/>
    <w:rsid w:val="004C2219"/>
    <w:rsid w:val="004C23E5"/>
    <w:rsid w:val="004C253C"/>
    <w:rsid w:val="004C259E"/>
    <w:rsid w:val="004C29F3"/>
    <w:rsid w:val="004C365F"/>
    <w:rsid w:val="004C4F51"/>
    <w:rsid w:val="004C57E5"/>
    <w:rsid w:val="004C6ECD"/>
    <w:rsid w:val="004C72BD"/>
    <w:rsid w:val="004D0B95"/>
    <w:rsid w:val="004D0DB4"/>
    <w:rsid w:val="004D1C33"/>
    <w:rsid w:val="004D1EBC"/>
    <w:rsid w:val="004D1F8F"/>
    <w:rsid w:val="004D227A"/>
    <w:rsid w:val="004D2F4B"/>
    <w:rsid w:val="004D383F"/>
    <w:rsid w:val="004D50A9"/>
    <w:rsid w:val="004D588A"/>
    <w:rsid w:val="004D6DBD"/>
    <w:rsid w:val="004D7A49"/>
    <w:rsid w:val="004E007F"/>
    <w:rsid w:val="004E072B"/>
    <w:rsid w:val="004E0E54"/>
    <w:rsid w:val="004E10A7"/>
    <w:rsid w:val="004E12A9"/>
    <w:rsid w:val="004E1A19"/>
    <w:rsid w:val="004E2A8E"/>
    <w:rsid w:val="004E323B"/>
    <w:rsid w:val="004E3414"/>
    <w:rsid w:val="004E34A2"/>
    <w:rsid w:val="004E38B9"/>
    <w:rsid w:val="004E422C"/>
    <w:rsid w:val="004E506D"/>
    <w:rsid w:val="004E5507"/>
    <w:rsid w:val="004E5CBF"/>
    <w:rsid w:val="004E7A55"/>
    <w:rsid w:val="004E7C2F"/>
    <w:rsid w:val="004F01D1"/>
    <w:rsid w:val="004F12F3"/>
    <w:rsid w:val="004F1455"/>
    <w:rsid w:val="004F284F"/>
    <w:rsid w:val="004F4D90"/>
    <w:rsid w:val="004F5151"/>
    <w:rsid w:val="004F5187"/>
    <w:rsid w:val="004F775F"/>
    <w:rsid w:val="004F7B3F"/>
    <w:rsid w:val="005004A3"/>
    <w:rsid w:val="0050079F"/>
    <w:rsid w:val="00501DFA"/>
    <w:rsid w:val="005021C1"/>
    <w:rsid w:val="00502368"/>
    <w:rsid w:val="0050354F"/>
    <w:rsid w:val="00503597"/>
    <w:rsid w:val="0050442B"/>
    <w:rsid w:val="00504467"/>
    <w:rsid w:val="005044AB"/>
    <w:rsid w:val="00504D30"/>
    <w:rsid w:val="005063EF"/>
    <w:rsid w:val="00507879"/>
    <w:rsid w:val="005079B3"/>
    <w:rsid w:val="00507A91"/>
    <w:rsid w:val="005101B6"/>
    <w:rsid w:val="005106AB"/>
    <w:rsid w:val="00511904"/>
    <w:rsid w:val="00512CFA"/>
    <w:rsid w:val="00513729"/>
    <w:rsid w:val="005138EE"/>
    <w:rsid w:val="00514594"/>
    <w:rsid w:val="00514A2E"/>
    <w:rsid w:val="00514AE1"/>
    <w:rsid w:val="0051564B"/>
    <w:rsid w:val="005157C6"/>
    <w:rsid w:val="005164BD"/>
    <w:rsid w:val="00516569"/>
    <w:rsid w:val="00517DA2"/>
    <w:rsid w:val="00517E88"/>
    <w:rsid w:val="005202A6"/>
    <w:rsid w:val="0052045A"/>
    <w:rsid w:val="005214DC"/>
    <w:rsid w:val="00521DB1"/>
    <w:rsid w:val="00522027"/>
    <w:rsid w:val="0052410F"/>
    <w:rsid w:val="00524C45"/>
    <w:rsid w:val="005264CB"/>
    <w:rsid w:val="00526E06"/>
    <w:rsid w:val="00526F4A"/>
    <w:rsid w:val="005317F2"/>
    <w:rsid w:val="00531D0B"/>
    <w:rsid w:val="0053209B"/>
    <w:rsid w:val="0053259F"/>
    <w:rsid w:val="005325C6"/>
    <w:rsid w:val="00533480"/>
    <w:rsid w:val="00535C9A"/>
    <w:rsid w:val="00536218"/>
    <w:rsid w:val="0053645D"/>
    <w:rsid w:val="0053737B"/>
    <w:rsid w:val="0054005C"/>
    <w:rsid w:val="00540A0D"/>
    <w:rsid w:val="005412A5"/>
    <w:rsid w:val="00541C56"/>
    <w:rsid w:val="005429F6"/>
    <w:rsid w:val="00544440"/>
    <w:rsid w:val="00545739"/>
    <w:rsid w:val="00545CBF"/>
    <w:rsid w:val="0054733D"/>
    <w:rsid w:val="0054779F"/>
    <w:rsid w:val="00547D7F"/>
    <w:rsid w:val="00550428"/>
    <w:rsid w:val="00550BA9"/>
    <w:rsid w:val="00550EC0"/>
    <w:rsid w:val="005517DB"/>
    <w:rsid w:val="00551B6E"/>
    <w:rsid w:val="00552011"/>
    <w:rsid w:val="005523C8"/>
    <w:rsid w:val="0055338A"/>
    <w:rsid w:val="00553396"/>
    <w:rsid w:val="005538CC"/>
    <w:rsid w:val="00553BE5"/>
    <w:rsid w:val="00553ED7"/>
    <w:rsid w:val="005559B2"/>
    <w:rsid w:val="00555B4F"/>
    <w:rsid w:val="00555BF7"/>
    <w:rsid w:val="00556240"/>
    <w:rsid w:val="00556DF1"/>
    <w:rsid w:val="00556F0C"/>
    <w:rsid w:val="0055723A"/>
    <w:rsid w:val="00557463"/>
    <w:rsid w:val="005576A5"/>
    <w:rsid w:val="0056004B"/>
    <w:rsid w:val="00560E6B"/>
    <w:rsid w:val="00560E97"/>
    <w:rsid w:val="005610F7"/>
    <w:rsid w:val="00561820"/>
    <w:rsid w:val="00562A93"/>
    <w:rsid w:val="00563295"/>
    <w:rsid w:val="005635DA"/>
    <w:rsid w:val="00563FFB"/>
    <w:rsid w:val="0056403F"/>
    <w:rsid w:val="00565163"/>
    <w:rsid w:val="00565A51"/>
    <w:rsid w:val="00566C62"/>
    <w:rsid w:val="00566CF8"/>
    <w:rsid w:val="00567118"/>
    <w:rsid w:val="00567B54"/>
    <w:rsid w:val="00567CE2"/>
    <w:rsid w:val="00567D3A"/>
    <w:rsid w:val="005701A7"/>
    <w:rsid w:val="00570673"/>
    <w:rsid w:val="00570A0C"/>
    <w:rsid w:val="00570ACD"/>
    <w:rsid w:val="005717B8"/>
    <w:rsid w:val="00571EEB"/>
    <w:rsid w:val="0057270E"/>
    <w:rsid w:val="005738E1"/>
    <w:rsid w:val="00573A21"/>
    <w:rsid w:val="0057412E"/>
    <w:rsid w:val="00574385"/>
    <w:rsid w:val="00574932"/>
    <w:rsid w:val="00574F46"/>
    <w:rsid w:val="0057591F"/>
    <w:rsid w:val="005759E3"/>
    <w:rsid w:val="00576D83"/>
    <w:rsid w:val="0058023C"/>
    <w:rsid w:val="005805CE"/>
    <w:rsid w:val="005818EA"/>
    <w:rsid w:val="00582014"/>
    <w:rsid w:val="005828DF"/>
    <w:rsid w:val="00583504"/>
    <w:rsid w:val="00583E4E"/>
    <w:rsid w:val="0058470C"/>
    <w:rsid w:val="0058509C"/>
    <w:rsid w:val="005916DB"/>
    <w:rsid w:val="00593105"/>
    <w:rsid w:val="00593827"/>
    <w:rsid w:val="005946D0"/>
    <w:rsid w:val="005947C9"/>
    <w:rsid w:val="0059564B"/>
    <w:rsid w:val="005959AF"/>
    <w:rsid w:val="00596C8C"/>
    <w:rsid w:val="005A01D4"/>
    <w:rsid w:val="005A0282"/>
    <w:rsid w:val="005A0B1B"/>
    <w:rsid w:val="005A2020"/>
    <w:rsid w:val="005A3557"/>
    <w:rsid w:val="005A3761"/>
    <w:rsid w:val="005A3F19"/>
    <w:rsid w:val="005A4052"/>
    <w:rsid w:val="005A6788"/>
    <w:rsid w:val="005A7CF8"/>
    <w:rsid w:val="005B1081"/>
    <w:rsid w:val="005B1626"/>
    <w:rsid w:val="005B16A3"/>
    <w:rsid w:val="005B360B"/>
    <w:rsid w:val="005B3898"/>
    <w:rsid w:val="005B3D1E"/>
    <w:rsid w:val="005B5142"/>
    <w:rsid w:val="005B5372"/>
    <w:rsid w:val="005B563B"/>
    <w:rsid w:val="005B5747"/>
    <w:rsid w:val="005B5907"/>
    <w:rsid w:val="005B7019"/>
    <w:rsid w:val="005B7245"/>
    <w:rsid w:val="005B7D4F"/>
    <w:rsid w:val="005C031F"/>
    <w:rsid w:val="005C0723"/>
    <w:rsid w:val="005C0915"/>
    <w:rsid w:val="005C13F4"/>
    <w:rsid w:val="005C27F2"/>
    <w:rsid w:val="005C29EE"/>
    <w:rsid w:val="005C2F03"/>
    <w:rsid w:val="005C3AA9"/>
    <w:rsid w:val="005C4D07"/>
    <w:rsid w:val="005C4D69"/>
    <w:rsid w:val="005C4E75"/>
    <w:rsid w:val="005C4F8E"/>
    <w:rsid w:val="005C5AFB"/>
    <w:rsid w:val="005C5E43"/>
    <w:rsid w:val="005C6FA7"/>
    <w:rsid w:val="005D04C0"/>
    <w:rsid w:val="005D0505"/>
    <w:rsid w:val="005D0EB1"/>
    <w:rsid w:val="005D0ED5"/>
    <w:rsid w:val="005D1DA9"/>
    <w:rsid w:val="005D2451"/>
    <w:rsid w:val="005D285F"/>
    <w:rsid w:val="005D2879"/>
    <w:rsid w:val="005D2CF7"/>
    <w:rsid w:val="005D4467"/>
    <w:rsid w:val="005D600C"/>
    <w:rsid w:val="005D6610"/>
    <w:rsid w:val="005D6D82"/>
    <w:rsid w:val="005D7C19"/>
    <w:rsid w:val="005E0719"/>
    <w:rsid w:val="005E0827"/>
    <w:rsid w:val="005E0A9B"/>
    <w:rsid w:val="005E10B4"/>
    <w:rsid w:val="005E128C"/>
    <w:rsid w:val="005E2A68"/>
    <w:rsid w:val="005E3949"/>
    <w:rsid w:val="005E3F49"/>
    <w:rsid w:val="005E5830"/>
    <w:rsid w:val="005E5B55"/>
    <w:rsid w:val="005E5F80"/>
    <w:rsid w:val="005E66B0"/>
    <w:rsid w:val="005E68E0"/>
    <w:rsid w:val="005E7233"/>
    <w:rsid w:val="005E7855"/>
    <w:rsid w:val="005F0137"/>
    <w:rsid w:val="005F0690"/>
    <w:rsid w:val="005F0822"/>
    <w:rsid w:val="005F147C"/>
    <w:rsid w:val="005F1CF6"/>
    <w:rsid w:val="005F1D3A"/>
    <w:rsid w:val="005F272F"/>
    <w:rsid w:val="005F2EA4"/>
    <w:rsid w:val="005F3469"/>
    <w:rsid w:val="005F3CA3"/>
    <w:rsid w:val="005F5454"/>
    <w:rsid w:val="005F5BBB"/>
    <w:rsid w:val="005F5E63"/>
    <w:rsid w:val="005F69DC"/>
    <w:rsid w:val="005F6A3E"/>
    <w:rsid w:val="005F70ED"/>
    <w:rsid w:val="005F76B3"/>
    <w:rsid w:val="006003F1"/>
    <w:rsid w:val="00600C82"/>
    <w:rsid w:val="00600DAA"/>
    <w:rsid w:val="006013E0"/>
    <w:rsid w:val="006032CB"/>
    <w:rsid w:val="00603510"/>
    <w:rsid w:val="006049A4"/>
    <w:rsid w:val="00605159"/>
    <w:rsid w:val="00605411"/>
    <w:rsid w:val="006060AC"/>
    <w:rsid w:val="006063F5"/>
    <w:rsid w:val="0060667E"/>
    <w:rsid w:val="0060743E"/>
    <w:rsid w:val="00607D6B"/>
    <w:rsid w:val="00607EB1"/>
    <w:rsid w:val="00610504"/>
    <w:rsid w:val="00610E1F"/>
    <w:rsid w:val="00610E74"/>
    <w:rsid w:val="006111B6"/>
    <w:rsid w:val="006115D5"/>
    <w:rsid w:val="006129B5"/>
    <w:rsid w:val="00612E5A"/>
    <w:rsid w:val="00612FC5"/>
    <w:rsid w:val="00613328"/>
    <w:rsid w:val="006137B0"/>
    <w:rsid w:val="00613D1B"/>
    <w:rsid w:val="006145DE"/>
    <w:rsid w:val="00614ECA"/>
    <w:rsid w:val="00615E82"/>
    <w:rsid w:val="00615EA9"/>
    <w:rsid w:val="006160D2"/>
    <w:rsid w:val="0061627E"/>
    <w:rsid w:val="006162E2"/>
    <w:rsid w:val="0061648C"/>
    <w:rsid w:val="00616AAC"/>
    <w:rsid w:val="00617E78"/>
    <w:rsid w:val="00620727"/>
    <w:rsid w:val="00620885"/>
    <w:rsid w:val="006213FD"/>
    <w:rsid w:val="0062166C"/>
    <w:rsid w:val="006218A0"/>
    <w:rsid w:val="00622082"/>
    <w:rsid w:val="00622B2A"/>
    <w:rsid w:val="00622D21"/>
    <w:rsid w:val="00622F90"/>
    <w:rsid w:val="0062453F"/>
    <w:rsid w:val="0062526A"/>
    <w:rsid w:val="0062545D"/>
    <w:rsid w:val="0062605C"/>
    <w:rsid w:val="00627AC5"/>
    <w:rsid w:val="00630844"/>
    <w:rsid w:val="00631368"/>
    <w:rsid w:val="0063146E"/>
    <w:rsid w:val="006327B3"/>
    <w:rsid w:val="00634B86"/>
    <w:rsid w:val="00635272"/>
    <w:rsid w:val="00635C67"/>
    <w:rsid w:val="006360B2"/>
    <w:rsid w:val="0063660C"/>
    <w:rsid w:val="006368F1"/>
    <w:rsid w:val="00636A6A"/>
    <w:rsid w:val="0063736F"/>
    <w:rsid w:val="00637922"/>
    <w:rsid w:val="00640295"/>
    <w:rsid w:val="00641709"/>
    <w:rsid w:val="00642787"/>
    <w:rsid w:val="00642FE8"/>
    <w:rsid w:val="0064300F"/>
    <w:rsid w:val="00643A31"/>
    <w:rsid w:val="006441C9"/>
    <w:rsid w:val="0064497C"/>
    <w:rsid w:val="006466DE"/>
    <w:rsid w:val="00646AEA"/>
    <w:rsid w:val="00646B15"/>
    <w:rsid w:val="00647F7E"/>
    <w:rsid w:val="0065000C"/>
    <w:rsid w:val="0065042F"/>
    <w:rsid w:val="00651A70"/>
    <w:rsid w:val="00651E8F"/>
    <w:rsid w:val="00652498"/>
    <w:rsid w:val="00652C7B"/>
    <w:rsid w:val="00652E89"/>
    <w:rsid w:val="00653039"/>
    <w:rsid w:val="00653DDA"/>
    <w:rsid w:val="006546B9"/>
    <w:rsid w:val="006547D3"/>
    <w:rsid w:val="00654891"/>
    <w:rsid w:val="00654C61"/>
    <w:rsid w:val="00656E63"/>
    <w:rsid w:val="006579B7"/>
    <w:rsid w:val="00657D45"/>
    <w:rsid w:val="00660042"/>
    <w:rsid w:val="006606DC"/>
    <w:rsid w:val="00661500"/>
    <w:rsid w:val="00661787"/>
    <w:rsid w:val="00661B85"/>
    <w:rsid w:val="00662686"/>
    <w:rsid w:val="006626D7"/>
    <w:rsid w:val="00662E7F"/>
    <w:rsid w:val="0066590C"/>
    <w:rsid w:val="00665A9C"/>
    <w:rsid w:val="00666BA0"/>
    <w:rsid w:val="00666E27"/>
    <w:rsid w:val="00667004"/>
    <w:rsid w:val="00667120"/>
    <w:rsid w:val="00667362"/>
    <w:rsid w:val="00670180"/>
    <w:rsid w:val="006713DE"/>
    <w:rsid w:val="00671932"/>
    <w:rsid w:val="00671BA8"/>
    <w:rsid w:val="0067328C"/>
    <w:rsid w:val="00674414"/>
    <w:rsid w:val="00674B9F"/>
    <w:rsid w:val="006763D8"/>
    <w:rsid w:val="006763F2"/>
    <w:rsid w:val="006769B0"/>
    <w:rsid w:val="00676F35"/>
    <w:rsid w:val="006804BD"/>
    <w:rsid w:val="00681778"/>
    <w:rsid w:val="0068261F"/>
    <w:rsid w:val="00682700"/>
    <w:rsid w:val="0068283C"/>
    <w:rsid w:val="00683ADC"/>
    <w:rsid w:val="006840CF"/>
    <w:rsid w:val="006851F7"/>
    <w:rsid w:val="0068579E"/>
    <w:rsid w:val="00685AA2"/>
    <w:rsid w:val="00685AE2"/>
    <w:rsid w:val="00686021"/>
    <w:rsid w:val="00686B68"/>
    <w:rsid w:val="00687447"/>
    <w:rsid w:val="00687513"/>
    <w:rsid w:val="00690300"/>
    <w:rsid w:val="00691590"/>
    <w:rsid w:val="006917FE"/>
    <w:rsid w:val="00691A42"/>
    <w:rsid w:val="00691AE9"/>
    <w:rsid w:val="00692855"/>
    <w:rsid w:val="00692C57"/>
    <w:rsid w:val="00693399"/>
    <w:rsid w:val="006933CE"/>
    <w:rsid w:val="00693BF9"/>
    <w:rsid w:val="00693D2E"/>
    <w:rsid w:val="00693FA0"/>
    <w:rsid w:val="00695B47"/>
    <w:rsid w:val="00696D48"/>
    <w:rsid w:val="00697D0D"/>
    <w:rsid w:val="00697DAF"/>
    <w:rsid w:val="00697EF4"/>
    <w:rsid w:val="006A0123"/>
    <w:rsid w:val="006A0159"/>
    <w:rsid w:val="006A1653"/>
    <w:rsid w:val="006A1A3C"/>
    <w:rsid w:val="006A1C2B"/>
    <w:rsid w:val="006A221A"/>
    <w:rsid w:val="006A3165"/>
    <w:rsid w:val="006A44A3"/>
    <w:rsid w:val="006A4CE7"/>
    <w:rsid w:val="006A4DFE"/>
    <w:rsid w:val="006A6688"/>
    <w:rsid w:val="006A6C07"/>
    <w:rsid w:val="006A7BA2"/>
    <w:rsid w:val="006A7F05"/>
    <w:rsid w:val="006B0DD4"/>
    <w:rsid w:val="006B111A"/>
    <w:rsid w:val="006B1382"/>
    <w:rsid w:val="006B1AB5"/>
    <w:rsid w:val="006B2D7C"/>
    <w:rsid w:val="006B2E4E"/>
    <w:rsid w:val="006B3467"/>
    <w:rsid w:val="006B39FB"/>
    <w:rsid w:val="006B3C87"/>
    <w:rsid w:val="006B4682"/>
    <w:rsid w:val="006B4A19"/>
    <w:rsid w:val="006B5334"/>
    <w:rsid w:val="006B5EBB"/>
    <w:rsid w:val="006B70DD"/>
    <w:rsid w:val="006B7AAF"/>
    <w:rsid w:val="006B7BDD"/>
    <w:rsid w:val="006C0ECA"/>
    <w:rsid w:val="006C0FA4"/>
    <w:rsid w:val="006C122E"/>
    <w:rsid w:val="006C1D8E"/>
    <w:rsid w:val="006C2153"/>
    <w:rsid w:val="006C260A"/>
    <w:rsid w:val="006C30DA"/>
    <w:rsid w:val="006C326E"/>
    <w:rsid w:val="006C39F5"/>
    <w:rsid w:val="006C3D40"/>
    <w:rsid w:val="006C3EAC"/>
    <w:rsid w:val="006C447C"/>
    <w:rsid w:val="006C506E"/>
    <w:rsid w:val="006C593F"/>
    <w:rsid w:val="006C5AFB"/>
    <w:rsid w:val="006C616B"/>
    <w:rsid w:val="006C6367"/>
    <w:rsid w:val="006C670D"/>
    <w:rsid w:val="006C6727"/>
    <w:rsid w:val="006C6FF8"/>
    <w:rsid w:val="006C73C6"/>
    <w:rsid w:val="006C785B"/>
    <w:rsid w:val="006C7C41"/>
    <w:rsid w:val="006D0723"/>
    <w:rsid w:val="006D12A5"/>
    <w:rsid w:val="006D137B"/>
    <w:rsid w:val="006D160C"/>
    <w:rsid w:val="006D1A55"/>
    <w:rsid w:val="006D230D"/>
    <w:rsid w:val="006D24C6"/>
    <w:rsid w:val="006D286E"/>
    <w:rsid w:val="006D28AF"/>
    <w:rsid w:val="006D3791"/>
    <w:rsid w:val="006D38D6"/>
    <w:rsid w:val="006D3B76"/>
    <w:rsid w:val="006D4682"/>
    <w:rsid w:val="006D5EBC"/>
    <w:rsid w:val="006D6212"/>
    <w:rsid w:val="006D62A7"/>
    <w:rsid w:val="006E03A2"/>
    <w:rsid w:val="006E05AA"/>
    <w:rsid w:val="006E3299"/>
    <w:rsid w:val="006E342C"/>
    <w:rsid w:val="006E3C5D"/>
    <w:rsid w:val="006E3CAF"/>
    <w:rsid w:val="006E429C"/>
    <w:rsid w:val="006E4E2A"/>
    <w:rsid w:val="006E529B"/>
    <w:rsid w:val="006E652B"/>
    <w:rsid w:val="006E6D3F"/>
    <w:rsid w:val="006E7B3E"/>
    <w:rsid w:val="006E7E37"/>
    <w:rsid w:val="006F015D"/>
    <w:rsid w:val="006F0963"/>
    <w:rsid w:val="006F0F2E"/>
    <w:rsid w:val="006F108C"/>
    <w:rsid w:val="006F1964"/>
    <w:rsid w:val="006F1DCD"/>
    <w:rsid w:val="006F26F7"/>
    <w:rsid w:val="006F33F3"/>
    <w:rsid w:val="006F3EBA"/>
    <w:rsid w:val="006F498E"/>
    <w:rsid w:val="006F511B"/>
    <w:rsid w:val="006F6548"/>
    <w:rsid w:val="006F6935"/>
    <w:rsid w:val="006F6C35"/>
    <w:rsid w:val="006F7369"/>
    <w:rsid w:val="006F7813"/>
    <w:rsid w:val="006F79D1"/>
    <w:rsid w:val="006F7AE7"/>
    <w:rsid w:val="006F7B57"/>
    <w:rsid w:val="006F7D1A"/>
    <w:rsid w:val="00701532"/>
    <w:rsid w:val="00701A7E"/>
    <w:rsid w:val="00702465"/>
    <w:rsid w:val="00702F18"/>
    <w:rsid w:val="007032A4"/>
    <w:rsid w:val="00704878"/>
    <w:rsid w:val="00705A49"/>
    <w:rsid w:val="00705B7A"/>
    <w:rsid w:val="00706599"/>
    <w:rsid w:val="00707AFB"/>
    <w:rsid w:val="00707FBE"/>
    <w:rsid w:val="00711416"/>
    <w:rsid w:val="007117E0"/>
    <w:rsid w:val="00712728"/>
    <w:rsid w:val="00712ACE"/>
    <w:rsid w:val="007145ED"/>
    <w:rsid w:val="0071563E"/>
    <w:rsid w:val="00716FFB"/>
    <w:rsid w:val="00717097"/>
    <w:rsid w:val="00717A86"/>
    <w:rsid w:val="00717AE4"/>
    <w:rsid w:val="00720DB4"/>
    <w:rsid w:val="007224A9"/>
    <w:rsid w:val="00723411"/>
    <w:rsid w:val="007234DA"/>
    <w:rsid w:val="00723BF8"/>
    <w:rsid w:val="00725F6A"/>
    <w:rsid w:val="00726B30"/>
    <w:rsid w:val="00726C23"/>
    <w:rsid w:val="007270EB"/>
    <w:rsid w:val="0072721E"/>
    <w:rsid w:val="0072752F"/>
    <w:rsid w:val="0072783D"/>
    <w:rsid w:val="00730A50"/>
    <w:rsid w:val="00730BDE"/>
    <w:rsid w:val="00730CAA"/>
    <w:rsid w:val="0073279A"/>
    <w:rsid w:val="0073379A"/>
    <w:rsid w:val="00733C23"/>
    <w:rsid w:val="00733C3A"/>
    <w:rsid w:val="007340D0"/>
    <w:rsid w:val="00735569"/>
    <w:rsid w:val="007356C0"/>
    <w:rsid w:val="00735757"/>
    <w:rsid w:val="00735C53"/>
    <w:rsid w:val="00735F40"/>
    <w:rsid w:val="007365F7"/>
    <w:rsid w:val="00736EA4"/>
    <w:rsid w:val="00736F46"/>
    <w:rsid w:val="007402CD"/>
    <w:rsid w:val="00740433"/>
    <w:rsid w:val="0074169E"/>
    <w:rsid w:val="00742396"/>
    <w:rsid w:val="00742DAA"/>
    <w:rsid w:val="0074340B"/>
    <w:rsid w:val="0074364B"/>
    <w:rsid w:val="007438BF"/>
    <w:rsid w:val="00745226"/>
    <w:rsid w:val="00745435"/>
    <w:rsid w:val="00745595"/>
    <w:rsid w:val="00745DC5"/>
    <w:rsid w:val="00746001"/>
    <w:rsid w:val="00746C4B"/>
    <w:rsid w:val="007470FA"/>
    <w:rsid w:val="00747E32"/>
    <w:rsid w:val="00747E93"/>
    <w:rsid w:val="00747EE7"/>
    <w:rsid w:val="0075185D"/>
    <w:rsid w:val="00751942"/>
    <w:rsid w:val="0075226F"/>
    <w:rsid w:val="007523BC"/>
    <w:rsid w:val="0075413F"/>
    <w:rsid w:val="007544C8"/>
    <w:rsid w:val="00754A90"/>
    <w:rsid w:val="00754B1E"/>
    <w:rsid w:val="00754E27"/>
    <w:rsid w:val="00755E92"/>
    <w:rsid w:val="00755F9E"/>
    <w:rsid w:val="00755FCC"/>
    <w:rsid w:val="00757BBA"/>
    <w:rsid w:val="00760B40"/>
    <w:rsid w:val="00761F6D"/>
    <w:rsid w:val="00762AE7"/>
    <w:rsid w:val="00762F57"/>
    <w:rsid w:val="0076353A"/>
    <w:rsid w:val="00763C72"/>
    <w:rsid w:val="00766256"/>
    <w:rsid w:val="00766B2D"/>
    <w:rsid w:val="0076760D"/>
    <w:rsid w:val="00767715"/>
    <w:rsid w:val="007701DB"/>
    <w:rsid w:val="007707FA"/>
    <w:rsid w:val="00770FEB"/>
    <w:rsid w:val="00771D93"/>
    <w:rsid w:val="0077261B"/>
    <w:rsid w:val="00772757"/>
    <w:rsid w:val="00772778"/>
    <w:rsid w:val="00774BBC"/>
    <w:rsid w:val="00775C5E"/>
    <w:rsid w:val="00775FC9"/>
    <w:rsid w:val="00776189"/>
    <w:rsid w:val="00776AAD"/>
    <w:rsid w:val="007771BB"/>
    <w:rsid w:val="00781B16"/>
    <w:rsid w:val="007823A1"/>
    <w:rsid w:val="007823F1"/>
    <w:rsid w:val="00782672"/>
    <w:rsid w:val="007826ED"/>
    <w:rsid w:val="00783609"/>
    <w:rsid w:val="00783BDE"/>
    <w:rsid w:val="007848C4"/>
    <w:rsid w:val="00785261"/>
    <w:rsid w:val="0078555A"/>
    <w:rsid w:val="007859AB"/>
    <w:rsid w:val="007862CA"/>
    <w:rsid w:val="00786666"/>
    <w:rsid w:val="00786914"/>
    <w:rsid w:val="007910C8"/>
    <w:rsid w:val="00791D7A"/>
    <w:rsid w:val="00791DD1"/>
    <w:rsid w:val="00791DE2"/>
    <w:rsid w:val="00791E96"/>
    <w:rsid w:val="00792F28"/>
    <w:rsid w:val="00793516"/>
    <w:rsid w:val="007937AF"/>
    <w:rsid w:val="00795C50"/>
    <w:rsid w:val="007962F7"/>
    <w:rsid w:val="00796C3C"/>
    <w:rsid w:val="007978BF"/>
    <w:rsid w:val="00797AD6"/>
    <w:rsid w:val="00797BEF"/>
    <w:rsid w:val="007A00CA"/>
    <w:rsid w:val="007A0536"/>
    <w:rsid w:val="007A2075"/>
    <w:rsid w:val="007A2ED3"/>
    <w:rsid w:val="007A37A8"/>
    <w:rsid w:val="007A3F28"/>
    <w:rsid w:val="007A476C"/>
    <w:rsid w:val="007A4E02"/>
    <w:rsid w:val="007A5317"/>
    <w:rsid w:val="007A575D"/>
    <w:rsid w:val="007A75BC"/>
    <w:rsid w:val="007B0256"/>
    <w:rsid w:val="007B0500"/>
    <w:rsid w:val="007B16FA"/>
    <w:rsid w:val="007B2128"/>
    <w:rsid w:val="007B3A13"/>
    <w:rsid w:val="007B3C66"/>
    <w:rsid w:val="007B3F77"/>
    <w:rsid w:val="007B45EE"/>
    <w:rsid w:val="007B4FFF"/>
    <w:rsid w:val="007B54E9"/>
    <w:rsid w:val="007B56EB"/>
    <w:rsid w:val="007B7022"/>
    <w:rsid w:val="007B7185"/>
    <w:rsid w:val="007B7765"/>
    <w:rsid w:val="007C0082"/>
    <w:rsid w:val="007C05F2"/>
    <w:rsid w:val="007C206C"/>
    <w:rsid w:val="007C25E1"/>
    <w:rsid w:val="007C2EF6"/>
    <w:rsid w:val="007C3095"/>
    <w:rsid w:val="007C4DA9"/>
    <w:rsid w:val="007C5BEB"/>
    <w:rsid w:val="007C5CF1"/>
    <w:rsid w:val="007C6490"/>
    <w:rsid w:val="007C64E0"/>
    <w:rsid w:val="007C68CD"/>
    <w:rsid w:val="007C7571"/>
    <w:rsid w:val="007C7E8A"/>
    <w:rsid w:val="007D0461"/>
    <w:rsid w:val="007D0639"/>
    <w:rsid w:val="007D1002"/>
    <w:rsid w:val="007D15A4"/>
    <w:rsid w:val="007D1642"/>
    <w:rsid w:val="007D1E38"/>
    <w:rsid w:val="007D2351"/>
    <w:rsid w:val="007D27A5"/>
    <w:rsid w:val="007D3181"/>
    <w:rsid w:val="007D3492"/>
    <w:rsid w:val="007D3ACB"/>
    <w:rsid w:val="007D3B23"/>
    <w:rsid w:val="007D49F7"/>
    <w:rsid w:val="007D5512"/>
    <w:rsid w:val="007D5707"/>
    <w:rsid w:val="007D72FC"/>
    <w:rsid w:val="007D7430"/>
    <w:rsid w:val="007D76AA"/>
    <w:rsid w:val="007D7D7F"/>
    <w:rsid w:val="007E0163"/>
    <w:rsid w:val="007E0329"/>
    <w:rsid w:val="007E2DE5"/>
    <w:rsid w:val="007E3424"/>
    <w:rsid w:val="007E37C9"/>
    <w:rsid w:val="007E3CCD"/>
    <w:rsid w:val="007E3F95"/>
    <w:rsid w:val="007E441A"/>
    <w:rsid w:val="007E4688"/>
    <w:rsid w:val="007E4BC7"/>
    <w:rsid w:val="007E50CC"/>
    <w:rsid w:val="007E5C15"/>
    <w:rsid w:val="007E5DED"/>
    <w:rsid w:val="007E681C"/>
    <w:rsid w:val="007E6DC0"/>
    <w:rsid w:val="007E766D"/>
    <w:rsid w:val="007E7D3B"/>
    <w:rsid w:val="007E7E89"/>
    <w:rsid w:val="007F0676"/>
    <w:rsid w:val="007F11B7"/>
    <w:rsid w:val="007F1F76"/>
    <w:rsid w:val="007F25A8"/>
    <w:rsid w:val="007F3303"/>
    <w:rsid w:val="007F4C3A"/>
    <w:rsid w:val="007F53E9"/>
    <w:rsid w:val="007F5D65"/>
    <w:rsid w:val="007F5D92"/>
    <w:rsid w:val="007F6619"/>
    <w:rsid w:val="007F6BE9"/>
    <w:rsid w:val="007F6F56"/>
    <w:rsid w:val="008013E7"/>
    <w:rsid w:val="008030D3"/>
    <w:rsid w:val="008046F8"/>
    <w:rsid w:val="00804C1C"/>
    <w:rsid w:val="008058FA"/>
    <w:rsid w:val="00805E4F"/>
    <w:rsid w:val="0080657A"/>
    <w:rsid w:val="008071C7"/>
    <w:rsid w:val="0080794B"/>
    <w:rsid w:val="00807971"/>
    <w:rsid w:val="008105DD"/>
    <w:rsid w:val="008110DB"/>
    <w:rsid w:val="008124BC"/>
    <w:rsid w:val="00812B90"/>
    <w:rsid w:val="00812D45"/>
    <w:rsid w:val="0081406F"/>
    <w:rsid w:val="008148DD"/>
    <w:rsid w:val="00814A1F"/>
    <w:rsid w:val="00814C41"/>
    <w:rsid w:val="00815153"/>
    <w:rsid w:val="00816DCF"/>
    <w:rsid w:val="0081715F"/>
    <w:rsid w:val="00817409"/>
    <w:rsid w:val="0081770D"/>
    <w:rsid w:val="008177DD"/>
    <w:rsid w:val="0082099F"/>
    <w:rsid w:val="008215B5"/>
    <w:rsid w:val="008217CC"/>
    <w:rsid w:val="00821B5D"/>
    <w:rsid w:val="008220D1"/>
    <w:rsid w:val="0082234E"/>
    <w:rsid w:val="0082673D"/>
    <w:rsid w:val="008271CD"/>
    <w:rsid w:val="0082766E"/>
    <w:rsid w:val="00827FA0"/>
    <w:rsid w:val="00830A9F"/>
    <w:rsid w:val="00830AF6"/>
    <w:rsid w:val="00830E19"/>
    <w:rsid w:val="00831EC1"/>
    <w:rsid w:val="00832B26"/>
    <w:rsid w:val="00832B8F"/>
    <w:rsid w:val="00832D87"/>
    <w:rsid w:val="008331A5"/>
    <w:rsid w:val="00833D06"/>
    <w:rsid w:val="008341A3"/>
    <w:rsid w:val="008353E3"/>
    <w:rsid w:val="00835448"/>
    <w:rsid w:val="008366A7"/>
    <w:rsid w:val="00836F9C"/>
    <w:rsid w:val="00837D36"/>
    <w:rsid w:val="008411D8"/>
    <w:rsid w:val="00841952"/>
    <w:rsid w:val="008422C2"/>
    <w:rsid w:val="00842F21"/>
    <w:rsid w:val="00842F2B"/>
    <w:rsid w:val="00843790"/>
    <w:rsid w:val="008437D3"/>
    <w:rsid w:val="0084415C"/>
    <w:rsid w:val="0084636F"/>
    <w:rsid w:val="00846756"/>
    <w:rsid w:val="00846FE8"/>
    <w:rsid w:val="00847293"/>
    <w:rsid w:val="0084750E"/>
    <w:rsid w:val="008477F5"/>
    <w:rsid w:val="00847A56"/>
    <w:rsid w:val="008503C2"/>
    <w:rsid w:val="00850CD7"/>
    <w:rsid w:val="00853103"/>
    <w:rsid w:val="00854264"/>
    <w:rsid w:val="00855786"/>
    <w:rsid w:val="00855B20"/>
    <w:rsid w:val="00856533"/>
    <w:rsid w:val="008565C4"/>
    <w:rsid w:val="00856944"/>
    <w:rsid w:val="00857532"/>
    <w:rsid w:val="008619DB"/>
    <w:rsid w:val="00861AFD"/>
    <w:rsid w:val="0086238F"/>
    <w:rsid w:val="0086258C"/>
    <w:rsid w:val="00862C6D"/>
    <w:rsid w:val="00865F30"/>
    <w:rsid w:val="00865FCC"/>
    <w:rsid w:val="0086634B"/>
    <w:rsid w:val="008663B4"/>
    <w:rsid w:val="00866D18"/>
    <w:rsid w:val="00867E0B"/>
    <w:rsid w:val="0087127D"/>
    <w:rsid w:val="0087165E"/>
    <w:rsid w:val="00871A2D"/>
    <w:rsid w:val="00872626"/>
    <w:rsid w:val="00872DB7"/>
    <w:rsid w:val="00872ED3"/>
    <w:rsid w:val="0087342B"/>
    <w:rsid w:val="00874281"/>
    <w:rsid w:val="00874C59"/>
    <w:rsid w:val="00874CC7"/>
    <w:rsid w:val="00874FA4"/>
    <w:rsid w:val="0087532B"/>
    <w:rsid w:val="008753FF"/>
    <w:rsid w:val="00875EB1"/>
    <w:rsid w:val="008760FB"/>
    <w:rsid w:val="008761F6"/>
    <w:rsid w:val="008769A0"/>
    <w:rsid w:val="00877A1D"/>
    <w:rsid w:val="00877FEE"/>
    <w:rsid w:val="00880787"/>
    <w:rsid w:val="00880CCD"/>
    <w:rsid w:val="00881835"/>
    <w:rsid w:val="00881EAE"/>
    <w:rsid w:val="00882377"/>
    <w:rsid w:val="008838C2"/>
    <w:rsid w:val="00883A31"/>
    <w:rsid w:val="00884EB5"/>
    <w:rsid w:val="008870FC"/>
    <w:rsid w:val="0088750C"/>
    <w:rsid w:val="00887692"/>
    <w:rsid w:val="00890AB7"/>
    <w:rsid w:val="0089118E"/>
    <w:rsid w:val="0089195C"/>
    <w:rsid w:val="008928B3"/>
    <w:rsid w:val="00894B26"/>
    <w:rsid w:val="00894FF6"/>
    <w:rsid w:val="00895A15"/>
    <w:rsid w:val="00895D55"/>
    <w:rsid w:val="008962DB"/>
    <w:rsid w:val="00896A1B"/>
    <w:rsid w:val="00896AC7"/>
    <w:rsid w:val="008974AD"/>
    <w:rsid w:val="008A056F"/>
    <w:rsid w:val="008A0E85"/>
    <w:rsid w:val="008A14C9"/>
    <w:rsid w:val="008A14EF"/>
    <w:rsid w:val="008A4193"/>
    <w:rsid w:val="008A4490"/>
    <w:rsid w:val="008A576F"/>
    <w:rsid w:val="008A5958"/>
    <w:rsid w:val="008A5E84"/>
    <w:rsid w:val="008A622E"/>
    <w:rsid w:val="008A7AE0"/>
    <w:rsid w:val="008B2CBD"/>
    <w:rsid w:val="008B34DE"/>
    <w:rsid w:val="008B3AA0"/>
    <w:rsid w:val="008B4E91"/>
    <w:rsid w:val="008B50F9"/>
    <w:rsid w:val="008B561E"/>
    <w:rsid w:val="008B64D6"/>
    <w:rsid w:val="008B6623"/>
    <w:rsid w:val="008B6A4F"/>
    <w:rsid w:val="008C04AF"/>
    <w:rsid w:val="008C1841"/>
    <w:rsid w:val="008C258C"/>
    <w:rsid w:val="008C2AEF"/>
    <w:rsid w:val="008C3356"/>
    <w:rsid w:val="008C3D67"/>
    <w:rsid w:val="008C3E72"/>
    <w:rsid w:val="008C627D"/>
    <w:rsid w:val="008C68CC"/>
    <w:rsid w:val="008C6B72"/>
    <w:rsid w:val="008C6D5E"/>
    <w:rsid w:val="008C7E49"/>
    <w:rsid w:val="008D0C2D"/>
    <w:rsid w:val="008D0C9C"/>
    <w:rsid w:val="008D13CB"/>
    <w:rsid w:val="008D1750"/>
    <w:rsid w:val="008D1B57"/>
    <w:rsid w:val="008D1FDA"/>
    <w:rsid w:val="008D28DC"/>
    <w:rsid w:val="008D2F9F"/>
    <w:rsid w:val="008D2FF6"/>
    <w:rsid w:val="008D3338"/>
    <w:rsid w:val="008D3AAE"/>
    <w:rsid w:val="008D4732"/>
    <w:rsid w:val="008D476C"/>
    <w:rsid w:val="008D4777"/>
    <w:rsid w:val="008D4E03"/>
    <w:rsid w:val="008D5833"/>
    <w:rsid w:val="008D5DC4"/>
    <w:rsid w:val="008D63D6"/>
    <w:rsid w:val="008D6E89"/>
    <w:rsid w:val="008D766D"/>
    <w:rsid w:val="008D793E"/>
    <w:rsid w:val="008E0DC8"/>
    <w:rsid w:val="008E0E7B"/>
    <w:rsid w:val="008E1162"/>
    <w:rsid w:val="008E1A8D"/>
    <w:rsid w:val="008E21A7"/>
    <w:rsid w:val="008E21FE"/>
    <w:rsid w:val="008E2D64"/>
    <w:rsid w:val="008E33C6"/>
    <w:rsid w:val="008E364D"/>
    <w:rsid w:val="008E4126"/>
    <w:rsid w:val="008E47E9"/>
    <w:rsid w:val="008E5756"/>
    <w:rsid w:val="008E5D7F"/>
    <w:rsid w:val="008E6398"/>
    <w:rsid w:val="008E6854"/>
    <w:rsid w:val="008F1515"/>
    <w:rsid w:val="008F1687"/>
    <w:rsid w:val="008F18D3"/>
    <w:rsid w:val="008F4487"/>
    <w:rsid w:val="008F4CF1"/>
    <w:rsid w:val="008F5068"/>
    <w:rsid w:val="008F595F"/>
    <w:rsid w:val="008F5ADE"/>
    <w:rsid w:val="008F5AEC"/>
    <w:rsid w:val="008F5E80"/>
    <w:rsid w:val="008F6132"/>
    <w:rsid w:val="008F72B5"/>
    <w:rsid w:val="008F75FF"/>
    <w:rsid w:val="008F7DD6"/>
    <w:rsid w:val="00900D3E"/>
    <w:rsid w:val="00901C91"/>
    <w:rsid w:val="00903337"/>
    <w:rsid w:val="009050AC"/>
    <w:rsid w:val="00906254"/>
    <w:rsid w:val="009062A2"/>
    <w:rsid w:val="00906948"/>
    <w:rsid w:val="0090716F"/>
    <w:rsid w:val="0090720D"/>
    <w:rsid w:val="0090735C"/>
    <w:rsid w:val="009073B4"/>
    <w:rsid w:val="009079E2"/>
    <w:rsid w:val="00907CE0"/>
    <w:rsid w:val="0091043C"/>
    <w:rsid w:val="0091060F"/>
    <w:rsid w:val="00910C80"/>
    <w:rsid w:val="00910E31"/>
    <w:rsid w:val="00910EF7"/>
    <w:rsid w:val="00911AEE"/>
    <w:rsid w:val="009120B5"/>
    <w:rsid w:val="00912944"/>
    <w:rsid w:val="00912E44"/>
    <w:rsid w:val="0091308A"/>
    <w:rsid w:val="00913F05"/>
    <w:rsid w:val="009148DC"/>
    <w:rsid w:val="00915492"/>
    <w:rsid w:val="00915B20"/>
    <w:rsid w:val="00915C9F"/>
    <w:rsid w:val="009164EC"/>
    <w:rsid w:val="00917340"/>
    <w:rsid w:val="00917871"/>
    <w:rsid w:val="009225F0"/>
    <w:rsid w:val="0092273A"/>
    <w:rsid w:val="00922B0A"/>
    <w:rsid w:val="00922BAD"/>
    <w:rsid w:val="00923BF2"/>
    <w:rsid w:val="00923FC3"/>
    <w:rsid w:val="0092400B"/>
    <w:rsid w:val="0092410D"/>
    <w:rsid w:val="00924467"/>
    <w:rsid w:val="00925051"/>
    <w:rsid w:val="009253C0"/>
    <w:rsid w:val="009267C2"/>
    <w:rsid w:val="00927B5F"/>
    <w:rsid w:val="00930ACA"/>
    <w:rsid w:val="00930E61"/>
    <w:rsid w:val="009312F8"/>
    <w:rsid w:val="00931345"/>
    <w:rsid w:val="00931AB2"/>
    <w:rsid w:val="009335EB"/>
    <w:rsid w:val="00933611"/>
    <w:rsid w:val="00934481"/>
    <w:rsid w:val="00934B2D"/>
    <w:rsid w:val="009356DF"/>
    <w:rsid w:val="0093754C"/>
    <w:rsid w:val="00937CD7"/>
    <w:rsid w:val="009403AC"/>
    <w:rsid w:val="009409B6"/>
    <w:rsid w:val="00940EBE"/>
    <w:rsid w:val="00940FAE"/>
    <w:rsid w:val="009413A5"/>
    <w:rsid w:val="00942DE9"/>
    <w:rsid w:val="0094312A"/>
    <w:rsid w:val="00943530"/>
    <w:rsid w:val="0094364C"/>
    <w:rsid w:val="00944184"/>
    <w:rsid w:val="00944F6A"/>
    <w:rsid w:val="00947DC8"/>
    <w:rsid w:val="00950B1B"/>
    <w:rsid w:val="00950EBA"/>
    <w:rsid w:val="00951ECB"/>
    <w:rsid w:val="00952274"/>
    <w:rsid w:val="00952771"/>
    <w:rsid w:val="009527B7"/>
    <w:rsid w:val="0095329A"/>
    <w:rsid w:val="009532AD"/>
    <w:rsid w:val="00953D88"/>
    <w:rsid w:val="0095432E"/>
    <w:rsid w:val="0095444D"/>
    <w:rsid w:val="00954C26"/>
    <w:rsid w:val="00954DD0"/>
    <w:rsid w:val="00954E5B"/>
    <w:rsid w:val="0095501B"/>
    <w:rsid w:val="00955E5E"/>
    <w:rsid w:val="00956A8E"/>
    <w:rsid w:val="00957130"/>
    <w:rsid w:val="0095750F"/>
    <w:rsid w:val="00957677"/>
    <w:rsid w:val="00960EF3"/>
    <w:rsid w:val="00961088"/>
    <w:rsid w:val="0096147B"/>
    <w:rsid w:val="00961966"/>
    <w:rsid w:val="00962700"/>
    <w:rsid w:val="00962C86"/>
    <w:rsid w:val="00963054"/>
    <w:rsid w:val="00964BC7"/>
    <w:rsid w:val="009659B0"/>
    <w:rsid w:val="00965F75"/>
    <w:rsid w:val="00966D4A"/>
    <w:rsid w:val="00970365"/>
    <w:rsid w:val="00970D44"/>
    <w:rsid w:val="00971C1C"/>
    <w:rsid w:val="009720B2"/>
    <w:rsid w:val="009722B9"/>
    <w:rsid w:val="009730F1"/>
    <w:rsid w:val="00974124"/>
    <w:rsid w:val="00974253"/>
    <w:rsid w:val="009750F1"/>
    <w:rsid w:val="009752B8"/>
    <w:rsid w:val="00975F49"/>
    <w:rsid w:val="00977500"/>
    <w:rsid w:val="00977897"/>
    <w:rsid w:val="00977F33"/>
    <w:rsid w:val="00980DB1"/>
    <w:rsid w:val="00981041"/>
    <w:rsid w:val="009810FF"/>
    <w:rsid w:val="0098180B"/>
    <w:rsid w:val="009824E3"/>
    <w:rsid w:val="00983344"/>
    <w:rsid w:val="00983385"/>
    <w:rsid w:val="00984A1F"/>
    <w:rsid w:val="00985CD1"/>
    <w:rsid w:val="009860B4"/>
    <w:rsid w:val="009864D6"/>
    <w:rsid w:val="00986ACC"/>
    <w:rsid w:val="009870BB"/>
    <w:rsid w:val="009904CA"/>
    <w:rsid w:val="00990A85"/>
    <w:rsid w:val="00991740"/>
    <w:rsid w:val="009929DB"/>
    <w:rsid w:val="00992AAD"/>
    <w:rsid w:val="00992B2B"/>
    <w:rsid w:val="00993621"/>
    <w:rsid w:val="00993B9E"/>
    <w:rsid w:val="0099431A"/>
    <w:rsid w:val="00994649"/>
    <w:rsid w:val="00994885"/>
    <w:rsid w:val="00995094"/>
    <w:rsid w:val="009969B6"/>
    <w:rsid w:val="00996A88"/>
    <w:rsid w:val="00997550"/>
    <w:rsid w:val="00997E4B"/>
    <w:rsid w:val="009A0145"/>
    <w:rsid w:val="009A014B"/>
    <w:rsid w:val="009A1E8A"/>
    <w:rsid w:val="009A210E"/>
    <w:rsid w:val="009A2C55"/>
    <w:rsid w:val="009A33BE"/>
    <w:rsid w:val="009A3B47"/>
    <w:rsid w:val="009A662B"/>
    <w:rsid w:val="009A69B5"/>
    <w:rsid w:val="009A774F"/>
    <w:rsid w:val="009B1444"/>
    <w:rsid w:val="009B2271"/>
    <w:rsid w:val="009B2321"/>
    <w:rsid w:val="009B23F6"/>
    <w:rsid w:val="009B275D"/>
    <w:rsid w:val="009B3463"/>
    <w:rsid w:val="009B4084"/>
    <w:rsid w:val="009B4C81"/>
    <w:rsid w:val="009B4D38"/>
    <w:rsid w:val="009B5009"/>
    <w:rsid w:val="009B5573"/>
    <w:rsid w:val="009B5AEE"/>
    <w:rsid w:val="009B7846"/>
    <w:rsid w:val="009B7B72"/>
    <w:rsid w:val="009C16F2"/>
    <w:rsid w:val="009C17A3"/>
    <w:rsid w:val="009C2264"/>
    <w:rsid w:val="009C2383"/>
    <w:rsid w:val="009C3BAE"/>
    <w:rsid w:val="009C3EFE"/>
    <w:rsid w:val="009C4123"/>
    <w:rsid w:val="009C52EC"/>
    <w:rsid w:val="009C5988"/>
    <w:rsid w:val="009C5FF3"/>
    <w:rsid w:val="009C6101"/>
    <w:rsid w:val="009C6191"/>
    <w:rsid w:val="009C656C"/>
    <w:rsid w:val="009C6D9C"/>
    <w:rsid w:val="009C74C7"/>
    <w:rsid w:val="009C77C1"/>
    <w:rsid w:val="009C7F2C"/>
    <w:rsid w:val="009C7F87"/>
    <w:rsid w:val="009D0A0E"/>
    <w:rsid w:val="009D2C17"/>
    <w:rsid w:val="009D2EA3"/>
    <w:rsid w:val="009D380D"/>
    <w:rsid w:val="009D3E81"/>
    <w:rsid w:val="009D41EF"/>
    <w:rsid w:val="009D67C5"/>
    <w:rsid w:val="009D6A9A"/>
    <w:rsid w:val="009D76FC"/>
    <w:rsid w:val="009D7FBF"/>
    <w:rsid w:val="009E0B69"/>
    <w:rsid w:val="009E0D6B"/>
    <w:rsid w:val="009E25A6"/>
    <w:rsid w:val="009E261F"/>
    <w:rsid w:val="009E263D"/>
    <w:rsid w:val="009E2DCB"/>
    <w:rsid w:val="009E3220"/>
    <w:rsid w:val="009E3716"/>
    <w:rsid w:val="009E3ACB"/>
    <w:rsid w:val="009E4252"/>
    <w:rsid w:val="009E4899"/>
    <w:rsid w:val="009E4AEB"/>
    <w:rsid w:val="009E5599"/>
    <w:rsid w:val="009E5720"/>
    <w:rsid w:val="009E5D85"/>
    <w:rsid w:val="009E60D8"/>
    <w:rsid w:val="009E611E"/>
    <w:rsid w:val="009E6262"/>
    <w:rsid w:val="009E65E5"/>
    <w:rsid w:val="009E6F30"/>
    <w:rsid w:val="009E7090"/>
    <w:rsid w:val="009F03E1"/>
    <w:rsid w:val="009F05F2"/>
    <w:rsid w:val="009F16D1"/>
    <w:rsid w:val="009F19D6"/>
    <w:rsid w:val="009F210F"/>
    <w:rsid w:val="009F253F"/>
    <w:rsid w:val="009F28AC"/>
    <w:rsid w:val="009F44EF"/>
    <w:rsid w:val="009F4751"/>
    <w:rsid w:val="009F663E"/>
    <w:rsid w:val="009F6B62"/>
    <w:rsid w:val="009F7577"/>
    <w:rsid w:val="009F7B02"/>
    <w:rsid w:val="009F7F66"/>
    <w:rsid w:val="00A00308"/>
    <w:rsid w:val="00A012F2"/>
    <w:rsid w:val="00A01C55"/>
    <w:rsid w:val="00A01DAC"/>
    <w:rsid w:val="00A02293"/>
    <w:rsid w:val="00A0235B"/>
    <w:rsid w:val="00A02494"/>
    <w:rsid w:val="00A0258E"/>
    <w:rsid w:val="00A03B63"/>
    <w:rsid w:val="00A041E7"/>
    <w:rsid w:val="00A05714"/>
    <w:rsid w:val="00A058F0"/>
    <w:rsid w:val="00A0644A"/>
    <w:rsid w:val="00A0649E"/>
    <w:rsid w:val="00A06F82"/>
    <w:rsid w:val="00A1135F"/>
    <w:rsid w:val="00A12426"/>
    <w:rsid w:val="00A127B1"/>
    <w:rsid w:val="00A12803"/>
    <w:rsid w:val="00A12D9F"/>
    <w:rsid w:val="00A13EF9"/>
    <w:rsid w:val="00A14BAE"/>
    <w:rsid w:val="00A16680"/>
    <w:rsid w:val="00A166E9"/>
    <w:rsid w:val="00A16853"/>
    <w:rsid w:val="00A16F3D"/>
    <w:rsid w:val="00A173E4"/>
    <w:rsid w:val="00A17C5E"/>
    <w:rsid w:val="00A20B94"/>
    <w:rsid w:val="00A221B7"/>
    <w:rsid w:val="00A227B1"/>
    <w:rsid w:val="00A22B1B"/>
    <w:rsid w:val="00A23FC0"/>
    <w:rsid w:val="00A2465C"/>
    <w:rsid w:val="00A2481B"/>
    <w:rsid w:val="00A24970"/>
    <w:rsid w:val="00A24C64"/>
    <w:rsid w:val="00A25D40"/>
    <w:rsid w:val="00A25F9B"/>
    <w:rsid w:val="00A27249"/>
    <w:rsid w:val="00A31066"/>
    <w:rsid w:val="00A319FB"/>
    <w:rsid w:val="00A32928"/>
    <w:rsid w:val="00A32D0A"/>
    <w:rsid w:val="00A335CD"/>
    <w:rsid w:val="00A341D4"/>
    <w:rsid w:val="00A34CF2"/>
    <w:rsid w:val="00A35181"/>
    <w:rsid w:val="00A353FC"/>
    <w:rsid w:val="00A35B95"/>
    <w:rsid w:val="00A36280"/>
    <w:rsid w:val="00A36667"/>
    <w:rsid w:val="00A373DC"/>
    <w:rsid w:val="00A3759A"/>
    <w:rsid w:val="00A414E3"/>
    <w:rsid w:val="00A418E0"/>
    <w:rsid w:val="00A429B6"/>
    <w:rsid w:val="00A43085"/>
    <w:rsid w:val="00A4434C"/>
    <w:rsid w:val="00A444E7"/>
    <w:rsid w:val="00A446DB"/>
    <w:rsid w:val="00A4471F"/>
    <w:rsid w:val="00A4487A"/>
    <w:rsid w:val="00A44D42"/>
    <w:rsid w:val="00A44DB1"/>
    <w:rsid w:val="00A456C0"/>
    <w:rsid w:val="00A45EA3"/>
    <w:rsid w:val="00A45F5B"/>
    <w:rsid w:val="00A46172"/>
    <w:rsid w:val="00A46B0D"/>
    <w:rsid w:val="00A46CC5"/>
    <w:rsid w:val="00A47108"/>
    <w:rsid w:val="00A475FB"/>
    <w:rsid w:val="00A47885"/>
    <w:rsid w:val="00A5121D"/>
    <w:rsid w:val="00A512CA"/>
    <w:rsid w:val="00A5133D"/>
    <w:rsid w:val="00A51525"/>
    <w:rsid w:val="00A51AAA"/>
    <w:rsid w:val="00A51B69"/>
    <w:rsid w:val="00A51D09"/>
    <w:rsid w:val="00A53542"/>
    <w:rsid w:val="00A53597"/>
    <w:rsid w:val="00A54153"/>
    <w:rsid w:val="00A55383"/>
    <w:rsid w:val="00A55464"/>
    <w:rsid w:val="00A56FB8"/>
    <w:rsid w:val="00A57CC9"/>
    <w:rsid w:val="00A60218"/>
    <w:rsid w:val="00A607DD"/>
    <w:rsid w:val="00A61211"/>
    <w:rsid w:val="00A613C7"/>
    <w:rsid w:val="00A6162E"/>
    <w:rsid w:val="00A638E6"/>
    <w:rsid w:val="00A65C67"/>
    <w:rsid w:val="00A65EF0"/>
    <w:rsid w:val="00A66760"/>
    <w:rsid w:val="00A66ACF"/>
    <w:rsid w:val="00A66C9A"/>
    <w:rsid w:val="00A676ED"/>
    <w:rsid w:val="00A73455"/>
    <w:rsid w:val="00A7458B"/>
    <w:rsid w:val="00A74D25"/>
    <w:rsid w:val="00A76550"/>
    <w:rsid w:val="00A76791"/>
    <w:rsid w:val="00A76C99"/>
    <w:rsid w:val="00A80DF5"/>
    <w:rsid w:val="00A81383"/>
    <w:rsid w:val="00A81757"/>
    <w:rsid w:val="00A828F7"/>
    <w:rsid w:val="00A82B82"/>
    <w:rsid w:val="00A82C2D"/>
    <w:rsid w:val="00A8361A"/>
    <w:rsid w:val="00A84430"/>
    <w:rsid w:val="00A84DB1"/>
    <w:rsid w:val="00A84FAB"/>
    <w:rsid w:val="00A86AC9"/>
    <w:rsid w:val="00A87661"/>
    <w:rsid w:val="00A87B45"/>
    <w:rsid w:val="00A87CEB"/>
    <w:rsid w:val="00A901E8"/>
    <w:rsid w:val="00A9029D"/>
    <w:rsid w:val="00A9054B"/>
    <w:rsid w:val="00A90DCB"/>
    <w:rsid w:val="00A90F84"/>
    <w:rsid w:val="00A91CBB"/>
    <w:rsid w:val="00A93736"/>
    <w:rsid w:val="00A940C8"/>
    <w:rsid w:val="00A94BA4"/>
    <w:rsid w:val="00A951DA"/>
    <w:rsid w:val="00A9658F"/>
    <w:rsid w:val="00A96E3D"/>
    <w:rsid w:val="00A979DC"/>
    <w:rsid w:val="00AA0704"/>
    <w:rsid w:val="00AA1E39"/>
    <w:rsid w:val="00AA288A"/>
    <w:rsid w:val="00AA3123"/>
    <w:rsid w:val="00AA36BF"/>
    <w:rsid w:val="00AA5773"/>
    <w:rsid w:val="00AA592F"/>
    <w:rsid w:val="00AA5A14"/>
    <w:rsid w:val="00AA630C"/>
    <w:rsid w:val="00AA657B"/>
    <w:rsid w:val="00AA7321"/>
    <w:rsid w:val="00AA74E0"/>
    <w:rsid w:val="00AA77EF"/>
    <w:rsid w:val="00AA78DB"/>
    <w:rsid w:val="00AA7AE0"/>
    <w:rsid w:val="00AB1201"/>
    <w:rsid w:val="00AB132F"/>
    <w:rsid w:val="00AB1491"/>
    <w:rsid w:val="00AB1E62"/>
    <w:rsid w:val="00AB2CF7"/>
    <w:rsid w:val="00AB2EDA"/>
    <w:rsid w:val="00AB3CBC"/>
    <w:rsid w:val="00AB40C1"/>
    <w:rsid w:val="00AB43D7"/>
    <w:rsid w:val="00AB502B"/>
    <w:rsid w:val="00AB5399"/>
    <w:rsid w:val="00AB5DCE"/>
    <w:rsid w:val="00AB62B2"/>
    <w:rsid w:val="00AB74BD"/>
    <w:rsid w:val="00AB775F"/>
    <w:rsid w:val="00AB7BBA"/>
    <w:rsid w:val="00AB7D9B"/>
    <w:rsid w:val="00AC058C"/>
    <w:rsid w:val="00AC1314"/>
    <w:rsid w:val="00AC1E3B"/>
    <w:rsid w:val="00AC1E7B"/>
    <w:rsid w:val="00AC44B4"/>
    <w:rsid w:val="00AC4A7C"/>
    <w:rsid w:val="00AC532C"/>
    <w:rsid w:val="00AC595F"/>
    <w:rsid w:val="00AC5998"/>
    <w:rsid w:val="00AC5A0F"/>
    <w:rsid w:val="00AC5AA3"/>
    <w:rsid w:val="00AC618B"/>
    <w:rsid w:val="00AC6B87"/>
    <w:rsid w:val="00AC765C"/>
    <w:rsid w:val="00AC7C40"/>
    <w:rsid w:val="00AC7C4C"/>
    <w:rsid w:val="00AC7FF9"/>
    <w:rsid w:val="00AD06E7"/>
    <w:rsid w:val="00AD0F5B"/>
    <w:rsid w:val="00AD2112"/>
    <w:rsid w:val="00AD229D"/>
    <w:rsid w:val="00AD2B2A"/>
    <w:rsid w:val="00AD2BBE"/>
    <w:rsid w:val="00AD2C64"/>
    <w:rsid w:val="00AD2D2C"/>
    <w:rsid w:val="00AD2DA5"/>
    <w:rsid w:val="00AD3578"/>
    <w:rsid w:val="00AD3F0E"/>
    <w:rsid w:val="00AD45BB"/>
    <w:rsid w:val="00AD4BC6"/>
    <w:rsid w:val="00AD4DEA"/>
    <w:rsid w:val="00AD5084"/>
    <w:rsid w:val="00AD51D6"/>
    <w:rsid w:val="00AD56E0"/>
    <w:rsid w:val="00AD66D6"/>
    <w:rsid w:val="00AD67BA"/>
    <w:rsid w:val="00AD700A"/>
    <w:rsid w:val="00AD7B33"/>
    <w:rsid w:val="00AE0682"/>
    <w:rsid w:val="00AE0D3E"/>
    <w:rsid w:val="00AE2B2D"/>
    <w:rsid w:val="00AE2BC7"/>
    <w:rsid w:val="00AE30BD"/>
    <w:rsid w:val="00AE3A64"/>
    <w:rsid w:val="00AE46A2"/>
    <w:rsid w:val="00AE4D40"/>
    <w:rsid w:val="00AE5147"/>
    <w:rsid w:val="00AE560B"/>
    <w:rsid w:val="00AE60A5"/>
    <w:rsid w:val="00AE7571"/>
    <w:rsid w:val="00AE7D36"/>
    <w:rsid w:val="00AF0586"/>
    <w:rsid w:val="00AF0CF0"/>
    <w:rsid w:val="00AF0D9E"/>
    <w:rsid w:val="00AF0FB4"/>
    <w:rsid w:val="00AF129F"/>
    <w:rsid w:val="00AF15DD"/>
    <w:rsid w:val="00AF1746"/>
    <w:rsid w:val="00AF1EE7"/>
    <w:rsid w:val="00AF20EF"/>
    <w:rsid w:val="00AF230C"/>
    <w:rsid w:val="00AF299E"/>
    <w:rsid w:val="00AF301C"/>
    <w:rsid w:val="00AF31BD"/>
    <w:rsid w:val="00AF4C08"/>
    <w:rsid w:val="00AF5970"/>
    <w:rsid w:val="00AF5C6C"/>
    <w:rsid w:val="00AF62D0"/>
    <w:rsid w:val="00AF664A"/>
    <w:rsid w:val="00AF694F"/>
    <w:rsid w:val="00AF6AC4"/>
    <w:rsid w:val="00AF6E18"/>
    <w:rsid w:val="00AF7186"/>
    <w:rsid w:val="00AF79CE"/>
    <w:rsid w:val="00AF7A52"/>
    <w:rsid w:val="00B00217"/>
    <w:rsid w:val="00B0068A"/>
    <w:rsid w:val="00B00801"/>
    <w:rsid w:val="00B00A03"/>
    <w:rsid w:val="00B010B1"/>
    <w:rsid w:val="00B02296"/>
    <w:rsid w:val="00B02DBB"/>
    <w:rsid w:val="00B02F9C"/>
    <w:rsid w:val="00B031D9"/>
    <w:rsid w:val="00B0353F"/>
    <w:rsid w:val="00B035FA"/>
    <w:rsid w:val="00B03EFE"/>
    <w:rsid w:val="00B04BEE"/>
    <w:rsid w:val="00B05798"/>
    <w:rsid w:val="00B066E7"/>
    <w:rsid w:val="00B068C9"/>
    <w:rsid w:val="00B069F8"/>
    <w:rsid w:val="00B07024"/>
    <w:rsid w:val="00B0730A"/>
    <w:rsid w:val="00B07527"/>
    <w:rsid w:val="00B10D1F"/>
    <w:rsid w:val="00B10FB0"/>
    <w:rsid w:val="00B111AD"/>
    <w:rsid w:val="00B11C0A"/>
    <w:rsid w:val="00B12F01"/>
    <w:rsid w:val="00B13095"/>
    <w:rsid w:val="00B130B1"/>
    <w:rsid w:val="00B14373"/>
    <w:rsid w:val="00B15103"/>
    <w:rsid w:val="00B156CB"/>
    <w:rsid w:val="00B15CE3"/>
    <w:rsid w:val="00B17129"/>
    <w:rsid w:val="00B17F68"/>
    <w:rsid w:val="00B212B6"/>
    <w:rsid w:val="00B2193C"/>
    <w:rsid w:val="00B22139"/>
    <w:rsid w:val="00B22594"/>
    <w:rsid w:val="00B2269F"/>
    <w:rsid w:val="00B23C61"/>
    <w:rsid w:val="00B254A4"/>
    <w:rsid w:val="00B258AB"/>
    <w:rsid w:val="00B25DD4"/>
    <w:rsid w:val="00B26388"/>
    <w:rsid w:val="00B3097A"/>
    <w:rsid w:val="00B3098B"/>
    <w:rsid w:val="00B3170F"/>
    <w:rsid w:val="00B325EF"/>
    <w:rsid w:val="00B3293D"/>
    <w:rsid w:val="00B32A42"/>
    <w:rsid w:val="00B32B29"/>
    <w:rsid w:val="00B32D40"/>
    <w:rsid w:val="00B32EA9"/>
    <w:rsid w:val="00B334DE"/>
    <w:rsid w:val="00B33706"/>
    <w:rsid w:val="00B33794"/>
    <w:rsid w:val="00B33AE4"/>
    <w:rsid w:val="00B34307"/>
    <w:rsid w:val="00B34498"/>
    <w:rsid w:val="00B35351"/>
    <w:rsid w:val="00B35498"/>
    <w:rsid w:val="00B35D46"/>
    <w:rsid w:val="00B365E4"/>
    <w:rsid w:val="00B36F52"/>
    <w:rsid w:val="00B373F4"/>
    <w:rsid w:val="00B40FB5"/>
    <w:rsid w:val="00B41A76"/>
    <w:rsid w:val="00B43E36"/>
    <w:rsid w:val="00B448AD"/>
    <w:rsid w:val="00B44C71"/>
    <w:rsid w:val="00B45051"/>
    <w:rsid w:val="00B46138"/>
    <w:rsid w:val="00B4781E"/>
    <w:rsid w:val="00B51F9E"/>
    <w:rsid w:val="00B520EC"/>
    <w:rsid w:val="00B52809"/>
    <w:rsid w:val="00B533D0"/>
    <w:rsid w:val="00B5340D"/>
    <w:rsid w:val="00B53833"/>
    <w:rsid w:val="00B538A7"/>
    <w:rsid w:val="00B54BB1"/>
    <w:rsid w:val="00B54EC0"/>
    <w:rsid w:val="00B55042"/>
    <w:rsid w:val="00B55CDA"/>
    <w:rsid w:val="00B56419"/>
    <w:rsid w:val="00B5643D"/>
    <w:rsid w:val="00B56C1F"/>
    <w:rsid w:val="00B57067"/>
    <w:rsid w:val="00B57580"/>
    <w:rsid w:val="00B60E9D"/>
    <w:rsid w:val="00B618B0"/>
    <w:rsid w:val="00B619DC"/>
    <w:rsid w:val="00B61A9C"/>
    <w:rsid w:val="00B61CFA"/>
    <w:rsid w:val="00B621A9"/>
    <w:rsid w:val="00B6327B"/>
    <w:rsid w:val="00B6403C"/>
    <w:rsid w:val="00B6412A"/>
    <w:rsid w:val="00B649C4"/>
    <w:rsid w:val="00B64F97"/>
    <w:rsid w:val="00B67033"/>
    <w:rsid w:val="00B67989"/>
    <w:rsid w:val="00B67DFE"/>
    <w:rsid w:val="00B726BA"/>
    <w:rsid w:val="00B731BB"/>
    <w:rsid w:val="00B744C9"/>
    <w:rsid w:val="00B74F97"/>
    <w:rsid w:val="00B75FF9"/>
    <w:rsid w:val="00B7632A"/>
    <w:rsid w:val="00B76991"/>
    <w:rsid w:val="00B76DE4"/>
    <w:rsid w:val="00B77569"/>
    <w:rsid w:val="00B77907"/>
    <w:rsid w:val="00B80F6F"/>
    <w:rsid w:val="00B813A9"/>
    <w:rsid w:val="00B814A7"/>
    <w:rsid w:val="00B81BC7"/>
    <w:rsid w:val="00B829FD"/>
    <w:rsid w:val="00B842DC"/>
    <w:rsid w:val="00B85067"/>
    <w:rsid w:val="00B866E5"/>
    <w:rsid w:val="00B86E2C"/>
    <w:rsid w:val="00B87196"/>
    <w:rsid w:val="00B8720D"/>
    <w:rsid w:val="00B87814"/>
    <w:rsid w:val="00B87C7A"/>
    <w:rsid w:val="00B90DE8"/>
    <w:rsid w:val="00B913BC"/>
    <w:rsid w:val="00B938B5"/>
    <w:rsid w:val="00B947D5"/>
    <w:rsid w:val="00B95F11"/>
    <w:rsid w:val="00B969AF"/>
    <w:rsid w:val="00B97810"/>
    <w:rsid w:val="00BA0249"/>
    <w:rsid w:val="00BA0860"/>
    <w:rsid w:val="00BA0A2B"/>
    <w:rsid w:val="00BA0E69"/>
    <w:rsid w:val="00BA1727"/>
    <w:rsid w:val="00BA19D5"/>
    <w:rsid w:val="00BA2453"/>
    <w:rsid w:val="00BA2DB9"/>
    <w:rsid w:val="00BA447F"/>
    <w:rsid w:val="00BA451B"/>
    <w:rsid w:val="00BA504A"/>
    <w:rsid w:val="00BA526B"/>
    <w:rsid w:val="00BA623B"/>
    <w:rsid w:val="00BA6882"/>
    <w:rsid w:val="00BA6911"/>
    <w:rsid w:val="00BA73F5"/>
    <w:rsid w:val="00BB106C"/>
    <w:rsid w:val="00BB13FC"/>
    <w:rsid w:val="00BB1772"/>
    <w:rsid w:val="00BB1B07"/>
    <w:rsid w:val="00BB29A0"/>
    <w:rsid w:val="00BB2DC1"/>
    <w:rsid w:val="00BB360E"/>
    <w:rsid w:val="00BB3AF7"/>
    <w:rsid w:val="00BB413B"/>
    <w:rsid w:val="00BB489E"/>
    <w:rsid w:val="00BB49ED"/>
    <w:rsid w:val="00BB5FF7"/>
    <w:rsid w:val="00BB6242"/>
    <w:rsid w:val="00BB6C92"/>
    <w:rsid w:val="00BB6ECC"/>
    <w:rsid w:val="00BB70FA"/>
    <w:rsid w:val="00BB75B6"/>
    <w:rsid w:val="00BB7674"/>
    <w:rsid w:val="00BC0D84"/>
    <w:rsid w:val="00BC0DD1"/>
    <w:rsid w:val="00BC0F3C"/>
    <w:rsid w:val="00BC0F3F"/>
    <w:rsid w:val="00BC18CB"/>
    <w:rsid w:val="00BC1C69"/>
    <w:rsid w:val="00BC1FD9"/>
    <w:rsid w:val="00BC2845"/>
    <w:rsid w:val="00BC29E1"/>
    <w:rsid w:val="00BC3722"/>
    <w:rsid w:val="00BC39A6"/>
    <w:rsid w:val="00BC3E39"/>
    <w:rsid w:val="00BC4910"/>
    <w:rsid w:val="00BC58C9"/>
    <w:rsid w:val="00BC68CA"/>
    <w:rsid w:val="00BC7297"/>
    <w:rsid w:val="00BC7C9A"/>
    <w:rsid w:val="00BD025C"/>
    <w:rsid w:val="00BD0D46"/>
    <w:rsid w:val="00BD0EA5"/>
    <w:rsid w:val="00BD1A59"/>
    <w:rsid w:val="00BD2223"/>
    <w:rsid w:val="00BD2689"/>
    <w:rsid w:val="00BD27F5"/>
    <w:rsid w:val="00BD38BD"/>
    <w:rsid w:val="00BD3EE0"/>
    <w:rsid w:val="00BD62B6"/>
    <w:rsid w:val="00BD6CBF"/>
    <w:rsid w:val="00BD7084"/>
    <w:rsid w:val="00BD70A6"/>
    <w:rsid w:val="00BD780D"/>
    <w:rsid w:val="00BE0047"/>
    <w:rsid w:val="00BE06BD"/>
    <w:rsid w:val="00BE1F0D"/>
    <w:rsid w:val="00BE24D0"/>
    <w:rsid w:val="00BE2782"/>
    <w:rsid w:val="00BE3133"/>
    <w:rsid w:val="00BE3A25"/>
    <w:rsid w:val="00BE418C"/>
    <w:rsid w:val="00BE436F"/>
    <w:rsid w:val="00BE4AFA"/>
    <w:rsid w:val="00BE6103"/>
    <w:rsid w:val="00BE6394"/>
    <w:rsid w:val="00BE67DB"/>
    <w:rsid w:val="00BE6DD4"/>
    <w:rsid w:val="00BE7148"/>
    <w:rsid w:val="00BF1ABF"/>
    <w:rsid w:val="00BF1F19"/>
    <w:rsid w:val="00BF2B3F"/>
    <w:rsid w:val="00BF472E"/>
    <w:rsid w:val="00BF4CE3"/>
    <w:rsid w:val="00BF5B92"/>
    <w:rsid w:val="00BF5BE6"/>
    <w:rsid w:val="00BF642A"/>
    <w:rsid w:val="00C00550"/>
    <w:rsid w:val="00C0068D"/>
    <w:rsid w:val="00C0226A"/>
    <w:rsid w:val="00C0278D"/>
    <w:rsid w:val="00C034F3"/>
    <w:rsid w:val="00C03F8D"/>
    <w:rsid w:val="00C05077"/>
    <w:rsid w:val="00C05A3D"/>
    <w:rsid w:val="00C06179"/>
    <w:rsid w:val="00C06966"/>
    <w:rsid w:val="00C06B18"/>
    <w:rsid w:val="00C07165"/>
    <w:rsid w:val="00C0717A"/>
    <w:rsid w:val="00C071E4"/>
    <w:rsid w:val="00C07831"/>
    <w:rsid w:val="00C07D0A"/>
    <w:rsid w:val="00C10A49"/>
    <w:rsid w:val="00C10EDA"/>
    <w:rsid w:val="00C11096"/>
    <w:rsid w:val="00C111B8"/>
    <w:rsid w:val="00C11552"/>
    <w:rsid w:val="00C11778"/>
    <w:rsid w:val="00C11BB4"/>
    <w:rsid w:val="00C120A7"/>
    <w:rsid w:val="00C12363"/>
    <w:rsid w:val="00C12977"/>
    <w:rsid w:val="00C1307E"/>
    <w:rsid w:val="00C13262"/>
    <w:rsid w:val="00C141AA"/>
    <w:rsid w:val="00C142FA"/>
    <w:rsid w:val="00C146F7"/>
    <w:rsid w:val="00C14E0C"/>
    <w:rsid w:val="00C15A90"/>
    <w:rsid w:val="00C17403"/>
    <w:rsid w:val="00C1798E"/>
    <w:rsid w:val="00C2029A"/>
    <w:rsid w:val="00C2047C"/>
    <w:rsid w:val="00C20CDB"/>
    <w:rsid w:val="00C21B8C"/>
    <w:rsid w:val="00C228C1"/>
    <w:rsid w:val="00C247F9"/>
    <w:rsid w:val="00C24A20"/>
    <w:rsid w:val="00C25BA8"/>
    <w:rsid w:val="00C25F45"/>
    <w:rsid w:val="00C2717A"/>
    <w:rsid w:val="00C30084"/>
    <w:rsid w:val="00C30787"/>
    <w:rsid w:val="00C30D25"/>
    <w:rsid w:val="00C3167E"/>
    <w:rsid w:val="00C33C60"/>
    <w:rsid w:val="00C351B6"/>
    <w:rsid w:val="00C352A2"/>
    <w:rsid w:val="00C364A8"/>
    <w:rsid w:val="00C36697"/>
    <w:rsid w:val="00C37285"/>
    <w:rsid w:val="00C3781A"/>
    <w:rsid w:val="00C37A56"/>
    <w:rsid w:val="00C40322"/>
    <w:rsid w:val="00C40F87"/>
    <w:rsid w:val="00C416BF"/>
    <w:rsid w:val="00C41994"/>
    <w:rsid w:val="00C42324"/>
    <w:rsid w:val="00C42415"/>
    <w:rsid w:val="00C42525"/>
    <w:rsid w:val="00C44213"/>
    <w:rsid w:val="00C44543"/>
    <w:rsid w:val="00C44D8B"/>
    <w:rsid w:val="00C459C4"/>
    <w:rsid w:val="00C45AE2"/>
    <w:rsid w:val="00C45CAB"/>
    <w:rsid w:val="00C462B8"/>
    <w:rsid w:val="00C46DA2"/>
    <w:rsid w:val="00C46FA2"/>
    <w:rsid w:val="00C52C9D"/>
    <w:rsid w:val="00C54F4F"/>
    <w:rsid w:val="00C56E3D"/>
    <w:rsid w:val="00C57833"/>
    <w:rsid w:val="00C57D16"/>
    <w:rsid w:val="00C608BD"/>
    <w:rsid w:val="00C60A12"/>
    <w:rsid w:val="00C61C60"/>
    <w:rsid w:val="00C62A15"/>
    <w:rsid w:val="00C62BF6"/>
    <w:rsid w:val="00C63995"/>
    <w:rsid w:val="00C64312"/>
    <w:rsid w:val="00C643E5"/>
    <w:rsid w:val="00C64480"/>
    <w:rsid w:val="00C64522"/>
    <w:rsid w:val="00C671E6"/>
    <w:rsid w:val="00C679E8"/>
    <w:rsid w:val="00C70257"/>
    <w:rsid w:val="00C71BC9"/>
    <w:rsid w:val="00C71BE4"/>
    <w:rsid w:val="00C72661"/>
    <w:rsid w:val="00C72B6F"/>
    <w:rsid w:val="00C7312B"/>
    <w:rsid w:val="00C733FF"/>
    <w:rsid w:val="00C74143"/>
    <w:rsid w:val="00C752BC"/>
    <w:rsid w:val="00C75F16"/>
    <w:rsid w:val="00C769A6"/>
    <w:rsid w:val="00C772A3"/>
    <w:rsid w:val="00C775F0"/>
    <w:rsid w:val="00C7785C"/>
    <w:rsid w:val="00C7787F"/>
    <w:rsid w:val="00C77E66"/>
    <w:rsid w:val="00C8033E"/>
    <w:rsid w:val="00C813A4"/>
    <w:rsid w:val="00C818AF"/>
    <w:rsid w:val="00C819B6"/>
    <w:rsid w:val="00C81D16"/>
    <w:rsid w:val="00C820A1"/>
    <w:rsid w:val="00C8345D"/>
    <w:rsid w:val="00C83CA3"/>
    <w:rsid w:val="00C83E62"/>
    <w:rsid w:val="00C84625"/>
    <w:rsid w:val="00C84F83"/>
    <w:rsid w:val="00C85BC9"/>
    <w:rsid w:val="00C86AC7"/>
    <w:rsid w:val="00C907D7"/>
    <w:rsid w:val="00C908B8"/>
    <w:rsid w:val="00C9097D"/>
    <w:rsid w:val="00C90E83"/>
    <w:rsid w:val="00C9108C"/>
    <w:rsid w:val="00C91423"/>
    <w:rsid w:val="00C91622"/>
    <w:rsid w:val="00C92A4D"/>
    <w:rsid w:val="00C92D9E"/>
    <w:rsid w:val="00C93780"/>
    <w:rsid w:val="00C9387E"/>
    <w:rsid w:val="00C93F04"/>
    <w:rsid w:val="00C940F6"/>
    <w:rsid w:val="00C95DC5"/>
    <w:rsid w:val="00C95F5E"/>
    <w:rsid w:val="00C961FA"/>
    <w:rsid w:val="00C96916"/>
    <w:rsid w:val="00C96C47"/>
    <w:rsid w:val="00C9716E"/>
    <w:rsid w:val="00C97E23"/>
    <w:rsid w:val="00CA008D"/>
    <w:rsid w:val="00CA00A8"/>
    <w:rsid w:val="00CA4644"/>
    <w:rsid w:val="00CA490D"/>
    <w:rsid w:val="00CA5364"/>
    <w:rsid w:val="00CA6D04"/>
    <w:rsid w:val="00CA7E10"/>
    <w:rsid w:val="00CB1692"/>
    <w:rsid w:val="00CB215F"/>
    <w:rsid w:val="00CB257B"/>
    <w:rsid w:val="00CB4107"/>
    <w:rsid w:val="00CB42B7"/>
    <w:rsid w:val="00CB4795"/>
    <w:rsid w:val="00CB4C41"/>
    <w:rsid w:val="00CB52F0"/>
    <w:rsid w:val="00CB5654"/>
    <w:rsid w:val="00CB60F0"/>
    <w:rsid w:val="00CB6107"/>
    <w:rsid w:val="00CB6BA5"/>
    <w:rsid w:val="00CB6EAA"/>
    <w:rsid w:val="00CB7FE8"/>
    <w:rsid w:val="00CC0404"/>
    <w:rsid w:val="00CC046E"/>
    <w:rsid w:val="00CC0811"/>
    <w:rsid w:val="00CC311F"/>
    <w:rsid w:val="00CC3B8B"/>
    <w:rsid w:val="00CC4860"/>
    <w:rsid w:val="00CC4B05"/>
    <w:rsid w:val="00CC5126"/>
    <w:rsid w:val="00CC5BB8"/>
    <w:rsid w:val="00CC5D2F"/>
    <w:rsid w:val="00CD12F4"/>
    <w:rsid w:val="00CD1582"/>
    <w:rsid w:val="00CD22A1"/>
    <w:rsid w:val="00CD26CF"/>
    <w:rsid w:val="00CD2B6B"/>
    <w:rsid w:val="00CD2D3C"/>
    <w:rsid w:val="00CD4103"/>
    <w:rsid w:val="00CD41C3"/>
    <w:rsid w:val="00CD4D6A"/>
    <w:rsid w:val="00CD5768"/>
    <w:rsid w:val="00CD5F91"/>
    <w:rsid w:val="00CD606F"/>
    <w:rsid w:val="00CD68D8"/>
    <w:rsid w:val="00CD6B42"/>
    <w:rsid w:val="00CD73BD"/>
    <w:rsid w:val="00CD7BC0"/>
    <w:rsid w:val="00CD7E25"/>
    <w:rsid w:val="00CE01DD"/>
    <w:rsid w:val="00CE0BD7"/>
    <w:rsid w:val="00CE1436"/>
    <w:rsid w:val="00CE1471"/>
    <w:rsid w:val="00CE17B0"/>
    <w:rsid w:val="00CE2A1F"/>
    <w:rsid w:val="00CE30DE"/>
    <w:rsid w:val="00CE36F6"/>
    <w:rsid w:val="00CE4DE2"/>
    <w:rsid w:val="00CE52A3"/>
    <w:rsid w:val="00CE5BA9"/>
    <w:rsid w:val="00CF195E"/>
    <w:rsid w:val="00CF2300"/>
    <w:rsid w:val="00CF2344"/>
    <w:rsid w:val="00CF27EF"/>
    <w:rsid w:val="00CF2EAD"/>
    <w:rsid w:val="00CF3967"/>
    <w:rsid w:val="00CF43B9"/>
    <w:rsid w:val="00CF5B43"/>
    <w:rsid w:val="00CF5D66"/>
    <w:rsid w:val="00CF5E65"/>
    <w:rsid w:val="00CF6AA0"/>
    <w:rsid w:val="00D00F48"/>
    <w:rsid w:val="00D015D7"/>
    <w:rsid w:val="00D01F3F"/>
    <w:rsid w:val="00D02122"/>
    <w:rsid w:val="00D0262B"/>
    <w:rsid w:val="00D02C72"/>
    <w:rsid w:val="00D05FB0"/>
    <w:rsid w:val="00D069BB"/>
    <w:rsid w:val="00D07CA1"/>
    <w:rsid w:val="00D10F4E"/>
    <w:rsid w:val="00D12F52"/>
    <w:rsid w:val="00D1380C"/>
    <w:rsid w:val="00D14B21"/>
    <w:rsid w:val="00D14D63"/>
    <w:rsid w:val="00D15CB5"/>
    <w:rsid w:val="00D15D2A"/>
    <w:rsid w:val="00D161FF"/>
    <w:rsid w:val="00D1647D"/>
    <w:rsid w:val="00D16711"/>
    <w:rsid w:val="00D168E3"/>
    <w:rsid w:val="00D1793C"/>
    <w:rsid w:val="00D17B67"/>
    <w:rsid w:val="00D20692"/>
    <w:rsid w:val="00D22E13"/>
    <w:rsid w:val="00D236B5"/>
    <w:rsid w:val="00D253BB"/>
    <w:rsid w:val="00D26319"/>
    <w:rsid w:val="00D269B3"/>
    <w:rsid w:val="00D3207A"/>
    <w:rsid w:val="00D324A0"/>
    <w:rsid w:val="00D3271C"/>
    <w:rsid w:val="00D3295E"/>
    <w:rsid w:val="00D3376E"/>
    <w:rsid w:val="00D33D74"/>
    <w:rsid w:val="00D34386"/>
    <w:rsid w:val="00D351C1"/>
    <w:rsid w:val="00D35280"/>
    <w:rsid w:val="00D3530A"/>
    <w:rsid w:val="00D35491"/>
    <w:rsid w:val="00D3574A"/>
    <w:rsid w:val="00D35762"/>
    <w:rsid w:val="00D35975"/>
    <w:rsid w:val="00D36AF7"/>
    <w:rsid w:val="00D36E12"/>
    <w:rsid w:val="00D375B2"/>
    <w:rsid w:val="00D377EC"/>
    <w:rsid w:val="00D41E95"/>
    <w:rsid w:val="00D421B2"/>
    <w:rsid w:val="00D42D3A"/>
    <w:rsid w:val="00D43EBE"/>
    <w:rsid w:val="00D44C32"/>
    <w:rsid w:val="00D46644"/>
    <w:rsid w:val="00D47525"/>
    <w:rsid w:val="00D478A9"/>
    <w:rsid w:val="00D50AD5"/>
    <w:rsid w:val="00D513A4"/>
    <w:rsid w:val="00D51B21"/>
    <w:rsid w:val="00D51C3C"/>
    <w:rsid w:val="00D52E0B"/>
    <w:rsid w:val="00D53BB8"/>
    <w:rsid w:val="00D54A95"/>
    <w:rsid w:val="00D5584C"/>
    <w:rsid w:val="00D55902"/>
    <w:rsid w:val="00D563C1"/>
    <w:rsid w:val="00D564FF"/>
    <w:rsid w:val="00D57D07"/>
    <w:rsid w:val="00D57DB6"/>
    <w:rsid w:val="00D57F94"/>
    <w:rsid w:val="00D602CA"/>
    <w:rsid w:val="00D60CAD"/>
    <w:rsid w:val="00D60CC9"/>
    <w:rsid w:val="00D60E8A"/>
    <w:rsid w:val="00D6192A"/>
    <w:rsid w:val="00D6281A"/>
    <w:rsid w:val="00D654BB"/>
    <w:rsid w:val="00D65C2C"/>
    <w:rsid w:val="00D66488"/>
    <w:rsid w:val="00D668CF"/>
    <w:rsid w:val="00D67ABF"/>
    <w:rsid w:val="00D67C0F"/>
    <w:rsid w:val="00D67D82"/>
    <w:rsid w:val="00D67E41"/>
    <w:rsid w:val="00D71B8A"/>
    <w:rsid w:val="00D71C79"/>
    <w:rsid w:val="00D72156"/>
    <w:rsid w:val="00D723E9"/>
    <w:rsid w:val="00D729B3"/>
    <w:rsid w:val="00D73196"/>
    <w:rsid w:val="00D7322D"/>
    <w:rsid w:val="00D7489A"/>
    <w:rsid w:val="00D74A06"/>
    <w:rsid w:val="00D74A1D"/>
    <w:rsid w:val="00D75570"/>
    <w:rsid w:val="00D75D90"/>
    <w:rsid w:val="00D76D52"/>
    <w:rsid w:val="00D771B7"/>
    <w:rsid w:val="00D77BDA"/>
    <w:rsid w:val="00D77F01"/>
    <w:rsid w:val="00D80168"/>
    <w:rsid w:val="00D8029F"/>
    <w:rsid w:val="00D803CA"/>
    <w:rsid w:val="00D80420"/>
    <w:rsid w:val="00D80B37"/>
    <w:rsid w:val="00D80B41"/>
    <w:rsid w:val="00D80F03"/>
    <w:rsid w:val="00D81090"/>
    <w:rsid w:val="00D819D2"/>
    <w:rsid w:val="00D81D67"/>
    <w:rsid w:val="00D8289C"/>
    <w:rsid w:val="00D83467"/>
    <w:rsid w:val="00D83B7F"/>
    <w:rsid w:val="00D8401F"/>
    <w:rsid w:val="00D840BE"/>
    <w:rsid w:val="00D85284"/>
    <w:rsid w:val="00D87C0E"/>
    <w:rsid w:val="00D87FF1"/>
    <w:rsid w:val="00D905A8"/>
    <w:rsid w:val="00D91F4F"/>
    <w:rsid w:val="00D92487"/>
    <w:rsid w:val="00D932A0"/>
    <w:rsid w:val="00D93CAB"/>
    <w:rsid w:val="00DA0065"/>
    <w:rsid w:val="00DA010C"/>
    <w:rsid w:val="00DA03E6"/>
    <w:rsid w:val="00DA0A51"/>
    <w:rsid w:val="00DA0B4B"/>
    <w:rsid w:val="00DA0D18"/>
    <w:rsid w:val="00DA278E"/>
    <w:rsid w:val="00DA4B74"/>
    <w:rsid w:val="00DA5386"/>
    <w:rsid w:val="00DA5486"/>
    <w:rsid w:val="00DA63D9"/>
    <w:rsid w:val="00DA6501"/>
    <w:rsid w:val="00DB0DF3"/>
    <w:rsid w:val="00DB144C"/>
    <w:rsid w:val="00DB17B1"/>
    <w:rsid w:val="00DB20F9"/>
    <w:rsid w:val="00DB3BB4"/>
    <w:rsid w:val="00DB444B"/>
    <w:rsid w:val="00DB4760"/>
    <w:rsid w:val="00DB58C6"/>
    <w:rsid w:val="00DB6FA4"/>
    <w:rsid w:val="00DB7384"/>
    <w:rsid w:val="00DC22F0"/>
    <w:rsid w:val="00DC2703"/>
    <w:rsid w:val="00DC3744"/>
    <w:rsid w:val="00DC4011"/>
    <w:rsid w:val="00DC4560"/>
    <w:rsid w:val="00DC5D6F"/>
    <w:rsid w:val="00DC61BE"/>
    <w:rsid w:val="00DC6363"/>
    <w:rsid w:val="00DC7F33"/>
    <w:rsid w:val="00DD2135"/>
    <w:rsid w:val="00DD250E"/>
    <w:rsid w:val="00DD2E2B"/>
    <w:rsid w:val="00DD3045"/>
    <w:rsid w:val="00DD44F3"/>
    <w:rsid w:val="00DD52E0"/>
    <w:rsid w:val="00DD59AB"/>
    <w:rsid w:val="00DD5F6F"/>
    <w:rsid w:val="00DD7039"/>
    <w:rsid w:val="00DE0793"/>
    <w:rsid w:val="00DE0F58"/>
    <w:rsid w:val="00DE1C75"/>
    <w:rsid w:val="00DE2134"/>
    <w:rsid w:val="00DE2DF8"/>
    <w:rsid w:val="00DE65C4"/>
    <w:rsid w:val="00DE6EB7"/>
    <w:rsid w:val="00DE74EF"/>
    <w:rsid w:val="00DE7B8D"/>
    <w:rsid w:val="00DF059C"/>
    <w:rsid w:val="00DF1288"/>
    <w:rsid w:val="00DF2274"/>
    <w:rsid w:val="00DF2350"/>
    <w:rsid w:val="00DF274C"/>
    <w:rsid w:val="00DF3027"/>
    <w:rsid w:val="00DF7035"/>
    <w:rsid w:val="00DF7B39"/>
    <w:rsid w:val="00E0084A"/>
    <w:rsid w:val="00E00864"/>
    <w:rsid w:val="00E00E6F"/>
    <w:rsid w:val="00E01EA5"/>
    <w:rsid w:val="00E02D38"/>
    <w:rsid w:val="00E039D0"/>
    <w:rsid w:val="00E05183"/>
    <w:rsid w:val="00E0631A"/>
    <w:rsid w:val="00E06D09"/>
    <w:rsid w:val="00E07152"/>
    <w:rsid w:val="00E108D9"/>
    <w:rsid w:val="00E1092C"/>
    <w:rsid w:val="00E111E9"/>
    <w:rsid w:val="00E120E2"/>
    <w:rsid w:val="00E12424"/>
    <w:rsid w:val="00E13CEA"/>
    <w:rsid w:val="00E1424D"/>
    <w:rsid w:val="00E14B26"/>
    <w:rsid w:val="00E14ED6"/>
    <w:rsid w:val="00E15A5F"/>
    <w:rsid w:val="00E16C03"/>
    <w:rsid w:val="00E171A6"/>
    <w:rsid w:val="00E172DD"/>
    <w:rsid w:val="00E17788"/>
    <w:rsid w:val="00E177BC"/>
    <w:rsid w:val="00E17971"/>
    <w:rsid w:val="00E2072F"/>
    <w:rsid w:val="00E2073A"/>
    <w:rsid w:val="00E21173"/>
    <w:rsid w:val="00E21C0B"/>
    <w:rsid w:val="00E21C9B"/>
    <w:rsid w:val="00E21F62"/>
    <w:rsid w:val="00E21FAF"/>
    <w:rsid w:val="00E22C53"/>
    <w:rsid w:val="00E23E6E"/>
    <w:rsid w:val="00E24337"/>
    <w:rsid w:val="00E24A15"/>
    <w:rsid w:val="00E25881"/>
    <w:rsid w:val="00E26BA3"/>
    <w:rsid w:val="00E26C4C"/>
    <w:rsid w:val="00E3085A"/>
    <w:rsid w:val="00E30FBC"/>
    <w:rsid w:val="00E314AE"/>
    <w:rsid w:val="00E319A2"/>
    <w:rsid w:val="00E31B59"/>
    <w:rsid w:val="00E320A2"/>
    <w:rsid w:val="00E32A18"/>
    <w:rsid w:val="00E3364E"/>
    <w:rsid w:val="00E33EF8"/>
    <w:rsid w:val="00E343E5"/>
    <w:rsid w:val="00E350A3"/>
    <w:rsid w:val="00E3612B"/>
    <w:rsid w:val="00E408EE"/>
    <w:rsid w:val="00E40F73"/>
    <w:rsid w:val="00E412EB"/>
    <w:rsid w:val="00E415E7"/>
    <w:rsid w:val="00E42FF7"/>
    <w:rsid w:val="00E438F8"/>
    <w:rsid w:val="00E43FBA"/>
    <w:rsid w:val="00E4428D"/>
    <w:rsid w:val="00E4561B"/>
    <w:rsid w:val="00E45D9C"/>
    <w:rsid w:val="00E45EAA"/>
    <w:rsid w:val="00E466B2"/>
    <w:rsid w:val="00E502CF"/>
    <w:rsid w:val="00E5039E"/>
    <w:rsid w:val="00E51025"/>
    <w:rsid w:val="00E51708"/>
    <w:rsid w:val="00E5216B"/>
    <w:rsid w:val="00E5219A"/>
    <w:rsid w:val="00E53123"/>
    <w:rsid w:val="00E53A04"/>
    <w:rsid w:val="00E55926"/>
    <w:rsid w:val="00E55A39"/>
    <w:rsid w:val="00E5764F"/>
    <w:rsid w:val="00E60063"/>
    <w:rsid w:val="00E6067F"/>
    <w:rsid w:val="00E6175D"/>
    <w:rsid w:val="00E61FE9"/>
    <w:rsid w:val="00E6220F"/>
    <w:rsid w:val="00E626B2"/>
    <w:rsid w:val="00E627BA"/>
    <w:rsid w:val="00E63C61"/>
    <w:rsid w:val="00E64967"/>
    <w:rsid w:val="00E64AD1"/>
    <w:rsid w:val="00E64CA6"/>
    <w:rsid w:val="00E661DC"/>
    <w:rsid w:val="00E6646C"/>
    <w:rsid w:val="00E66715"/>
    <w:rsid w:val="00E6703D"/>
    <w:rsid w:val="00E674D8"/>
    <w:rsid w:val="00E67D28"/>
    <w:rsid w:val="00E712EA"/>
    <w:rsid w:val="00E7176D"/>
    <w:rsid w:val="00E7196D"/>
    <w:rsid w:val="00E71DA2"/>
    <w:rsid w:val="00E71F0E"/>
    <w:rsid w:val="00E72770"/>
    <w:rsid w:val="00E728D1"/>
    <w:rsid w:val="00E73515"/>
    <w:rsid w:val="00E7606E"/>
    <w:rsid w:val="00E80590"/>
    <w:rsid w:val="00E80B62"/>
    <w:rsid w:val="00E80CC7"/>
    <w:rsid w:val="00E814B8"/>
    <w:rsid w:val="00E818A6"/>
    <w:rsid w:val="00E81F9C"/>
    <w:rsid w:val="00E82D43"/>
    <w:rsid w:val="00E830F7"/>
    <w:rsid w:val="00E83EAF"/>
    <w:rsid w:val="00E83FD8"/>
    <w:rsid w:val="00E84478"/>
    <w:rsid w:val="00E84A67"/>
    <w:rsid w:val="00E84FD1"/>
    <w:rsid w:val="00E8541E"/>
    <w:rsid w:val="00E85BC0"/>
    <w:rsid w:val="00E85D0C"/>
    <w:rsid w:val="00E8651C"/>
    <w:rsid w:val="00E86735"/>
    <w:rsid w:val="00E86CD9"/>
    <w:rsid w:val="00E86D2E"/>
    <w:rsid w:val="00E90BB6"/>
    <w:rsid w:val="00E914C3"/>
    <w:rsid w:val="00E91AAC"/>
    <w:rsid w:val="00E934C7"/>
    <w:rsid w:val="00E935EE"/>
    <w:rsid w:val="00E9387C"/>
    <w:rsid w:val="00E9413F"/>
    <w:rsid w:val="00E94669"/>
    <w:rsid w:val="00E9496E"/>
    <w:rsid w:val="00E95752"/>
    <w:rsid w:val="00E963AA"/>
    <w:rsid w:val="00E96F2F"/>
    <w:rsid w:val="00EA0145"/>
    <w:rsid w:val="00EA06A8"/>
    <w:rsid w:val="00EA1AA6"/>
    <w:rsid w:val="00EA1EC9"/>
    <w:rsid w:val="00EA200F"/>
    <w:rsid w:val="00EA2916"/>
    <w:rsid w:val="00EA2B2C"/>
    <w:rsid w:val="00EA43EB"/>
    <w:rsid w:val="00EB0307"/>
    <w:rsid w:val="00EB04FB"/>
    <w:rsid w:val="00EB27B9"/>
    <w:rsid w:val="00EB4584"/>
    <w:rsid w:val="00EB5FFF"/>
    <w:rsid w:val="00EB6259"/>
    <w:rsid w:val="00EB766A"/>
    <w:rsid w:val="00EC01F9"/>
    <w:rsid w:val="00EC035C"/>
    <w:rsid w:val="00EC1E87"/>
    <w:rsid w:val="00EC24B4"/>
    <w:rsid w:val="00EC326A"/>
    <w:rsid w:val="00EC3871"/>
    <w:rsid w:val="00EC3ACF"/>
    <w:rsid w:val="00EC40E5"/>
    <w:rsid w:val="00EC488D"/>
    <w:rsid w:val="00EC4901"/>
    <w:rsid w:val="00EC50B2"/>
    <w:rsid w:val="00EC6957"/>
    <w:rsid w:val="00EC743B"/>
    <w:rsid w:val="00EC79D3"/>
    <w:rsid w:val="00ED0E1D"/>
    <w:rsid w:val="00ED324F"/>
    <w:rsid w:val="00ED456F"/>
    <w:rsid w:val="00ED50B9"/>
    <w:rsid w:val="00ED5EC9"/>
    <w:rsid w:val="00ED6BA2"/>
    <w:rsid w:val="00ED6FE9"/>
    <w:rsid w:val="00ED7686"/>
    <w:rsid w:val="00ED7F8A"/>
    <w:rsid w:val="00EE0265"/>
    <w:rsid w:val="00EE0616"/>
    <w:rsid w:val="00EE071A"/>
    <w:rsid w:val="00EE2823"/>
    <w:rsid w:val="00EE2944"/>
    <w:rsid w:val="00EE3E9E"/>
    <w:rsid w:val="00EE4D49"/>
    <w:rsid w:val="00EE4D9F"/>
    <w:rsid w:val="00EE55C5"/>
    <w:rsid w:val="00EE595B"/>
    <w:rsid w:val="00EE60E2"/>
    <w:rsid w:val="00EE61FD"/>
    <w:rsid w:val="00EE625B"/>
    <w:rsid w:val="00EE6CCD"/>
    <w:rsid w:val="00EE6F3B"/>
    <w:rsid w:val="00EE6FAA"/>
    <w:rsid w:val="00EE7A77"/>
    <w:rsid w:val="00EF05D8"/>
    <w:rsid w:val="00EF2135"/>
    <w:rsid w:val="00EF3C0E"/>
    <w:rsid w:val="00EF40BF"/>
    <w:rsid w:val="00EF4337"/>
    <w:rsid w:val="00EF5BC9"/>
    <w:rsid w:val="00EF6CE0"/>
    <w:rsid w:val="00EF6F68"/>
    <w:rsid w:val="00EF753A"/>
    <w:rsid w:val="00F02003"/>
    <w:rsid w:val="00F02464"/>
    <w:rsid w:val="00F03147"/>
    <w:rsid w:val="00F033AF"/>
    <w:rsid w:val="00F03871"/>
    <w:rsid w:val="00F03A92"/>
    <w:rsid w:val="00F048CA"/>
    <w:rsid w:val="00F0494C"/>
    <w:rsid w:val="00F0692A"/>
    <w:rsid w:val="00F069EB"/>
    <w:rsid w:val="00F0707F"/>
    <w:rsid w:val="00F07538"/>
    <w:rsid w:val="00F103A0"/>
    <w:rsid w:val="00F1049B"/>
    <w:rsid w:val="00F113D7"/>
    <w:rsid w:val="00F11DEE"/>
    <w:rsid w:val="00F11E84"/>
    <w:rsid w:val="00F12694"/>
    <w:rsid w:val="00F12744"/>
    <w:rsid w:val="00F1336F"/>
    <w:rsid w:val="00F14367"/>
    <w:rsid w:val="00F14FA1"/>
    <w:rsid w:val="00F154C0"/>
    <w:rsid w:val="00F15CAF"/>
    <w:rsid w:val="00F1628E"/>
    <w:rsid w:val="00F162A1"/>
    <w:rsid w:val="00F164D6"/>
    <w:rsid w:val="00F16BF7"/>
    <w:rsid w:val="00F176C0"/>
    <w:rsid w:val="00F1791D"/>
    <w:rsid w:val="00F17972"/>
    <w:rsid w:val="00F17F46"/>
    <w:rsid w:val="00F21651"/>
    <w:rsid w:val="00F2205B"/>
    <w:rsid w:val="00F22205"/>
    <w:rsid w:val="00F2239F"/>
    <w:rsid w:val="00F2268B"/>
    <w:rsid w:val="00F22D5F"/>
    <w:rsid w:val="00F237CF"/>
    <w:rsid w:val="00F242DE"/>
    <w:rsid w:val="00F25B6F"/>
    <w:rsid w:val="00F25F11"/>
    <w:rsid w:val="00F2733A"/>
    <w:rsid w:val="00F27C35"/>
    <w:rsid w:val="00F310AF"/>
    <w:rsid w:val="00F31477"/>
    <w:rsid w:val="00F31948"/>
    <w:rsid w:val="00F31E51"/>
    <w:rsid w:val="00F325DE"/>
    <w:rsid w:val="00F326EA"/>
    <w:rsid w:val="00F33FA6"/>
    <w:rsid w:val="00F340AA"/>
    <w:rsid w:val="00F341E2"/>
    <w:rsid w:val="00F34727"/>
    <w:rsid w:val="00F34B25"/>
    <w:rsid w:val="00F34E7F"/>
    <w:rsid w:val="00F34EED"/>
    <w:rsid w:val="00F35201"/>
    <w:rsid w:val="00F37EEE"/>
    <w:rsid w:val="00F406CA"/>
    <w:rsid w:val="00F406D5"/>
    <w:rsid w:val="00F40BD8"/>
    <w:rsid w:val="00F414EB"/>
    <w:rsid w:val="00F417EC"/>
    <w:rsid w:val="00F419E8"/>
    <w:rsid w:val="00F41FF1"/>
    <w:rsid w:val="00F42D03"/>
    <w:rsid w:val="00F43881"/>
    <w:rsid w:val="00F43EEC"/>
    <w:rsid w:val="00F45418"/>
    <w:rsid w:val="00F457D1"/>
    <w:rsid w:val="00F46854"/>
    <w:rsid w:val="00F4788B"/>
    <w:rsid w:val="00F50BD7"/>
    <w:rsid w:val="00F527EA"/>
    <w:rsid w:val="00F52B3F"/>
    <w:rsid w:val="00F556C1"/>
    <w:rsid w:val="00F55BB1"/>
    <w:rsid w:val="00F55D5B"/>
    <w:rsid w:val="00F57175"/>
    <w:rsid w:val="00F574F4"/>
    <w:rsid w:val="00F575B0"/>
    <w:rsid w:val="00F576C4"/>
    <w:rsid w:val="00F60274"/>
    <w:rsid w:val="00F60A56"/>
    <w:rsid w:val="00F611D8"/>
    <w:rsid w:val="00F61B18"/>
    <w:rsid w:val="00F620B1"/>
    <w:rsid w:val="00F6239B"/>
    <w:rsid w:val="00F640E2"/>
    <w:rsid w:val="00F6416A"/>
    <w:rsid w:val="00F650F8"/>
    <w:rsid w:val="00F65894"/>
    <w:rsid w:val="00F66377"/>
    <w:rsid w:val="00F66531"/>
    <w:rsid w:val="00F67894"/>
    <w:rsid w:val="00F707D6"/>
    <w:rsid w:val="00F709DB"/>
    <w:rsid w:val="00F70DC3"/>
    <w:rsid w:val="00F712BB"/>
    <w:rsid w:val="00F71D01"/>
    <w:rsid w:val="00F729A4"/>
    <w:rsid w:val="00F7371E"/>
    <w:rsid w:val="00F73937"/>
    <w:rsid w:val="00F73D89"/>
    <w:rsid w:val="00F74BE8"/>
    <w:rsid w:val="00F75ABE"/>
    <w:rsid w:val="00F75C94"/>
    <w:rsid w:val="00F76BE1"/>
    <w:rsid w:val="00F77B88"/>
    <w:rsid w:val="00F81493"/>
    <w:rsid w:val="00F823AF"/>
    <w:rsid w:val="00F83821"/>
    <w:rsid w:val="00F83A10"/>
    <w:rsid w:val="00F83EAF"/>
    <w:rsid w:val="00F84AD1"/>
    <w:rsid w:val="00F8592F"/>
    <w:rsid w:val="00F85B94"/>
    <w:rsid w:val="00F86317"/>
    <w:rsid w:val="00F8656E"/>
    <w:rsid w:val="00F87406"/>
    <w:rsid w:val="00F87A90"/>
    <w:rsid w:val="00F90218"/>
    <w:rsid w:val="00F907EB"/>
    <w:rsid w:val="00F90C58"/>
    <w:rsid w:val="00F916A0"/>
    <w:rsid w:val="00F9186B"/>
    <w:rsid w:val="00F91A42"/>
    <w:rsid w:val="00F91BD0"/>
    <w:rsid w:val="00F91C63"/>
    <w:rsid w:val="00F92440"/>
    <w:rsid w:val="00F92D43"/>
    <w:rsid w:val="00F92FAD"/>
    <w:rsid w:val="00F9304C"/>
    <w:rsid w:val="00F93347"/>
    <w:rsid w:val="00F9363E"/>
    <w:rsid w:val="00F940C2"/>
    <w:rsid w:val="00F94468"/>
    <w:rsid w:val="00F94738"/>
    <w:rsid w:val="00F96D47"/>
    <w:rsid w:val="00F973DD"/>
    <w:rsid w:val="00F9743E"/>
    <w:rsid w:val="00FA21AB"/>
    <w:rsid w:val="00FA2277"/>
    <w:rsid w:val="00FA41F2"/>
    <w:rsid w:val="00FA4E91"/>
    <w:rsid w:val="00FA5347"/>
    <w:rsid w:val="00FA6197"/>
    <w:rsid w:val="00FA6F2C"/>
    <w:rsid w:val="00FA7D2C"/>
    <w:rsid w:val="00FA7EE4"/>
    <w:rsid w:val="00FB07E9"/>
    <w:rsid w:val="00FB1900"/>
    <w:rsid w:val="00FB1CF6"/>
    <w:rsid w:val="00FB2497"/>
    <w:rsid w:val="00FB29F9"/>
    <w:rsid w:val="00FB2C90"/>
    <w:rsid w:val="00FB2C9E"/>
    <w:rsid w:val="00FB3159"/>
    <w:rsid w:val="00FB3623"/>
    <w:rsid w:val="00FB3B63"/>
    <w:rsid w:val="00FB4DC8"/>
    <w:rsid w:val="00FB5B5B"/>
    <w:rsid w:val="00FB5E2E"/>
    <w:rsid w:val="00FB6301"/>
    <w:rsid w:val="00FB67EC"/>
    <w:rsid w:val="00FB6856"/>
    <w:rsid w:val="00FB72B3"/>
    <w:rsid w:val="00FB7E47"/>
    <w:rsid w:val="00FB7F3F"/>
    <w:rsid w:val="00FC045C"/>
    <w:rsid w:val="00FC13E0"/>
    <w:rsid w:val="00FC1424"/>
    <w:rsid w:val="00FC15E0"/>
    <w:rsid w:val="00FC2C9B"/>
    <w:rsid w:val="00FC2EBC"/>
    <w:rsid w:val="00FC3510"/>
    <w:rsid w:val="00FC38F3"/>
    <w:rsid w:val="00FC396B"/>
    <w:rsid w:val="00FC3A89"/>
    <w:rsid w:val="00FC3BA1"/>
    <w:rsid w:val="00FC4836"/>
    <w:rsid w:val="00FC4EAE"/>
    <w:rsid w:val="00FC61D4"/>
    <w:rsid w:val="00FC7A54"/>
    <w:rsid w:val="00FD1E41"/>
    <w:rsid w:val="00FD2EDB"/>
    <w:rsid w:val="00FD311F"/>
    <w:rsid w:val="00FD48A9"/>
    <w:rsid w:val="00FD536B"/>
    <w:rsid w:val="00FD5B05"/>
    <w:rsid w:val="00FD5E08"/>
    <w:rsid w:val="00FD5F53"/>
    <w:rsid w:val="00FE145D"/>
    <w:rsid w:val="00FE188F"/>
    <w:rsid w:val="00FE1DF5"/>
    <w:rsid w:val="00FE2143"/>
    <w:rsid w:val="00FE25B2"/>
    <w:rsid w:val="00FE27B7"/>
    <w:rsid w:val="00FE2D0B"/>
    <w:rsid w:val="00FE2F2E"/>
    <w:rsid w:val="00FE3528"/>
    <w:rsid w:val="00FE3FF3"/>
    <w:rsid w:val="00FE43D3"/>
    <w:rsid w:val="00FE49BE"/>
    <w:rsid w:val="00FE4B57"/>
    <w:rsid w:val="00FE65F4"/>
    <w:rsid w:val="00FE6EBC"/>
    <w:rsid w:val="00FE7947"/>
    <w:rsid w:val="00FF0097"/>
    <w:rsid w:val="00FF09E3"/>
    <w:rsid w:val="00FF0CAA"/>
    <w:rsid w:val="00FF0EAE"/>
    <w:rsid w:val="00FF18BE"/>
    <w:rsid w:val="00FF2C00"/>
    <w:rsid w:val="00FF3041"/>
    <w:rsid w:val="00FF394D"/>
    <w:rsid w:val="00FF5006"/>
    <w:rsid w:val="00FF6F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1F538"/>
  <w15:docId w15:val="{ACC2D606-869C-4AB3-A98C-1DFD47C52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C96"/>
    <w:pPr>
      <w:spacing w:before="120" w:after="120" w:line="240" w:lineRule="atLeast"/>
    </w:pPr>
    <w:rPr>
      <w:rFonts w:asciiTheme="majorHAnsi" w:eastAsia="Times New Roman" w:hAnsiTheme="majorHAnsi" w:cs="Times New Roman"/>
      <w:sz w:val="20"/>
      <w:szCs w:val="24"/>
      <w:lang w:eastAsia="en-AU"/>
    </w:rPr>
  </w:style>
  <w:style w:type="paragraph" w:styleId="Heading1">
    <w:name w:val="heading 1"/>
    <w:basedOn w:val="Normal"/>
    <w:next w:val="Normal"/>
    <w:link w:val="Heading1Char"/>
    <w:uiPriority w:val="9"/>
    <w:qFormat/>
    <w:rsid w:val="00B3170F"/>
    <w:pPr>
      <w:numPr>
        <w:numId w:val="18"/>
      </w:numPr>
      <w:spacing w:before="480" w:after="0"/>
      <w:contextualSpacing/>
      <w:outlineLvl w:val="0"/>
    </w:pPr>
    <w:rPr>
      <w:rFonts w:ascii="Georgia" w:eastAsiaTheme="majorEastAsia" w:hAnsi="Georgia" w:cstheme="majorBidi"/>
      <w:bCs/>
      <w:sz w:val="52"/>
      <w:szCs w:val="28"/>
    </w:rPr>
  </w:style>
  <w:style w:type="paragraph" w:styleId="Heading2">
    <w:name w:val="heading 2"/>
    <w:basedOn w:val="Normal"/>
    <w:next w:val="Normal"/>
    <w:link w:val="Heading2Char"/>
    <w:uiPriority w:val="9"/>
    <w:unhideWhenUsed/>
    <w:qFormat/>
    <w:rsid w:val="00736F46"/>
    <w:pPr>
      <w:numPr>
        <w:ilvl w:val="1"/>
        <w:numId w:val="18"/>
      </w:numPr>
      <w:spacing w:before="200" w:after="0"/>
      <w:outlineLvl w:val="1"/>
    </w:pPr>
    <w:rPr>
      <w:rFonts w:ascii="Arial" w:eastAsiaTheme="majorEastAsia" w:hAnsi="Arial" w:cstheme="majorBidi"/>
      <w:b/>
      <w:bCs/>
      <w:sz w:val="28"/>
      <w:szCs w:val="26"/>
    </w:rPr>
  </w:style>
  <w:style w:type="paragraph" w:styleId="Heading3">
    <w:name w:val="heading 3"/>
    <w:aliases w:val="DEX Heading 3"/>
    <w:basedOn w:val="Normal"/>
    <w:next w:val="Normal"/>
    <w:link w:val="Heading3Char"/>
    <w:uiPriority w:val="9"/>
    <w:unhideWhenUsed/>
    <w:qFormat/>
    <w:rsid w:val="008B34DE"/>
    <w:pPr>
      <w:numPr>
        <w:ilvl w:val="2"/>
        <w:numId w:val="18"/>
      </w:numPr>
      <w:spacing w:before="200" w:after="0" w:line="271" w:lineRule="auto"/>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273C56"/>
    <w:pPr>
      <w:numPr>
        <w:ilvl w:val="3"/>
        <w:numId w:val="18"/>
      </w:numPr>
      <w:spacing w:before="200" w:after="0"/>
      <w:outlineLvl w:val="3"/>
    </w:pPr>
    <w:rPr>
      <w:rFonts w:ascii="Arial" w:eastAsiaTheme="majorEastAsia" w:hAnsi="Arial" w:cstheme="majorBidi"/>
      <w:b/>
      <w:bCs/>
      <w:iCs/>
      <w:sz w:val="22"/>
    </w:rPr>
  </w:style>
  <w:style w:type="paragraph" w:styleId="Heading5">
    <w:name w:val="heading 5"/>
    <w:basedOn w:val="Normal"/>
    <w:next w:val="Normal"/>
    <w:link w:val="Heading5Char"/>
    <w:uiPriority w:val="9"/>
    <w:unhideWhenUsed/>
    <w:qFormat/>
    <w:rsid w:val="004B54CA"/>
    <w:pPr>
      <w:numPr>
        <w:ilvl w:val="4"/>
        <w:numId w:val="18"/>
      </w:num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numPr>
        <w:ilvl w:val="5"/>
        <w:numId w:val="18"/>
      </w:num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numPr>
        <w:ilvl w:val="6"/>
        <w:numId w:val="18"/>
      </w:num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numPr>
        <w:ilvl w:val="7"/>
        <w:numId w:val="18"/>
      </w:numPr>
      <w:spacing w:after="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4B54CA"/>
    <w:pPr>
      <w:numPr>
        <w:ilvl w:val="8"/>
        <w:numId w:val="18"/>
      </w:numPr>
      <w:spacing w:after="0"/>
      <w:outlineLvl w:val="8"/>
    </w:pPr>
    <w:rPr>
      <w:rFonts w:eastAsiaTheme="majorEastAsia"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70F"/>
    <w:rPr>
      <w:rFonts w:ascii="Georgia" w:eastAsiaTheme="majorEastAsia" w:hAnsi="Georgia" w:cstheme="majorBidi"/>
      <w:bCs/>
      <w:sz w:val="52"/>
      <w:szCs w:val="28"/>
      <w:lang w:eastAsia="en-AU"/>
    </w:rPr>
  </w:style>
  <w:style w:type="character" w:customStyle="1" w:styleId="Heading2Char">
    <w:name w:val="Heading 2 Char"/>
    <w:basedOn w:val="DefaultParagraphFont"/>
    <w:link w:val="Heading2"/>
    <w:uiPriority w:val="9"/>
    <w:rsid w:val="00736F46"/>
    <w:rPr>
      <w:rFonts w:ascii="Arial" w:eastAsiaTheme="majorEastAsia" w:hAnsi="Arial" w:cstheme="majorBidi"/>
      <w:b/>
      <w:bCs/>
      <w:sz w:val="28"/>
      <w:szCs w:val="26"/>
      <w:lang w:eastAsia="en-AU"/>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aliases w:val="DEX Heading 3 Char"/>
    <w:basedOn w:val="DefaultParagraphFont"/>
    <w:link w:val="Heading3"/>
    <w:uiPriority w:val="9"/>
    <w:rsid w:val="008B34DE"/>
    <w:rPr>
      <w:rFonts w:ascii="Arial" w:eastAsiaTheme="majorEastAsia" w:hAnsi="Arial" w:cstheme="majorBidi"/>
      <w:b/>
      <w:bCs/>
      <w:sz w:val="26"/>
      <w:szCs w:val="24"/>
      <w:lang w:eastAsia="en-AU"/>
    </w:rPr>
  </w:style>
  <w:style w:type="character" w:customStyle="1" w:styleId="Heading4Char">
    <w:name w:val="Heading 4 Char"/>
    <w:basedOn w:val="DefaultParagraphFont"/>
    <w:link w:val="Heading4"/>
    <w:uiPriority w:val="9"/>
    <w:rsid w:val="00273C56"/>
    <w:rPr>
      <w:rFonts w:ascii="Arial" w:eastAsiaTheme="majorEastAsia" w:hAnsi="Arial" w:cstheme="majorBidi"/>
      <w:b/>
      <w:bCs/>
      <w:iCs/>
      <w:szCs w:val="24"/>
      <w:lang w:eastAsia="en-AU"/>
    </w:rPr>
  </w:style>
  <w:style w:type="character" w:customStyle="1" w:styleId="Heading5Char">
    <w:name w:val="Heading 5 Char"/>
    <w:basedOn w:val="DefaultParagraphFont"/>
    <w:link w:val="Heading5"/>
    <w:uiPriority w:val="9"/>
    <w:rsid w:val="004B54CA"/>
    <w:rPr>
      <w:rFonts w:asciiTheme="majorHAnsi" w:eastAsiaTheme="majorEastAsia" w:hAnsiTheme="majorHAnsi" w:cstheme="majorBidi"/>
      <w:b/>
      <w:bCs/>
      <w:color w:val="7F7F7F" w:themeColor="text1" w:themeTint="80"/>
      <w:sz w:val="20"/>
      <w:szCs w:val="24"/>
      <w:lang w:eastAsia="en-AU"/>
    </w:rPr>
  </w:style>
  <w:style w:type="character" w:customStyle="1" w:styleId="Heading6Char">
    <w:name w:val="Heading 6 Char"/>
    <w:basedOn w:val="DefaultParagraphFont"/>
    <w:link w:val="Heading6"/>
    <w:uiPriority w:val="9"/>
    <w:rsid w:val="004B54CA"/>
    <w:rPr>
      <w:rFonts w:asciiTheme="majorHAnsi" w:eastAsiaTheme="majorEastAsia" w:hAnsiTheme="majorHAnsi" w:cstheme="majorBidi"/>
      <w:b/>
      <w:bCs/>
      <w:i/>
      <w:iCs/>
      <w:color w:val="7F7F7F" w:themeColor="text1" w:themeTint="80"/>
      <w:sz w:val="20"/>
      <w:szCs w:val="24"/>
      <w:lang w:eastAsia="en-AU"/>
    </w:rPr>
  </w:style>
  <w:style w:type="character" w:customStyle="1" w:styleId="Heading7Char">
    <w:name w:val="Heading 7 Char"/>
    <w:basedOn w:val="DefaultParagraphFont"/>
    <w:link w:val="Heading7"/>
    <w:uiPriority w:val="9"/>
    <w:rsid w:val="004B54CA"/>
    <w:rPr>
      <w:rFonts w:asciiTheme="majorHAnsi" w:eastAsiaTheme="majorEastAsia" w:hAnsiTheme="majorHAnsi" w:cstheme="majorBidi"/>
      <w:i/>
      <w:iCs/>
      <w:sz w:val="20"/>
      <w:szCs w:val="24"/>
      <w:lang w:eastAsia="en-AU"/>
    </w:rPr>
  </w:style>
  <w:style w:type="character" w:customStyle="1" w:styleId="Heading8Char">
    <w:name w:val="Heading 8 Char"/>
    <w:basedOn w:val="DefaultParagraphFont"/>
    <w:link w:val="Heading8"/>
    <w:uiPriority w:val="9"/>
    <w:rsid w:val="004B54CA"/>
    <w:rPr>
      <w:rFonts w:asciiTheme="majorHAnsi" w:eastAsiaTheme="majorEastAsia" w:hAnsiTheme="majorHAnsi" w:cstheme="majorBidi"/>
      <w:sz w:val="20"/>
      <w:szCs w:val="20"/>
      <w:lang w:eastAsia="en-AU"/>
    </w:rPr>
  </w:style>
  <w:style w:type="character" w:customStyle="1" w:styleId="Heading9Char">
    <w:name w:val="Heading 9 Char"/>
    <w:basedOn w:val="DefaultParagraphFont"/>
    <w:link w:val="Heading9"/>
    <w:uiPriority w:val="9"/>
    <w:rsid w:val="004B54CA"/>
    <w:rPr>
      <w:rFonts w:asciiTheme="majorHAnsi" w:eastAsiaTheme="majorEastAsia" w:hAnsiTheme="majorHAnsi" w:cstheme="majorBidi"/>
      <w:i/>
      <w:iCs/>
      <w:spacing w:val="5"/>
      <w:sz w:val="20"/>
      <w:szCs w:val="20"/>
      <w:lang w:eastAsia="en-AU"/>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List Paragraph,Recommendation,List Paragraph1,List Paragraph11,L,CV text,Custom Numbered Paragraph,Dot pt,F5 List Paragraph,FooterText,List Paragraph111,List Paragraph2,Medium Grid 1 - Accent 21,NFP GP Bulleted List,Numbered Paragraph"/>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BalloonText">
    <w:name w:val="Balloon Text"/>
    <w:basedOn w:val="Normal"/>
    <w:link w:val="BalloonTextChar"/>
    <w:uiPriority w:val="99"/>
    <w:semiHidden/>
    <w:unhideWhenUsed/>
    <w:rsid w:val="00A22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1B7"/>
    <w:rPr>
      <w:rFonts w:ascii="Tahoma" w:hAnsi="Tahoma" w:cs="Tahoma"/>
      <w:sz w:val="16"/>
      <w:szCs w:val="16"/>
      <w:lang w:val="en-GB"/>
    </w:rPr>
  </w:style>
  <w:style w:type="paragraph" w:styleId="Header">
    <w:name w:val="header"/>
    <w:basedOn w:val="Normal"/>
    <w:link w:val="HeaderChar"/>
    <w:uiPriority w:val="99"/>
    <w:unhideWhenUsed/>
    <w:rsid w:val="00A221B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221B7"/>
    <w:rPr>
      <w:rFonts w:asciiTheme="majorHAnsi" w:eastAsia="Times New Roman" w:hAnsiTheme="majorHAnsi" w:cs="Times New Roman"/>
      <w:sz w:val="20"/>
      <w:szCs w:val="24"/>
      <w:lang w:eastAsia="en-AU"/>
    </w:rPr>
  </w:style>
  <w:style w:type="paragraph" w:styleId="Footer">
    <w:name w:val="footer"/>
    <w:basedOn w:val="Normal"/>
    <w:link w:val="FooterChar"/>
    <w:uiPriority w:val="99"/>
    <w:unhideWhenUsed/>
    <w:rsid w:val="00A221B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221B7"/>
    <w:rPr>
      <w:rFonts w:asciiTheme="majorHAnsi" w:eastAsia="Times New Roman" w:hAnsiTheme="majorHAnsi" w:cs="Times New Roman"/>
      <w:sz w:val="20"/>
      <w:szCs w:val="24"/>
      <w:lang w:eastAsia="en-AU"/>
    </w:rPr>
  </w:style>
  <w:style w:type="table" w:customStyle="1" w:styleId="MACtable">
    <w:name w:val="MAC table"/>
    <w:basedOn w:val="TableNormal"/>
    <w:uiPriority w:val="99"/>
    <w:rsid w:val="004330FC"/>
    <w:pPr>
      <w:spacing w:after="0" w:line="240" w:lineRule="auto"/>
    </w:pPr>
    <w:rPr>
      <w:rFonts w:ascii="Arial" w:hAnsi="Arial"/>
      <w:sz w:val="24"/>
    </w:rPr>
    <w:tblPr>
      <w:tblBorders>
        <w:top w:val="single" w:sz="4" w:space="0" w:color="03485B" w:themeColor="accent5" w:themeShade="BF"/>
        <w:left w:val="single" w:sz="4" w:space="0" w:color="03485B" w:themeColor="accent5" w:themeShade="BF"/>
        <w:bottom w:val="single" w:sz="4" w:space="0" w:color="03485B" w:themeColor="accent5" w:themeShade="BF"/>
        <w:right w:val="single" w:sz="4" w:space="0" w:color="03485B" w:themeColor="accent5" w:themeShade="BF"/>
        <w:insideH w:val="single" w:sz="4" w:space="0" w:color="03485B" w:themeColor="accent5" w:themeShade="BF"/>
        <w:insideV w:val="single" w:sz="4" w:space="0" w:color="03485B" w:themeColor="accent5" w:themeShade="BF"/>
      </w:tblBorders>
    </w:tblPr>
    <w:tcPr>
      <w:shd w:val="clear" w:color="auto" w:fill="auto"/>
    </w:tcPr>
    <w:tblStylePr w:type="firstRow">
      <w:rPr>
        <w:rFonts w:ascii="Arial" w:hAnsi="Arial"/>
        <w:b/>
        <w:color w:val="FFFFFF" w:themeColor="background1"/>
        <w:sz w:val="28"/>
      </w:rPr>
      <w:tblPr/>
      <w:tcPr>
        <w:tcBorders>
          <w:top w:val="single" w:sz="4" w:space="0" w:color="3374B7"/>
          <w:left w:val="single" w:sz="4" w:space="0" w:color="3374B7"/>
          <w:bottom w:val="single" w:sz="4" w:space="0" w:color="3374B7"/>
          <w:right w:val="single" w:sz="4" w:space="0" w:color="3374B7"/>
          <w:insideH w:val="single" w:sz="4" w:space="0" w:color="3374B7"/>
          <w:insideV w:val="single" w:sz="4" w:space="0" w:color="3374B7"/>
          <w:tl2br w:val="nil"/>
          <w:tr2bl w:val="nil"/>
        </w:tcBorders>
        <w:shd w:val="clear" w:color="auto" w:fill="3374B7"/>
      </w:tcPr>
    </w:tblStylePr>
    <w:tblStylePr w:type="lastRow">
      <w:rPr>
        <w:b/>
      </w:rPr>
      <w:tblPr/>
      <w:tcPr>
        <w:tcBorders>
          <w:top w:val="nil"/>
          <w:left w:val="nil"/>
          <w:bottom w:val="nil"/>
          <w:right w:val="nil"/>
          <w:insideH w:val="nil"/>
          <w:insideV w:val="nil"/>
          <w:tl2br w:val="nil"/>
          <w:tr2bl w:val="nil"/>
        </w:tcBorders>
        <w:shd w:val="pct50" w:color="3374B7" w:fill="3374B7"/>
      </w:tcPr>
    </w:tblStylePr>
  </w:style>
  <w:style w:type="paragraph" w:styleId="ListBullet">
    <w:name w:val="List Bullet"/>
    <w:basedOn w:val="Normal"/>
    <w:uiPriority w:val="99"/>
    <w:qFormat/>
    <w:rsid w:val="004330FC"/>
    <w:pPr>
      <w:numPr>
        <w:numId w:val="4"/>
      </w:numPr>
      <w:tabs>
        <w:tab w:val="left" w:pos="170"/>
      </w:tabs>
      <w:spacing w:before="60" w:after="60"/>
    </w:pPr>
  </w:style>
  <w:style w:type="paragraph" w:customStyle="1" w:styleId="Pullouttext">
    <w:name w:val="Pullout text"/>
    <w:next w:val="Normal"/>
    <w:link w:val="PullouttextChar"/>
    <w:uiPriority w:val="3"/>
    <w:qFormat/>
    <w:rsid w:val="004330FC"/>
    <w:pPr>
      <w:spacing w:before="120" w:after="120" w:line="240" w:lineRule="auto"/>
      <w:ind w:left="397"/>
      <w:contextualSpacing/>
    </w:pPr>
    <w:rPr>
      <w:rFonts w:ascii="Georgia" w:eastAsia="Times New Roman" w:hAnsi="Georgia" w:cs="Arial"/>
      <w:bCs/>
      <w:i/>
      <w:iCs/>
      <w:color w:val="24596E"/>
      <w:sz w:val="20"/>
      <w:szCs w:val="28"/>
      <w:lang w:eastAsia="en-AU"/>
    </w:rPr>
  </w:style>
  <w:style w:type="character" w:customStyle="1" w:styleId="PullouttextChar">
    <w:name w:val="Pullout text Char"/>
    <w:basedOn w:val="Heading2Char"/>
    <w:link w:val="Pullouttext"/>
    <w:uiPriority w:val="3"/>
    <w:rsid w:val="004330FC"/>
    <w:rPr>
      <w:rFonts w:ascii="Georgia" w:eastAsia="Times New Roman" w:hAnsi="Georgia" w:cs="Arial"/>
      <w:b w:val="0"/>
      <w:bCs/>
      <w:i/>
      <w:iCs/>
      <w:color w:val="24596E"/>
      <w:sz w:val="20"/>
      <w:szCs w:val="28"/>
      <w:lang w:eastAsia="en-AU"/>
    </w:rPr>
  </w:style>
  <w:style w:type="character" w:styleId="Hyperlink">
    <w:name w:val="Hyperlink"/>
    <w:uiPriority w:val="99"/>
    <w:rsid w:val="004330FC"/>
    <w:rPr>
      <w:color w:val="721117"/>
      <w:u w:val="single"/>
    </w:rPr>
  </w:style>
  <w:style w:type="paragraph" w:styleId="FootnoteText">
    <w:name w:val="footnote text"/>
    <w:basedOn w:val="Normal"/>
    <w:link w:val="FootnoteTextChar"/>
    <w:uiPriority w:val="99"/>
    <w:semiHidden/>
    <w:unhideWhenUsed/>
    <w:rsid w:val="004330FC"/>
    <w:pPr>
      <w:spacing w:before="0" w:after="0" w:line="240" w:lineRule="auto"/>
    </w:pPr>
    <w:rPr>
      <w:rFonts w:ascii="Cambria" w:eastAsia="Calibri" w:hAnsi="Cambria"/>
      <w:szCs w:val="20"/>
      <w:lang w:eastAsia="en-US"/>
    </w:rPr>
  </w:style>
  <w:style w:type="character" w:customStyle="1" w:styleId="FootnoteTextChar">
    <w:name w:val="Footnote Text Char"/>
    <w:basedOn w:val="DefaultParagraphFont"/>
    <w:link w:val="FootnoteText"/>
    <w:uiPriority w:val="99"/>
    <w:semiHidden/>
    <w:rsid w:val="004330FC"/>
    <w:rPr>
      <w:rFonts w:ascii="Cambria" w:eastAsia="Calibri" w:hAnsi="Cambria" w:cs="Times New Roman"/>
      <w:sz w:val="20"/>
      <w:szCs w:val="20"/>
    </w:rPr>
  </w:style>
  <w:style w:type="character" w:styleId="FootnoteReference">
    <w:name w:val="footnote reference"/>
    <w:uiPriority w:val="99"/>
    <w:semiHidden/>
    <w:unhideWhenUsed/>
    <w:rsid w:val="004330FC"/>
    <w:rPr>
      <w:vertAlign w:val="superscript"/>
    </w:rPr>
  </w:style>
  <w:style w:type="paragraph" w:customStyle="1" w:styleId="ExecSummaryH3">
    <w:name w:val="Exec Summary H3"/>
    <w:basedOn w:val="Heading3"/>
    <w:next w:val="Normal"/>
    <w:qFormat/>
    <w:rsid w:val="004330FC"/>
    <w:pPr>
      <w:keepNext/>
      <w:spacing w:before="240" w:after="240" w:line="240" w:lineRule="auto"/>
      <w:outlineLvl w:val="9"/>
    </w:pPr>
    <w:rPr>
      <w:rFonts w:ascii="Cambria" w:eastAsia="Times New Roman" w:hAnsi="Cambria" w:cs="Arial"/>
      <w:color w:val="01215C"/>
      <w:sz w:val="22"/>
      <w:szCs w:val="26"/>
    </w:rPr>
  </w:style>
  <w:style w:type="paragraph" w:customStyle="1" w:styleId="Listdashlevel2">
    <w:name w:val="List dash (level 2)"/>
    <w:basedOn w:val="Normal"/>
    <w:qFormat/>
    <w:rsid w:val="004330FC"/>
    <w:pPr>
      <w:tabs>
        <w:tab w:val="num" w:pos="907"/>
      </w:tabs>
      <w:spacing w:before="0" w:after="0" w:line="240" w:lineRule="auto"/>
      <w:ind w:left="907" w:hanging="453"/>
    </w:pPr>
    <w:rPr>
      <w:rFonts w:ascii="Cambria" w:eastAsia="Calibri" w:hAnsi="Cambria"/>
      <w:sz w:val="24"/>
      <w:szCs w:val="22"/>
      <w:lang w:eastAsia="en-US"/>
    </w:rPr>
  </w:style>
  <w:style w:type="character" w:styleId="CommentReference">
    <w:name w:val="annotation reference"/>
    <w:uiPriority w:val="99"/>
    <w:semiHidden/>
    <w:unhideWhenUsed/>
    <w:rsid w:val="004330FC"/>
    <w:rPr>
      <w:sz w:val="16"/>
      <w:szCs w:val="16"/>
    </w:rPr>
  </w:style>
  <w:style w:type="paragraph" w:styleId="CommentText">
    <w:name w:val="annotation text"/>
    <w:basedOn w:val="Normal"/>
    <w:link w:val="CommentTextChar"/>
    <w:uiPriority w:val="99"/>
    <w:unhideWhenUsed/>
    <w:rsid w:val="004330FC"/>
    <w:pPr>
      <w:spacing w:before="0" w:after="240" w:line="264" w:lineRule="auto"/>
    </w:pPr>
    <w:rPr>
      <w:rFonts w:ascii="Cambria" w:eastAsia="Calibri" w:hAnsi="Cambria"/>
      <w:szCs w:val="20"/>
      <w:lang w:eastAsia="en-US"/>
    </w:rPr>
  </w:style>
  <w:style w:type="character" w:customStyle="1" w:styleId="CommentTextChar">
    <w:name w:val="Comment Text Char"/>
    <w:basedOn w:val="DefaultParagraphFont"/>
    <w:link w:val="CommentText"/>
    <w:uiPriority w:val="99"/>
    <w:rsid w:val="004330FC"/>
    <w:rPr>
      <w:rFonts w:ascii="Cambria" w:eastAsia="Calibri" w:hAnsi="Cambria" w:cs="Times New Roman"/>
      <w:sz w:val="20"/>
      <w:szCs w:val="20"/>
    </w:rPr>
  </w:style>
  <w:style w:type="paragraph" w:styleId="CommentSubject">
    <w:name w:val="annotation subject"/>
    <w:basedOn w:val="CommentText"/>
    <w:next w:val="CommentText"/>
    <w:link w:val="CommentSubjectChar"/>
    <w:uiPriority w:val="99"/>
    <w:semiHidden/>
    <w:unhideWhenUsed/>
    <w:rsid w:val="004330FC"/>
    <w:pPr>
      <w:spacing w:before="120" w:after="120" w:line="240" w:lineRule="auto"/>
    </w:pPr>
    <w:rPr>
      <w:rFonts w:ascii="Arial" w:eastAsia="Times New Roman" w:hAnsi="Arial"/>
      <w:b/>
      <w:bCs/>
      <w:lang w:eastAsia="en-AU"/>
    </w:rPr>
  </w:style>
  <w:style w:type="character" w:customStyle="1" w:styleId="CommentSubjectChar">
    <w:name w:val="Comment Subject Char"/>
    <w:basedOn w:val="CommentTextChar"/>
    <w:link w:val="CommentSubject"/>
    <w:uiPriority w:val="99"/>
    <w:semiHidden/>
    <w:rsid w:val="004330FC"/>
    <w:rPr>
      <w:rFonts w:ascii="Arial" w:eastAsia="Times New Roman" w:hAnsi="Arial" w:cs="Times New Roman"/>
      <w:b/>
      <w:bCs/>
      <w:sz w:val="20"/>
      <w:szCs w:val="20"/>
      <w:lang w:eastAsia="en-AU"/>
    </w:rPr>
  </w:style>
  <w:style w:type="numbering" w:customStyle="1" w:styleId="Headings">
    <w:name w:val="Headings"/>
    <w:uiPriority w:val="99"/>
    <w:rsid w:val="004330FC"/>
    <w:pPr>
      <w:numPr>
        <w:numId w:val="1"/>
      </w:numPr>
    </w:pPr>
  </w:style>
  <w:style w:type="paragraph" w:styleId="NormalWeb">
    <w:name w:val="Normal (Web)"/>
    <w:basedOn w:val="Normal"/>
    <w:uiPriority w:val="99"/>
    <w:unhideWhenUsed/>
    <w:rsid w:val="004330FC"/>
    <w:pPr>
      <w:spacing w:before="100" w:beforeAutospacing="1" w:after="100" w:afterAutospacing="1" w:line="240" w:lineRule="auto"/>
    </w:pPr>
    <w:rPr>
      <w:rFonts w:ascii="Times New Roman" w:hAnsi="Times New Roman"/>
      <w:sz w:val="24"/>
    </w:rPr>
  </w:style>
  <w:style w:type="paragraph" w:styleId="TOC1">
    <w:name w:val="toc 1"/>
    <w:basedOn w:val="Normal"/>
    <w:next w:val="Normal"/>
    <w:autoRedefine/>
    <w:uiPriority w:val="39"/>
    <w:unhideWhenUsed/>
    <w:qFormat/>
    <w:rsid w:val="008E6854"/>
    <w:pPr>
      <w:keepNext/>
      <w:tabs>
        <w:tab w:val="left" w:pos="426"/>
        <w:tab w:val="right" w:leader="dot" w:pos="9639"/>
      </w:tabs>
      <w:spacing w:before="240" w:after="100"/>
      <w:ind w:right="-11"/>
    </w:pPr>
    <w:rPr>
      <w:rFonts w:eastAsiaTheme="majorEastAsia"/>
      <w:b/>
      <w:noProof/>
      <w:color w:val="2F7F95"/>
    </w:rPr>
  </w:style>
  <w:style w:type="paragraph" w:styleId="TOC2">
    <w:name w:val="toc 2"/>
    <w:basedOn w:val="Normal"/>
    <w:next w:val="Normal"/>
    <w:autoRedefine/>
    <w:uiPriority w:val="39"/>
    <w:unhideWhenUsed/>
    <w:qFormat/>
    <w:rsid w:val="00A2481B"/>
    <w:pPr>
      <w:tabs>
        <w:tab w:val="left" w:pos="880"/>
        <w:tab w:val="right" w:leader="dot" w:pos="9639"/>
      </w:tabs>
      <w:spacing w:after="100"/>
      <w:ind w:left="284"/>
    </w:pPr>
    <w:rPr>
      <w:rFonts w:eastAsiaTheme="majorEastAsia"/>
      <w:noProof/>
      <w:color w:val="2F7F95"/>
    </w:rPr>
  </w:style>
  <w:style w:type="paragraph" w:styleId="TOC3">
    <w:name w:val="toc 3"/>
    <w:basedOn w:val="Normal"/>
    <w:next w:val="Normal"/>
    <w:autoRedefine/>
    <w:uiPriority w:val="39"/>
    <w:unhideWhenUsed/>
    <w:qFormat/>
    <w:rsid w:val="00962C86"/>
    <w:pPr>
      <w:tabs>
        <w:tab w:val="left" w:pos="1100"/>
        <w:tab w:val="right" w:leader="dot" w:pos="9639"/>
      </w:tabs>
      <w:spacing w:after="100"/>
      <w:ind w:left="400"/>
    </w:pPr>
    <w:rPr>
      <w:rFonts w:ascii="Arial" w:eastAsiaTheme="majorEastAsia" w:hAnsi="Arial" w:cs="Arial"/>
      <w:noProof/>
    </w:rPr>
  </w:style>
  <w:style w:type="paragraph" w:styleId="TOC4">
    <w:name w:val="toc 4"/>
    <w:basedOn w:val="Normal"/>
    <w:next w:val="Normal"/>
    <w:autoRedefine/>
    <w:uiPriority w:val="39"/>
    <w:unhideWhenUsed/>
    <w:rsid w:val="004330FC"/>
    <w:pPr>
      <w:spacing w:before="0"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4330FC"/>
    <w:pPr>
      <w:spacing w:before="0"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330FC"/>
    <w:pPr>
      <w:spacing w:before="0"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330FC"/>
    <w:pPr>
      <w:spacing w:before="0"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330FC"/>
    <w:pPr>
      <w:spacing w:before="0"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330FC"/>
    <w:pPr>
      <w:spacing w:before="0" w:after="100" w:line="276" w:lineRule="auto"/>
      <w:ind w:left="1760"/>
    </w:pPr>
    <w:rPr>
      <w:rFonts w:asciiTheme="minorHAnsi" w:eastAsiaTheme="minorEastAsia" w:hAnsiTheme="minorHAnsi" w:cstheme="minorBidi"/>
      <w:sz w:val="22"/>
      <w:szCs w:val="22"/>
    </w:rPr>
  </w:style>
  <w:style w:type="table" w:styleId="TableGrid">
    <w:name w:val="Table Grid"/>
    <w:basedOn w:val="TableNormal"/>
    <w:uiPriority w:val="59"/>
    <w:rsid w:val="00433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30FC"/>
    <w:pPr>
      <w:spacing w:after="0" w:line="240" w:lineRule="auto"/>
    </w:pPr>
    <w:rPr>
      <w:rFonts w:ascii="Arial" w:eastAsia="Times New Roman" w:hAnsi="Arial" w:cs="Times New Roman"/>
      <w:sz w:val="20"/>
      <w:szCs w:val="24"/>
      <w:lang w:eastAsia="en-AU"/>
    </w:rPr>
  </w:style>
  <w:style w:type="table" w:customStyle="1" w:styleId="Style1">
    <w:name w:val="Style1"/>
    <w:basedOn w:val="TableNormal"/>
    <w:uiPriority w:val="99"/>
    <w:rsid w:val="004330FC"/>
    <w:pPr>
      <w:spacing w:after="0" w:line="240" w:lineRule="auto"/>
    </w:pPr>
    <w:tblPr/>
  </w:style>
  <w:style w:type="character" w:customStyle="1" w:styleId="element-invisible">
    <w:name w:val="element-invisible"/>
    <w:basedOn w:val="DefaultParagraphFont"/>
    <w:rsid w:val="004330FC"/>
  </w:style>
  <w:style w:type="character" w:styleId="FollowedHyperlink">
    <w:name w:val="FollowedHyperlink"/>
    <w:basedOn w:val="DefaultParagraphFont"/>
    <w:uiPriority w:val="99"/>
    <w:semiHidden/>
    <w:unhideWhenUsed/>
    <w:rsid w:val="004330FC"/>
    <w:rPr>
      <w:color w:val="04617B" w:themeColor="followedHyperlink"/>
      <w:u w:val="single"/>
    </w:rPr>
  </w:style>
  <w:style w:type="table" w:customStyle="1" w:styleId="LightList-Accent11">
    <w:name w:val="Light List - Accent 11"/>
    <w:basedOn w:val="TableNormal"/>
    <w:uiPriority w:val="61"/>
    <w:rsid w:val="00E9496E"/>
    <w:pPr>
      <w:spacing w:after="0" w:line="240" w:lineRule="auto"/>
    </w:pPr>
    <w:tblPr>
      <w:tblStyleRowBandSize w:val="1"/>
      <w:tblStyleColBandSize w:val="1"/>
      <w:tblBorders>
        <w:top w:val="single" w:sz="8" w:space="0" w:color="04617B" w:themeColor="accent1"/>
        <w:left w:val="single" w:sz="8" w:space="0" w:color="04617B" w:themeColor="accent1"/>
        <w:bottom w:val="single" w:sz="8" w:space="0" w:color="04617B" w:themeColor="accent1"/>
        <w:right w:val="single" w:sz="8" w:space="0" w:color="04617B" w:themeColor="accent1"/>
      </w:tblBorders>
    </w:tblPr>
    <w:tblStylePr w:type="firstRow">
      <w:pPr>
        <w:spacing w:before="0" w:after="0" w:line="240" w:lineRule="auto"/>
      </w:pPr>
      <w:rPr>
        <w:b/>
        <w:bCs/>
        <w:color w:val="FFFFFF" w:themeColor="background1"/>
      </w:rPr>
      <w:tblPr/>
      <w:tcPr>
        <w:shd w:val="clear" w:color="auto" w:fill="04617B" w:themeFill="accent1"/>
      </w:tcPr>
    </w:tblStylePr>
    <w:tblStylePr w:type="lastRow">
      <w:pPr>
        <w:spacing w:before="0" w:after="0" w:line="240" w:lineRule="auto"/>
      </w:pPr>
      <w:rPr>
        <w:b/>
        <w:bCs/>
      </w:rPr>
      <w:tblPr/>
      <w:tcPr>
        <w:tcBorders>
          <w:top w:val="double" w:sz="6" w:space="0" w:color="04617B" w:themeColor="accent1"/>
          <w:left w:val="single" w:sz="8" w:space="0" w:color="04617B" w:themeColor="accent1"/>
          <w:bottom w:val="single" w:sz="8" w:space="0" w:color="04617B" w:themeColor="accent1"/>
          <w:right w:val="single" w:sz="8" w:space="0" w:color="04617B" w:themeColor="accent1"/>
        </w:tcBorders>
      </w:tcPr>
    </w:tblStylePr>
    <w:tblStylePr w:type="firstCol">
      <w:rPr>
        <w:b/>
        <w:bCs/>
      </w:rPr>
    </w:tblStylePr>
    <w:tblStylePr w:type="lastCol">
      <w:rPr>
        <w:b/>
        <w:bCs/>
      </w:rPr>
    </w:tblStylePr>
    <w:tblStylePr w:type="band1Vert">
      <w:tblPr/>
      <w:tcPr>
        <w:tcBorders>
          <w:top w:val="single" w:sz="8" w:space="0" w:color="04617B" w:themeColor="accent1"/>
          <w:left w:val="single" w:sz="8" w:space="0" w:color="04617B" w:themeColor="accent1"/>
          <w:bottom w:val="single" w:sz="8" w:space="0" w:color="04617B" w:themeColor="accent1"/>
          <w:right w:val="single" w:sz="8" w:space="0" w:color="04617B" w:themeColor="accent1"/>
        </w:tcBorders>
      </w:tcPr>
    </w:tblStylePr>
    <w:tblStylePr w:type="band1Horz">
      <w:tblPr/>
      <w:tcPr>
        <w:tcBorders>
          <w:top w:val="single" w:sz="8" w:space="0" w:color="04617B" w:themeColor="accent1"/>
          <w:left w:val="single" w:sz="8" w:space="0" w:color="04617B" w:themeColor="accent1"/>
          <w:bottom w:val="single" w:sz="8" w:space="0" w:color="04617B" w:themeColor="accent1"/>
          <w:right w:val="single" w:sz="8" w:space="0" w:color="04617B" w:themeColor="accent1"/>
        </w:tcBorders>
      </w:tcPr>
    </w:tblStylePr>
  </w:style>
  <w:style w:type="paragraph" w:customStyle="1" w:styleId="Default">
    <w:name w:val="Default"/>
    <w:rsid w:val="00BF4CE3"/>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List Paragraph Char,Recommendation Char,List Paragraph1 Char,List Paragraph11 Char,L Char,CV text Char,Custom Numbered Paragraph Char,Dot pt Char,F5 List Paragraph Char,FooterText Char,List Paragraph111 Char,List Paragraph2 Char"/>
    <w:basedOn w:val="DefaultParagraphFont"/>
    <w:link w:val="ListParagraph"/>
    <w:uiPriority w:val="34"/>
    <w:qFormat/>
    <w:locked/>
    <w:rsid w:val="00297B34"/>
    <w:rPr>
      <w:rFonts w:asciiTheme="majorHAnsi" w:eastAsia="Times New Roman" w:hAnsiTheme="majorHAnsi" w:cs="Times New Roman"/>
      <w:sz w:val="20"/>
      <w:szCs w:val="24"/>
      <w:lang w:eastAsia="en-AU"/>
    </w:rPr>
  </w:style>
  <w:style w:type="paragraph" w:customStyle="1" w:styleId="SBBody">
    <w:name w:val="SB_Body"/>
    <w:basedOn w:val="Normal"/>
    <w:link w:val="SBBodyCharChar"/>
    <w:rsid w:val="009A210E"/>
    <w:pPr>
      <w:autoSpaceDE w:val="0"/>
      <w:autoSpaceDN w:val="0"/>
      <w:adjustRightInd w:val="0"/>
      <w:spacing w:before="60" w:after="60" w:line="240" w:lineRule="auto"/>
    </w:pPr>
    <w:rPr>
      <w:rFonts w:ascii="Arial" w:hAnsi="Arial" w:cs="Arial"/>
      <w:szCs w:val="20"/>
      <w:lang w:val="en-US" w:eastAsia="en-US"/>
    </w:rPr>
  </w:style>
  <w:style w:type="character" w:customStyle="1" w:styleId="SBBodyCharChar">
    <w:name w:val="SB_Body Char Char"/>
    <w:link w:val="SBBody"/>
    <w:rsid w:val="009A210E"/>
    <w:rPr>
      <w:rFonts w:ascii="Arial" w:eastAsia="Times New Roman" w:hAnsi="Arial" w:cs="Arial"/>
      <w:sz w:val="20"/>
      <w:szCs w:val="20"/>
      <w:lang w:val="en-US"/>
    </w:rPr>
  </w:style>
  <w:style w:type="character" w:customStyle="1" w:styleId="intro">
    <w:name w:val="intro"/>
    <w:basedOn w:val="DefaultParagraphFont"/>
    <w:rsid w:val="00F103A0"/>
  </w:style>
  <w:style w:type="paragraph" w:styleId="DocumentMap">
    <w:name w:val="Document Map"/>
    <w:basedOn w:val="Normal"/>
    <w:link w:val="DocumentMapChar"/>
    <w:uiPriority w:val="99"/>
    <w:semiHidden/>
    <w:unhideWhenUsed/>
    <w:rsid w:val="005106AB"/>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106AB"/>
    <w:rPr>
      <w:rFonts w:ascii="Tahoma" w:eastAsia="Times New Roman" w:hAnsi="Tahoma" w:cs="Tahoma"/>
      <w:sz w:val="16"/>
      <w:szCs w:val="16"/>
      <w:lang w:eastAsia="en-AU"/>
    </w:rPr>
  </w:style>
  <w:style w:type="paragraph" w:customStyle="1" w:styleId="TableHeading">
    <w:name w:val="Table Heading"/>
    <w:basedOn w:val="Normal"/>
    <w:next w:val="Normal"/>
    <w:qFormat/>
    <w:rsid w:val="002710B5"/>
    <w:pPr>
      <w:tabs>
        <w:tab w:val="num" w:pos="1304"/>
      </w:tabs>
      <w:spacing w:before="480" w:after="240" w:line="240" w:lineRule="auto"/>
      <w:ind w:left="1304" w:hanging="1304"/>
    </w:pPr>
    <w:rPr>
      <w:rFonts w:ascii="Cambria" w:eastAsia="Calibri" w:hAnsi="Cambria"/>
      <w:b/>
      <w:sz w:val="24"/>
      <w:szCs w:val="22"/>
      <w:lang w:eastAsia="en-US"/>
    </w:rPr>
  </w:style>
  <w:style w:type="numbering" w:customStyle="1" w:styleId="TableNumbers">
    <w:name w:val="TableNumbers"/>
    <w:uiPriority w:val="99"/>
    <w:rsid w:val="00691A42"/>
    <w:pPr>
      <w:numPr>
        <w:numId w:val="15"/>
      </w:numPr>
    </w:pPr>
  </w:style>
  <w:style w:type="character" w:customStyle="1" w:styleId="Quotation1Char">
    <w:name w:val="Quotation 1 Char"/>
    <w:link w:val="Quotation1"/>
    <w:uiPriority w:val="9"/>
    <w:locked/>
    <w:rsid w:val="00652498"/>
    <w:rPr>
      <w:rFonts w:ascii="Arial" w:hAnsi="Arial" w:cs="Arial"/>
    </w:rPr>
  </w:style>
  <w:style w:type="paragraph" w:customStyle="1" w:styleId="Quotation1">
    <w:name w:val="Quotation 1"/>
    <w:aliases w:val="&quot;Q&quot;"/>
    <w:basedOn w:val="Normal"/>
    <w:link w:val="Quotation1Char"/>
    <w:uiPriority w:val="9"/>
    <w:qFormat/>
    <w:rsid w:val="00652498"/>
    <w:pPr>
      <w:spacing w:before="0" w:after="140" w:line="260" w:lineRule="atLeast"/>
    </w:pPr>
    <w:rPr>
      <w:rFonts w:ascii="Arial" w:eastAsiaTheme="minorHAnsi" w:hAnsi="Arial" w:cs="Arial"/>
      <w:sz w:val="22"/>
      <w:szCs w:val="22"/>
      <w:lang w:eastAsia="en-US"/>
    </w:rPr>
  </w:style>
  <w:style w:type="table" w:styleId="ListTable3-Accent4">
    <w:name w:val="List Table 3 Accent 4"/>
    <w:aliases w:val="DEX Table"/>
    <w:basedOn w:val="TableNormal"/>
    <w:uiPriority w:val="48"/>
    <w:rsid w:val="00F8592F"/>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04617B" w:themeFill="accent4"/>
      </w:tcPr>
    </w:tblStylePr>
    <w:tblStylePr w:type="lastRow">
      <w:rPr>
        <w:b/>
        <w:bCs/>
      </w:rPr>
      <w:tblPr/>
      <w:tcPr>
        <w:tcBorders>
          <w:top w:val="double" w:sz="4" w:space="0" w:color="04617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617B" w:themeColor="accent4"/>
          <w:right w:val="single" w:sz="4" w:space="0" w:color="04617B" w:themeColor="accent4"/>
        </w:tcBorders>
      </w:tcPr>
    </w:tblStylePr>
    <w:tblStylePr w:type="band1Horz">
      <w:tblPr/>
      <w:tcPr>
        <w:tcBorders>
          <w:top w:val="single" w:sz="4" w:space="0" w:color="04617B" w:themeColor="accent4"/>
          <w:bottom w:val="single" w:sz="4" w:space="0" w:color="04617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617B" w:themeColor="accent4"/>
          <w:left w:val="nil"/>
        </w:tcBorders>
      </w:tcPr>
    </w:tblStylePr>
    <w:tblStylePr w:type="swCell">
      <w:tblPr/>
      <w:tcPr>
        <w:tcBorders>
          <w:top w:val="double" w:sz="4" w:space="0" w:color="04617B" w:themeColor="accent4"/>
          <w:right w:val="nil"/>
        </w:tcBorders>
      </w:tcPr>
    </w:tblStylePr>
  </w:style>
  <w:style w:type="paragraph" w:styleId="BodyText">
    <w:name w:val="Body Text"/>
    <w:basedOn w:val="Normal"/>
    <w:link w:val="BodyTextChar"/>
    <w:uiPriority w:val="1"/>
    <w:qFormat/>
    <w:rsid w:val="00F8592F"/>
    <w:pPr>
      <w:widowControl w:val="0"/>
      <w:spacing w:before="170" w:after="0" w:line="240" w:lineRule="auto"/>
      <w:ind w:left="850"/>
    </w:pPr>
    <w:rPr>
      <w:rFonts w:ascii="Arial" w:eastAsia="Arial" w:hAnsi="Arial" w:cstheme="minorBidi"/>
      <w:szCs w:val="20"/>
      <w:lang w:val="en-US" w:eastAsia="en-US"/>
    </w:rPr>
  </w:style>
  <w:style w:type="character" w:customStyle="1" w:styleId="BodyTextChar">
    <w:name w:val="Body Text Char"/>
    <w:basedOn w:val="DefaultParagraphFont"/>
    <w:link w:val="BodyText"/>
    <w:uiPriority w:val="1"/>
    <w:rsid w:val="00F8592F"/>
    <w:rPr>
      <w:rFonts w:ascii="Arial" w:eastAsia="Arial" w:hAnsi="Arial"/>
      <w:sz w:val="20"/>
      <w:szCs w:val="20"/>
      <w:lang w:val="en-US"/>
    </w:rPr>
  </w:style>
  <w:style w:type="table" w:customStyle="1" w:styleId="DEXTable1">
    <w:name w:val="DEX Table1"/>
    <w:basedOn w:val="TableNormal"/>
    <w:next w:val="ListTable3-Accent4"/>
    <w:uiPriority w:val="48"/>
    <w:rsid w:val="00F8592F"/>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04617B" w:themeFill="accent4"/>
      </w:tcPr>
    </w:tblStylePr>
    <w:tblStylePr w:type="lastRow">
      <w:rPr>
        <w:b/>
        <w:bCs/>
      </w:rPr>
      <w:tblPr/>
      <w:tcPr>
        <w:tcBorders>
          <w:top w:val="double" w:sz="4" w:space="0" w:color="04617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617B" w:themeColor="accent4"/>
          <w:right w:val="single" w:sz="4" w:space="0" w:color="04617B" w:themeColor="accent4"/>
        </w:tcBorders>
      </w:tcPr>
    </w:tblStylePr>
    <w:tblStylePr w:type="band1Horz">
      <w:tblPr/>
      <w:tcPr>
        <w:tcBorders>
          <w:top w:val="single" w:sz="4" w:space="0" w:color="04617B" w:themeColor="accent4"/>
          <w:bottom w:val="single" w:sz="4" w:space="0" w:color="04617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617B" w:themeColor="accent4"/>
          <w:left w:val="nil"/>
        </w:tcBorders>
      </w:tcPr>
    </w:tblStylePr>
    <w:tblStylePr w:type="swCell">
      <w:tblPr/>
      <w:tcPr>
        <w:tcBorders>
          <w:top w:val="double" w:sz="4" w:space="0" w:color="04617B" w:themeColor="accent4"/>
          <w:right w:val="nil"/>
        </w:tcBorders>
      </w:tcPr>
    </w:tblStylePr>
  </w:style>
  <w:style w:type="table" w:customStyle="1" w:styleId="DEXTable2">
    <w:name w:val="DEX Table2"/>
    <w:basedOn w:val="TableNormal"/>
    <w:next w:val="ListTable3-Accent4"/>
    <w:uiPriority w:val="48"/>
    <w:rsid w:val="00F8592F"/>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04617B" w:themeFill="accent4"/>
      </w:tcPr>
    </w:tblStylePr>
    <w:tblStylePr w:type="lastRow">
      <w:rPr>
        <w:b/>
        <w:bCs/>
      </w:rPr>
      <w:tblPr/>
      <w:tcPr>
        <w:tcBorders>
          <w:top w:val="double" w:sz="4" w:space="0" w:color="04617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617B" w:themeColor="accent4"/>
          <w:right w:val="single" w:sz="4" w:space="0" w:color="04617B" w:themeColor="accent4"/>
        </w:tcBorders>
      </w:tcPr>
    </w:tblStylePr>
    <w:tblStylePr w:type="band1Horz">
      <w:tblPr/>
      <w:tcPr>
        <w:tcBorders>
          <w:top w:val="single" w:sz="4" w:space="0" w:color="04617B" w:themeColor="accent4"/>
          <w:bottom w:val="single" w:sz="4" w:space="0" w:color="04617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617B" w:themeColor="accent4"/>
          <w:left w:val="nil"/>
        </w:tcBorders>
      </w:tcPr>
    </w:tblStylePr>
    <w:tblStylePr w:type="swCell">
      <w:tblPr/>
      <w:tcPr>
        <w:tcBorders>
          <w:top w:val="double" w:sz="4" w:space="0" w:color="04617B" w:themeColor="accent4"/>
          <w:right w:val="nil"/>
        </w:tcBorders>
      </w:tcPr>
    </w:tblStylePr>
  </w:style>
  <w:style w:type="table" w:customStyle="1" w:styleId="LightList-Accent111">
    <w:name w:val="Light List - Accent 111"/>
    <w:basedOn w:val="TableNormal"/>
    <w:uiPriority w:val="61"/>
    <w:rsid w:val="008D28DC"/>
    <w:pPr>
      <w:spacing w:after="0" w:line="240" w:lineRule="auto"/>
    </w:pPr>
    <w:tblPr>
      <w:tblStyleRowBandSize w:val="1"/>
      <w:tblStyleColBandSize w:val="1"/>
      <w:tblInd w:w="0" w:type="nil"/>
      <w:tblBorders>
        <w:top w:val="single" w:sz="8" w:space="0" w:color="04617B" w:themeColor="accent1"/>
        <w:left w:val="single" w:sz="8" w:space="0" w:color="04617B" w:themeColor="accent1"/>
        <w:bottom w:val="single" w:sz="8" w:space="0" w:color="04617B" w:themeColor="accent1"/>
        <w:right w:val="single" w:sz="8" w:space="0" w:color="04617B"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04617B" w:themeFill="accent1"/>
      </w:tcPr>
    </w:tblStylePr>
    <w:tblStylePr w:type="lastRow">
      <w:pPr>
        <w:spacing w:beforeLines="0" w:before="0" w:beforeAutospacing="0" w:afterLines="0" w:after="0" w:afterAutospacing="0" w:line="240" w:lineRule="auto"/>
      </w:pPr>
      <w:rPr>
        <w:b/>
        <w:bCs/>
      </w:rPr>
      <w:tblPr/>
      <w:tcPr>
        <w:tcBorders>
          <w:top w:val="double" w:sz="6" w:space="0" w:color="04617B" w:themeColor="accent1"/>
          <w:left w:val="single" w:sz="8" w:space="0" w:color="04617B" w:themeColor="accent1"/>
          <w:bottom w:val="single" w:sz="8" w:space="0" w:color="04617B" w:themeColor="accent1"/>
          <w:right w:val="single" w:sz="8" w:space="0" w:color="04617B" w:themeColor="accent1"/>
        </w:tcBorders>
      </w:tcPr>
    </w:tblStylePr>
    <w:tblStylePr w:type="firstCol">
      <w:rPr>
        <w:b/>
        <w:bCs/>
      </w:rPr>
    </w:tblStylePr>
    <w:tblStylePr w:type="lastCol">
      <w:rPr>
        <w:b/>
        <w:bCs/>
      </w:rPr>
    </w:tblStylePr>
    <w:tblStylePr w:type="band1Vert">
      <w:tblPr/>
      <w:tcPr>
        <w:tcBorders>
          <w:top w:val="single" w:sz="8" w:space="0" w:color="04617B" w:themeColor="accent1"/>
          <w:left w:val="single" w:sz="8" w:space="0" w:color="04617B" w:themeColor="accent1"/>
          <w:bottom w:val="single" w:sz="8" w:space="0" w:color="04617B" w:themeColor="accent1"/>
          <w:right w:val="single" w:sz="8" w:space="0" w:color="04617B" w:themeColor="accent1"/>
        </w:tcBorders>
      </w:tcPr>
    </w:tblStylePr>
    <w:tblStylePr w:type="band1Horz">
      <w:tblPr/>
      <w:tcPr>
        <w:tcBorders>
          <w:top w:val="single" w:sz="8" w:space="0" w:color="04617B" w:themeColor="accent1"/>
          <w:left w:val="single" w:sz="8" w:space="0" w:color="04617B" w:themeColor="accent1"/>
          <w:bottom w:val="single" w:sz="8" w:space="0" w:color="04617B" w:themeColor="accent1"/>
          <w:right w:val="single" w:sz="8" w:space="0" w:color="04617B" w:themeColor="accent1"/>
        </w:tcBorders>
      </w:tcPr>
    </w:tblStylePr>
  </w:style>
  <w:style w:type="character" w:styleId="UnresolvedMention">
    <w:name w:val="Unresolved Mention"/>
    <w:basedOn w:val="DefaultParagraphFont"/>
    <w:uiPriority w:val="99"/>
    <w:semiHidden/>
    <w:unhideWhenUsed/>
    <w:rsid w:val="00CB5654"/>
    <w:rPr>
      <w:color w:val="605E5C"/>
      <w:shd w:val="clear" w:color="auto" w:fill="E1DFDD"/>
    </w:rPr>
  </w:style>
  <w:style w:type="paragraph" w:customStyle="1" w:styleId="circle-list-items">
    <w:name w:val="circle-list-items"/>
    <w:basedOn w:val="Normal"/>
    <w:rsid w:val="000034F0"/>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4282">
      <w:bodyDiv w:val="1"/>
      <w:marLeft w:val="0"/>
      <w:marRight w:val="0"/>
      <w:marTop w:val="0"/>
      <w:marBottom w:val="0"/>
      <w:divBdr>
        <w:top w:val="none" w:sz="0" w:space="0" w:color="auto"/>
        <w:left w:val="none" w:sz="0" w:space="0" w:color="auto"/>
        <w:bottom w:val="none" w:sz="0" w:space="0" w:color="auto"/>
        <w:right w:val="none" w:sz="0" w:space="0" w:color="auto"/>
      </w:divBdr>
    </w:div>
    <w:div w:id="16659213">
      <w:bodyDiv w:val="1"/>
      <w:marLeft w:val="0"/>
      <w:marRight w:val="0"/>
      <w:marTop w:val="0"/>
      <w:marBottom w:val="0"/>
      <w:divBdr>
        <w:top w:val="none" w:sz="0" w:space="0" w:color="auto"/>
        <w:left w:val="none" w:sz="0" w:space="0" w:color="auto"/>
        <w:bottom w:val="none" w:sz="0" w:space="0" w:color="auto"/>
        <w:right w:val="none" w:sz="0" w:space="0" w:color="auto"/>
      </w:divBdr>
    </w:div>
    <w:div w:id="104465420">
      <w:bodyDiv w:val="1"/>
      <w:marLeft w:val="0"/>
      <w:marRight w:val="0"/>
      <w:marTop w:val="0"/>
      <w:marBottom w:val="0"/>
      <w:divBdr>
        <w:top w:val="none" w:sz="0" w:space="0" w:color="auto"/>
        <w:left w:val="none" w:sz="0" w:space="0" w:color="auto"/>
        <w:bottom w:val="none" w:sz="0" w:space="0" w:color="auto"/>
        <w:right w:val="none" w:sz="0" w:space="0" w:color="auto"/>
      </w:divBdr>
    </w:div>
    <w:div w:id="113914930">
      <w:bodyDiv w:val="1"/>
      <w:marLeft w:val="0"/>
      <w:marRight w:val="0"/>
      <w:marTop w:val="0"/>
      <w:marBottom w:val="0"/>
      <w:divBdr>
        <w:top w:val="none" w:sz="0" w:space="0" w:color="auto"/>
        <w:left w:val="none" w:sz="0" w:space="0" w:color="auto"/>
        <w:bottom w:val="none" w:sz="0" w:space="0" w:color="auto"/>
        <w:right w:val="none" w:sz="0" w:space="0" w:color="auto"/>
      </w:divBdr>
      <w:divsChild>
        <w:div w:id="1130824828">
          <w:marLeft w:val="0"/>
          <w:marRight w:val="0"/>
          <w:marTop w:val="0"/>
          <w:marBottom w:val="0"/>
          <w:divBdr>
            <w:top w:val="none" w:sz="0" w:space="0" w:color="auto"/>
            <w:left w:val="none" w:sz="0" w:space="0" w:color="auto"/>
            <w:bottom w:val="none" w:sz="0" w:space="0" w:color="auto"/>
            <w:right w:val="none" w:sz="0" w:space="0" w:color="auto"/>
          </w:divBdr>
          <w:divsChild>
            <w:div w:id="2136481212">
              <w:marLeft w:val="0"/>
              <w:marRight w:val="0"/>
              <w:marTop w:val="0"/>
              <w:marBottom w:val="0"/>
              <w:divBdr>
                <w:top w:val="none" w:sz="0" w:space="0" w:color="auto"/>
                <w:left w:val="none" w:sz="0" w:space="0" w:color="auto"/>
                <w:bottom w:val="none" w:sz="0" w:space="0" w:color="auto"/>
                <w:right w:val="none" w:sz="0" w:space="0" w:color="auto"/>
              </w:divBdr>
              <w:divsChild>
                <w:div w:id="156264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6493">
      <w:bodyDiv w:val="1"/>
      <w:marLeft w:val="0"/>
      <w:marRight w:val="0"/>
      <w:marTop w:val="0"/>
      <w:marBottom w:val="0"/>
      <w:divBdr>
        <w:top w:val="none" w:sz="0" w:space="0" w:color="auto"/>
        <w:left w:val="none" w:sz="0" w:space="0" w:color="auto"/>
        <w:bottom w:val="none" w:sz="0" w:space="0" w:color="auto"/>
        <w:right w:val="none" w:sz="0" w:space="0" w:color="auto"/>
      </w:divBdr>
    </w:div>
    <w:div w:id="325130675">
      <w:bodyDiv w:val="1"/>
      <w:marLeft w:val="0"/>
      <w:marRight w:val="0"/>
      <w:marTop w:val="0"/>
      <w:marBottom w:val="0"/>
      <w:divBdr>
        <w:top w:val="none" w:sz="0" w:space="0" w:color="auto"/>
        <w:left w:val="none" w:sz="0" w:space="0" w:color="auto"/>
        <w:bottom w:val="none" w:sz="0" w:space="0" w:color="auto"/>
        <w:right w:val="none" w:sz="0" w:space="0" w:color="auto"/>
      </w:divBdr>
    </w:div>
    <w:div w:id="418479711">
      <w:bodyDiv w:val="1"/>
      <w:marLeft w:val="0"/>
      <w:marRight w:val="0"/>
      <w:marTop w:val="0"/>
      <w:marBottom w:val="0"/>
      <w:divBdr>
        <w:top w:val="none" w:sz="0" w:space="0" w:color="auto"/>
        <w:left w:val="none" w:sz="0" w:space="0" w:color="auto"/>
        <w:bottom w:val="none" w:sz="0" w:space="0" w:color="auto"/>
        <w:right w:val="none" w:sz="0" w:space="0" w:color="auto"/>
      </w:divBdr>
    </w:div>
    <w:div w:id="421226582">
      <w:bodyDiv w:val="1"/>
      <w:marLeft w:val="0"/>
      <w:marRight w:val="0"/>
      <w:marTop w:val="0"/>
      <w:marBottom w:val="0"/>
      <w:divBdr>
        <w:top w:val="none" w:sz="0" w:space="0" w:color="auto"/>
        <w:left w:val="none" w:sz="0" w:space="0" w:color="auto"/>
        <w:bottom w:val="none" w:sz="0" w:space="0" w:color="auto"/>
        <w:right w:val="none" w:sz="0" w:space="0" w:color="auto"/>
      </w:divBdr>
    </w:div>
    <w:div w:id="535966848">
      <w:bodyDiv w:val="1"/>
      <w:marLeft w:val="0"/>
      <w:marRight w:val="0"/>
      <w:marTop w:val="0"/>
      <w:marBottom w:val="0"/>
      <w:divBdr>
        <w:top w:val="none" w:sz="0" w:space="0" w:color="auto"/>
        <w:left w:val="none" w:sz="0" w:space="0" w:color="auto"/>
        <w:bottom w:val="none" w:sz="0" w:space="0" w:color="auto"/>
        <w:right w:val="none" w:sz="0" w:space="0" w:color="auto"/>
      </w:divBdr>
    </w:div>
    <w:div w:id="537475579">
      <w:bodyDiv w:val="1"/>
      <w:marLeft w:val="0"/>
      <w:marRight w:val="0"/>
      <w:marTop w:val="0"/>
      <w:marBottom w:val="0"/>
      <w:divBdr>
        <w:top w:val="none" w:sz="0" w:space="0" w:color="auto"/>
        <w:left w:val="none" w:sz="0" w:space="0" w:color="auto"/>
        <w:bottom w:val="none" w:sz="0" w:space="0" w:color="auto"/>
        <w:right w:val="none" w:sz="0" w:space="0" w:color="auto"/>
      </w:divBdr>
    </w:div>
    <w:div w:id="569196915">
      <w:bodyDiv w:val="1"/>
      <w:marLeft w:val="0"/>
      <w:marRight w:val="0"/>
      <w:marTop w:val="0"/>
      <w:marBottom w:val="0"/>
      <w:divBdr>
        <w:top w:val="none" w:sz="0" w:space="0" w:color="auto"/>
        <w:left w:val="none" w:sz="0" w:space="0" w:color="auto"/>
        <w:bottom w:val="none" w:sz="0" w:space="0" w:color="auto"/>
        <w:right w:val="none" w:sz="0" w:space="0" w:color="auto"/>
      </w:divBdr>
    </w:div>
    <w:div w:id="602373797">
      <w:bodyDiv w:val="1"/>
      <w:marLeft w:val="0"/>
      <w:marRight w:val="0"/>
      <w:marTop w:val="0"/>
      <w:marBottom w:val="0"/>
      <w:divBdr>
        <w:top w:val="none" w:sz="0" w:space="0" w:color="auto"/>
        <w:left w:val="none" w:sz="0" w:space="0" w:color="auto"/>
        <w:bottom w:val="none" w:sz="0" w:space="0" w:color="auto"/>
        <w:right w:val="none" w:sz="0" w:space="0" w:color="auto"/>
      </w:divBdr>
    </w:div>
    <w:div w:id="722216562">
      <w:bodyDiv w:val="1"/>
      <w:marLeft w:val="0"/>
      <w:marRight w:val="0"/>
      <w:marTop w:val="0"/>
      <w:marBottom w:val="0"/>
      <w:divBdr>
        <w:top w:val="none" w:sz="0" w:space="0" w:color="auto"/>
        <w:left w:val="none" w:sz="0" w:space="0" w:color="auto"/>
        <w:bottom w:val="none" w:sz="0" w:space="0" w:color="auto"/>
        <w:right w:val="none" w:sz="0" w:space="0" w:color="auto"/>
      </w:divBdr>
    </w:div>
    <w:div w:id="774863860">
      <w:bodyDiv w:val="1"/>
      <w:marLeft w:val="0"/>
      <w:marRight w:val="0"/>
      <w:marTop w:val="0"/>
      <w:marBottom w:val="0"/>
      <w:divBdr>
        <w:top w:val="none" w:sz="0" w:space="0" w:color="auto"/>
        <w:left w:val="none" w:sz="0" w:space="0" w:color="auto"/>
        <w:bottom w:val="none" w:sz="0" w:space="0" w:color="auto"/>
        <w:right w:val="none" w:sz="0" w:space="0" w:color="auto"/>
      </w:divBdr>
    </w:div>
    <w:div w:id="793980889">
      <w:bodyDiv w:val="1"/>
      <w:marLeft w:val="0"/>
      <w:marRight w:val="0"/>
      <w:marTop w:val="0"/>
      <w:marBottom w:val="0"/>
      <w:divBdr>
        <w:top w:val="none" w:sz="0" w:space="0" w:color="auto"/>
        <w:left w:val="none" w:sz="0" w:space="0" w:color="auto"/>
        <w:bottom w:val="none" w:sz="0" w:space="0" w:color="auto"/>
        <w:right w:val="none" w:sz="0" w:space="0" w:color="auto"/>
      </w:divBdr>
    </w:div>
    <w:div w:id="846939260">
      <w:bodyDiv w:val="1"/>
      <w:marLeft w:val="0"/>
      <w:marRight w:val="0"/>
      <w:marTop w:val="0"/>
      <w:marBottom w:val="0"/>
      <w:divBdr>
        <w:top w:val="none" w:sz="0" w:space="0" w:color="auto"/>
        <w:left w:val="none" w:sz="0" w:space="0" w:color="auto"/>
        <w:bottom w:val="none" w:sz="0" w:space="0" w:color="auto"/>
        <w:right w:val="none" w:sz="0" w:space="0" w:color="auto"/>
      </w:divBdr>
      <w:divsChild>
        <w:div w:id="1894778264">
          <w:marLeft w:val="0"/>
          <w:marRight w:val="0"/>
          <w:marTop w:val="0"/>
          <w:marBottom w:val="0"/>
          <w:divBdr>
            <w:top w:val="none" w:sz="0" w:space="0" w:color="auto"/>
            <w:left w:val="none" w:sz="0" w:space="0" w:color="auto"/>
            <w:bottom w:val="none" w:sz="0" w:space="0" w:color="auto"/>
            <w:right w:val="none" w:sz="0" w:space="0" w:color="auto"/>
          </w:divBdr>
          <w:divsChild>
            <w:div w:id="602959406">
              <w:marLeft w:val="0"/>
              <w:marRight w:val="0"/>
              <w:marTop w:val="0"/>
              <w:marBottom w:val="0"/>
              <w:divBdr>
                <w:top w:val="none" w:sz="0" w:space="0" w:color="auto"/>
                <w:left w:val="none" w:sz="0" w:space="0" w:color="auto"/>
                <w:bottom w:val="none" w:sz="0" w:space="0" w:color="auto"/>
                <w:right w:val="none" w:sz="0" w:space="0" w:color="auto"/>
              </w:divBdr>
            </w:div>
            <w:div w:id="713424958">
              <w:marLeft w:val="0"/>
              <w:marRight w:val="0"/>
              <w:marTop w:val="0"/>
              <w:marBottom w:val="0"/>
              <w:divBdr>
                <w:top w:val="none" w:sz="0" w:space="0" w:color="auto"/>
                <w:left w:val="none" w:sz="0" w:space="0" w:color="auto"/>
                <w:bottom w:val="none" w:sz="0" w:space="0" w:color="auto"/>
                <w:right w:val="none" w:sz="0" w:space="0" w:color="auto"/>
              </w:divBdr>
            </w:div>
            <w:div w:id="1641576457">
              <w:marLeft w:val="0"/>
              <w:marRight w:val="0"/>
              <w:marTop w:val="0"/>
              <w:marBottom w:val="0"/>
              <w:divBdr>
                <w:top w:val="none" w:sz="0" w:space="0" w:color="auto"/>
                <w:left w:val="none" w:sz="0" w:space="0" w:color="auto"/>
                <w:bottom w:val="none" w:sz="0" w:space="0" w:color="auto"/>
                <w:right w:val="none" w:sz="0" w:space="0" w:color="auto"/>
              </w:divBdr>
            </w:div>
            <w:div w:id="1773549528">
              <w:marLeft w:val="0"/>
              <w:marRight w:val="0"/>
              <w:marTop w:val="0"/>
              <w:marBottom w:val="0"/>
              <w:divBdr>
                <w:top w:val="none" w:sz="0" w:space="0" w:color="auto"/>
                <w:left w:val="none" w:sz="0" w:space="0" w:color="auto"/>
                <w:bottom w:val="none" w:sz="0" w:space="0" w:color="auto"/>
                <w:right w:val="none" w:sz="0" w:space="0" w:color="auto"/>
              </w:divBdr>
            </w:div>
            <w:div w:id="1948733118">
              <w:marLeft w:val="0"/>
              <w:marRight w:val="0"/>
              <w:marTop w:val="0"/>
              <w:marBottom w:val="0"/>
              <w:divBdr>
                <w:top w:val="none" w:sz="0" w:space="0" w:color="auto"/>
                <w:left w:val="none" w:sz="0" w:space="0" w:color="auto"/>
                <w:bottom w:val="none" w:sz="0" w:space="0" w:color="auto"/>
                <w:right w:val="none" w:sz="0" w:space="0" w:color="auto"/>
              </w:divBdr>
            </w:div>
            <w:div w:id="2005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11781">
      <w:bodyDiv w:val="1"/>
      <w:marLeft w:val="0"/>
      <w:marRight w:val="0"/>
      <w:marTop w:val="0"/>
      <w:marBottom w:val="0"/>
      <w:divBdr>
        <w:top w:val="none" w:sz="0" w:space="0" w:color="auto"/>
        <w:left w:val="none" w:sz="0" w:space="0" w:color="auto"/>
        <w:bottom w:val="none" w:sz="0" w:space="0" w:color="auto"/>
        <w:right w:val="none" w:sz="0" w:space="0" w:color="auto"/>
      </w:divBdr>
    </w:div>
    <w:div w:id="1029450608">
      <w:bodyDiv w:val="1"/>
      <w:marLeft w:val="0"/>
      <w:marRight w:val="0"/>
      <w:marTop w:val="0"/>
      <w:marBottom w:val="0"/>
      <w:divBdr>
        <w:top w:val="none" w:sz="0" w:space="0" w:color="auto"/>
        <w:left w:val="none" w:sz="0" w:space="0" w:color="auto"/>
        <w:bottom w:val="none" w:sz="0" w:space="0" w:color="auto"/>
        <w:right w:val="none" w:sz="0" w:space="0" w:color="auto"/>
      </w:divBdr>
    </w:div>
    <w:div w:id="1147162308">
      <w:bodyDiv w:val="1"/>
      <w:marLeft w:val="0"/>
      <w:marRight w:val="0"/>
      <w:marTop w:val="0"/>
      <w:marBottom w:val="0"/>
      <w:divBdr>
        <w:top w:val="none" w:sz="0" w:space="0" w:color="auto"/>
        <w:left w:val="none" w:sz="0" w:space="0" w:color="auto"/>
        <w:bottom w:val="none" w:sz="0" w:space="0" w:color="auto"/>
        <w:right w:val="none" w:sz="0" w:space="0" w:color="auto"/>
      </w:divBdr>
    </w:div>
    <w:div w:id="1268122623">
      <w:bodyDiv w:val="1"/>
      <w:marLeft w:val="0"/>
      <w:marRight w:val="0"/>
      <w:marTop w:val="0"/>
      <w:marBottom w:val="0"/>
      <w:divBdr>
        <w:top w:val="none" w:sz="0" w:space="0" w:color="auto"/>
        <w:left w:val="none" w:sz="0" w:space="0" w:color="auto"/>
        <w:bottom w:val="none" w:sz="0" w:space="0" w:color="auto"/>
        <w:right w:val="none" w:sz="0" w:space="0" w:color="auto"/>
      </w:divBdr>
    </w:div>
    <w:div w:id="1270621582">
      <w:bodyDiv w:val="1"/>
      <w:marLeft w:val="0"/>
      <w:marRight w:val="0"/>
      <w:marTop w:val="0"/>
      <w:marBottom w:val="0"/>
      <w:divBdr>
        <w:top w:val="none" w:sz="0" w:space="0" w:color="auto"/>
        <w:left w:val="none" w:sz="0" w:space="0" w:color="auto"/>
        <w:bottom w:val="none" w:sz="0" w:space="0" w:color="auto"/>
        <w:right w:val="none" w:sz="0" w:space="0" w:color="auto"/>
      </w:divBdr>
      <w:divsChild>
        <w:div w:id="1070888290">
          <w:marLeft w:val="0"/>
          <w:marRight w:val="0"/>
          <w:marTop w:val="0"/>
          <w:marBottom w:val="0"/>
          <w:divBdr>
            <w:top w:val="none" w:sz="0" w:space="0" w:color="auto"/>
            <w:left w:val="none" w:sz="0" w:space="0" w:color="auto"/>
            <w:bottom w:val="none" w:sz="0" w:space="0" w:color="auto"/>
            <w:right w:val="none" w:sz="0" w:space="0" w:color="auto"/>
          </w:divBdr>
          <w:divsChild>
            <w:div w:id="872503731">
              <w:marLeft w:val="0"/>
              <w:marRight w:val="0"/>
              <w:marTop w:val="0"/>
              <w:marBottom w:val="0"/>
              <w:divBdr>
                <w:top w:val="none" w:sz="0" w:space="0" w:color="auto"/>
                <w:left w:val="none" w:sz="0" w:space="0" w:color="auto"/>
                <w:bottom w:val="none" w:sz="0" w:space="0" w:color="auto"/>
                <w:right w:val="none" w:sz="0" w:space="0" w:color="auto"/>
              </w:divBdr>
              <w:divsChild>
                <w:div w:id="118879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742513">
      <w:bodyDiv w:val="1"/>
      <w:marLeft w:val="0"/>
      <w:marRight w:val="0"/>
      <w:marTop w:val="0"/>
      <w:marBottom w:val="0"/>
      <w:divBdr>
        <w:top w:val="none" w:sz="0" w:space="0" w:color="auto"/>
        <w:left w:val="none" w:sz="0" w:space="0" w:color="auto"/>
        <w:bottom w:val="none" w:sz="0" w:space="0" w:color="auto"/>
        <w:right w:val="none" w:sz="0" w:space="0" w:color="auto"/>
      </w:divBdr>
    </w:div>
    <w:div w:id="1381200359">
      <w:bodyDiv w:val="1"/>
      <w:marLeft w:val="0"/>
      <w:marRight w:val="0"/>
      <w:marTop w:val="0"/>
      <w:marBottom w:val="0"/>
      <w:divBdr>
        <w:top w:val="none" w:sz="0" w:space="0" w:color="auto"/>
        <w:left w:val="none" w:sz="0" w:space="0" w:color="auto"/>
        <w:bottom w:val="none" w:sz="0" w:space="0" w:color="auto"/>
        <w:right w:val="none" w:sz="0" w:space="0" w:color="auto"/>
      </w:divBdr>
    </w:div>
    <w:div w:id="1492403562">
      <w:bodyDiv w:val="1"/>
      <w:marLeft w:val="0"/>
      <w:marRight w:val="0"/>
      <w:marTop w:val="0"/>
      <w:marBottom w:val="0"/>
      <w:divBdr>
        <w:top w:val="none" w:sz="0" w:space="0" w:color="auto"/>
        <w:left w:val="none" w:sz="0" w:space="0" w:color="auto"/>
        <w:bottom w:val="none" w:sz="0" w:space="0" w:color="auto"/>
        <w:right w:val="none" w:sz="0" w:space="0" w:color="auto"/>
      </w:divBdr>
    </w:div>
    <w:div w:id="1547567400">
      <w:bodyDiv w:val="1"/>
      <w:marLeft w:val="0"/>
      <w:marRight w:val="0"/>
      <w:marTop w:val="0"/>
      <w:marBottom w:val="0"/>
      <w:divBdr>
        <w:top w:val="none" w:sz="0" w:space="0" w:color="auto"/>
        <w:left w:val="none" w:sz="0" w:space="0" w:color="auto"/>
        <w:bottom w:val="none" w:sz="0" w:space="0" w:color="auto"/>
        <w:right w:val="none" w:sz="0" w:space="0" w:color="auto"/>
      </w:divBdr>
      <w:divsChild>
        <w:div w:id="2128544070">
          <w:marLeft w:val="0"/>
          <w:marRight w:val="0"/>
          <w:marTop w:val="0"/>
          <w:marBottom w:val="0"/>
          <w:divBdr>
            <w:top w:val="none" w:sz="0" w:space="0" w:color="auto"/>
            <w:left w:val="none" w:sz="0" w:space="0" w:color="auto"/>
            <w:bottom w:val="none" w:sz="0" w:space="0" w:color="auto"/>
            <w:right w:val="none" w:sz="0" w:space="0" w:color="auto"/>
          </w:divBdr>
          <w:divsChild>
            <w:div w:id="273556979">
              <w:marLeft w:val="-300"/>
              <w:marRight w:val="0"/>
              <w:marTop w:val="0"/>
              <w:marBottom w:val="0"/>
              <w:divBdr>
                <w:top w:val="none" w:sz="0" w:space="0" w:color="auto"/>
                <w:left w:val="none" w:sz="0" w:space="0" w:color="auto"/>
                <w:bottom w:val="none" w:sz="0" w:space="0" w:color="auto"/>
                <w:right w:val="none" w:sz="0" w:space="0" w:color="auto"/>
              </w:divBdr>
              <w:divsChild>
                <w:div w:id="1387296673">
                  <w:marLeft w:val="0"/>
                  <w:marRight w:val="0"/>
                  <w:marTop w:val="0"/>
                  <w:marBottom w:val="0"/>
                  <w:divBdr>
                    <w:top w:val="none" w:sz="0" w:space="0" w:color="auto"/>
                    <w:left w:val="none" w:sz="0" w:space="0" w:color="auto"/>
                    <w:bottom w:val="none" w:sz="0" w:space="0" w:color="auto"/>
                    <w:right w:val="none" w:sz="0" w:space="0" w:color="auto"/>
                  </w:divBdr>
                  <w:divsChild>
                    <w:div w:id="73817921">
                      <w:marLeft w:val="0"/>
                      <w:marRight w:val="0"/>
                      <w:marTop w:val="0"/>
                      <w:marBottom w:val="0"/>
                      <w:divBdr>
                        <w:top w:val="none" w:sz="0" w:space="0" w:color="auto"/>
                        <w:left w:val="none" w:sz="0" w:space="0" w:color="auto"/>
                        <w:bottom w:val="none" w:sz="0" w:space="0" w:color="auto"/>
                        <w:right w:val="none" w:sz="0" w:space="0" w:color="auto"/>
                      </w:divBdr>
                      <w:divsChild>
                        <w:div w:id="97454381">
                          <w:marLeft w:val="0"/>
                          <w:marRight w:val="0"/>
                          <w:marTop w:val="0"/>
                          <w:marBottom w:val="0"/>
                          <w:divBdr>
                            <w:top w:val="none" w:sz="0" w:space="0" w:color="auto"/>
                            <w:left w:val="none" w:sz="0" w:space="0" w:color="auto"/>
                            <w:bottom w:val="none" w:sz="0" w:space="0" w:color="auto"/>
                            <w:right w:val="none" w:sz="0" w:space="0" w:color="auto"/>
                          </w:divBdr>
                          <w:divsChild>
                            <w:div w:id="68622781">
                              <w:marLeft w:val="0"/>
                              <w:marRight w:val="0"/>
                              <w:marTop w:val="240"/>
                              <w:marBottom w:val="480"/>
                              <w:divBdr>
                                <w:top w:val="none" w:sz="0" w:space="0" w:color="auto"/>
                                <w:left w:val="none" w:sz="0" w:space="0" w:color="auto"/>
                                <w:bottom w:val="none" w:sz="0" w:space="0" w:color="auto"/>
                                <w:right w:val="none" w:sz="0" w:space="0" w:color="auto"/>
                              </w:divBdr>
                              <w:divsChild>
                                <w:div w:id="374162760">
                                  <w:marLeft w:val="0"/>
                                  <w:marRight w:val="0"/>
                                  <w:marTop w:val="0"/>
                                  <w:marBottom w:val="0"/>
                                  <w:divBdr>
                                    <w:top w:val="none" w:sz="0" w:space="0" w:color="auto"/>
                                    <w:left w:val="none" w:sz="0" w:space="0" w:color="auto"/>
                                    <w:bottom w:val="none" w:sz="0" w:space="0" w:color="auto"/>
                                    <w:right w:val="none" w:sz="0" w:space="0" w:color="auto"/>
                                  </w:divBdr>
                                  <w:divsChild>
                                    <w:div w:id="87240301">
                                      <w:marLeft w:val="0"/>
                                      <w:marRight w:val="0"/>
                                      <w:marTop w:val="240"/>
                                      <w:marBottom w:val="480"/>
                                      <w:divBdr>
                                        <w:top w:val="none" w:sz="0" w:space="0" w:color="auto"/>
                                        <w:left w:val="none" w:sz="0" w:space="0" w:color="auto"/>
                                        <w:bottom w:val="none" w:sz="0" w:space="0" w:color="auto"/>
                                        <w:right w:val="none" w:sz="0" w:space="0" w:color="auto"/>
                                      </w:divBdr>
                                      <w:divsChild>
                                        <w:div w:id="811338015">
                                          <w:marLeft w:val="0"/>
                                          <w:marRight w:val="0"/>
                                          <w:marTop w:val="0"/>
                                          <w:marBottom w:val="0"/>
                                          <w:divBdr>
                                            <w:top w:val="none" w:sz="0" w:space="0" w:color="auto"/>
                                            <w:left w:val="none" w:sz="0" w:space="0" w:color="auto"/>
                                            <w:bottom w:val="none" w:sz="0" w:space="0" w:color="auto"/>
                                            <w:right w:val="none" w:sz="0" w:space="0" w:color="auto"/>
                                          </w:divBdr>
                                          <w:divsChild>
                                            <w:div w:id="1653674770">
                                              <w:marLeft w:val="0"/>
                                              <w:marRight w:val="0"/>
                                              <w:marTop w:val="0"/>
                                              <w:marBottom w:val="0"/>
                                              <w:divBdr>
                                                <w:top w:val="none" w:sz="0" w:space="0" w:color="auto"/>
                                                <w:left w:val="none" w:sz="0" w:space="0" w:color="auto"/>
                                                <w:bottom w:val="none" w:sz="0" w:space="0" w:color="auto"/>
                                                <w:right w:val="none" w:sz="0" w:space="0" w:color="auto"/>
                                              </w:divBdr>
                                              <w:divsChild>
                                                <w:div w:id="26110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7327207">
      <w:bodyDiv w:val="1"/>
      <w:marLeft w:val="0"/>
      <w:marRight w:val="0"/>
      <w:marTop w:val="0"/>
      <w:marBottom w:val="0"/>
      <w:divBdr>
        <w:top w:val="none" w:sz="0" w:space="0" w:color="auto"/>
        <w:left w:val="none" w:sz="0" w:space="0" w:color="auto"/>
        <w:bottom w:val="none" w:sz="0" w:space="0" w:color="auto"/>
        <w:right w:val="none" w:sz="0" w:space="0" w:color="auto"/>
      </w:divBdr>
    </w:div>
    <w:div w:id="1620063599">
      <w:bodyDiv w:val="1"/>
      <w:marLeft w:val="0"/>
      <w:marRight w:val="0"/>
      <w:marTop w:val="0"/>
      <w:marBottom w:val="0"/>
      <w:divBdr>
        <w:top w:val="none" w:sz="0" w:space="0" w:color="auto"/>
        <w:left w:val="none" w:sz="0" w:space="0" w:color="auto"/>
        <w:bottom w:val="none" w:sz="0" w:space="0" w:color="auto"/>
        <w:right w:val="none" w:sz="0" w:space="0" w:color="auto"/>
      </w:divBdr>
    </w:div>
    <w:div w:id="1691760030">
      <w:bodyDiv w:val="1"/>
      <w:marLeft w:val="0"/>
      <w:marRight w:val="0"/>
      <w:marTop w:val="0"/>
      <w:marBottom w:val="0"/>
      <w:divBdr>
        <w:top w:val="none" w:sz="0" w:space="0" w:color="auto"/>
        <w:left w:val="none" w:sz="0" w:space="0" w:color="auto"/>
        <w:bottom w:val="none" w:sz="0" w:space="0" w:color="auto"/>
        <w:right w:val="none" w:sz="0" w:space="0" w:color="auto"/>
      </w:divBdr>
    </w:div>
    <w:div w:id="1759253268">
      <w:bodyDiv w:val="1"/>
      <w:marLeft w:val="0"/>
      <w:marRight w:val="0"/>
      <w:marTop w:val="0"/>
      <w:marBottom w:val="0"/>
      <w:divBdr>
        <w:top w:val="none" w:sz="0" w:space="0" w:color="auto"/>
        <w:left w:val="none" w:sz="0" w:space="0" w:color="auto"/>
        <w:bottom w:val="none" w:sz="0" w:space="0" w:color="auto"/>
        <w:right w:val="none" w:sz="0" w:space="0" w:color="auto"/>
      </w:divBdr>
    </w:div>
    <w:div w:id="1812363253">
      <w:bodyDiv w:val="1"/>
      <w:marLeft w:val="0"/>
      <w:marRight w:val="0"/>
      <w:marTop w:val="0"/>
      <w:marBottom w:val="0"/>
      <w:divBdr>
        <w:top w:val="none" w:sz="0" w:space="0" w:color="auto"/>
        <w:left w:val="none" w:sz="0" w:space="0" w:color="auto"/>
        <w:bottom w:val="none" w:sz="0" w:space="0" w:color="auto"/>
        <w:right w:val="none" w:sz="0" w:space="0" w:color="auto"/>
      </w:divBdr>
    </w:div>
    <w:div w:id="1843012117">
      <w:bodyDiv w:val="1"/>
      <w:marLeft w:val="0"/>
      <w:marRight w:val="0"/>
      <w:marTop w:val="0"/>
      <w:marBottom w:val="0"/>
      <w:divBdr>
        <w:top w:val="none" w:sz="0" w:space="0" w:color="auto"/>
        <w:left w:val="none" w:sz="0" w:space="0" w:color="auto"/>
        <w:bottom w:val="none" w:sz="0" w:space="0" w:color="auto"/>
        <w:right w:val="none" w:sz="0" w:space="0" w:color="auto"/>
      </w:divBdr>
    </w:div>
    <w:div w:id="1919319561">
      <w:bodyDiv w:val="1"/>
      <w:marLeft w:val="0"/>
      <w:marRight w:val="0"/>
      <w:marTop w:val="0"/>
      <w:marBottom w:val="0"/>
      <w:divBdr>
        <w:top w:val="none" w:sz="0" w:space="0" w:color="auto"/>
        <w:left w:val="none" w:sz="0" w:space="0" w:color="auto"/>
        <w:bottom w:val="none" w:sz="0" w:space="0" w:color="auto"/>
        <w:right w:val="none" w:sz="0" w:space="0" w:color="auto"/>
      </w:divBdr>
      <w:divsChild>
        <w:div w:id="172687710">
          <w:marLeft w:val="0"/>
          <w:marRight w:val="0"/>
          <w:marTop w:val="0"/>
          <w:marBottom w:val="0"/>
          <w:divBdr>
            <w:top w:val="none" w:sz="0" w:space="0" w:color="auto"/>
            <w:left w:val="none" w:sz="0" w:space="0" w:color="auto"/>
            <w:bottom w:val="none" w:sz="0" w:space="0" w:color="auto"/>
            <w:right w:val="none" w:sz="0" w:space="0" w:color="auto"/>
          </w:divBdr>
          <w:divsChild>
            <w:div w:id="207762115">
              <w:marLeft w:val="0"/>
              <w:marRight w:val="0"/>
              <w:marTop w:val="0"/>
              <w:marBottom w:val="0"/>
              <w:divBdr>
                <w:top w:val="none" w:sz="0" w:space="0" w:color="auto"/>
                <w:left w:val="none" w:sz="0" w:space="0" w:color="auto"/>
                <w:bottom w:val="none" w:sz="0" w:space="0" w:color="auto"/>
                <w:right w:val="none" w:sz="0" w:space="0" w:color="auto"/>
              </w:divBdr>
              <w:divsChild>
                <w:div w:id="98605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004060">
      <w:bodyDiv w:val="1"/>
      <w:marLeft w:val="0"/>
      <w:marRight w:val="0"/>
      <w:marTop w:val="0"/>
      <w:marBottom w:val="0"/>
      <w:divBdr>
        <w:top w:val="none" w:sz="0" w:space="0" w:color="auto"/>
        <w:left w:val="none" w:sz="0" w:space="0" w:color="auto"/>
        <w:bottom w:val="none" w:sz="0" w:space="0" w:color="auto"/>
        <w:right w:val="none" w:sz="0" w:space="0" w:color="auto"/>
      </w:divBdr>
    </w:div>
    <w:div w:id="1948540546">
      <w:bodyDiv w:val="1"/>
      <w:marLeft w:val="0"/>
      <w:marRight w:val="0"/>
      <w:marTop w:val="0"/>
      <w:marBottom w:val="0"/>
      <w:divBdr>
        <w:top w:val="none" w:sz="0" w:space="0" w:color="auto"/>
        <w:left w:val="none" w:sz="0" w:space="0" w:color="auto"/>
        <w:bottom w:val="none" w:sz="0" w:space="0" w:color="auto"/>
        <w:right w:val="none" w:sz="0" w:space="0" w:color="auto"/>
      </w:divBdr>
      <w:divsChild>
        <w:div w:id="1196700098">
          <w:marLeft w:val="0"/>
          <w:marRight w:val="0"/>
          <w:marTop w:val="0"/>
          <w:marBottom w:val="0"/>
          <w:divBdr>
            <w:top w:val="none" w:sz="0" w:space="0" w:color="auto"/>
            <w:left w:val="none" w:sz="0" w:space="0" w:color="auto"/>
            <w:bottom w:val="none" w:sz="0" w:space="0" w:color="auto"/>
            <w:right w:val="none" w:sz="0" w:space="0" w:color="auto"/>
          </w:divBdr>
          <w:divsChild>
            <w:div w:id="217283604">
              <w:marLeft w:val="0"/>
              <w:marRight w:val="0"/>
              <w:marTop w:val="0"/>
              <w:marBottom w:val="0"/>
              <w:divBdr>
                <w:top w:val="none" w:sz="0" w:space="0" w:color="auto"/>
                <w:left w:val="none" w:sz="0" w:space="0" w:color="auto"/>
                <w:bottom w:val="none" w:sz="0" w:space="0" w:color="auto"/>
                <w:right w:val="none" w:sz="0" w:space="0" w:color="auto"/>
              </w:divBdr>
              <w:divsChild>
                <w:div w:id="205234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20418">
      <w:bodyDiv w:val="1"/>
      <w:marLeft w:val="0"/>
      <w:marRight w:val="0"/>
      <w:marTop w:val="0"/>
      <w:marBottom w:val="0"/>
      <w:divBdr>
        <w:top w:val="none" w:sz="0" w:space="0" w:color="auto"/>
        <w:left w:val="none" w:sz="0" w:space="0" w:color="auto"/>
        <w:bottom w:val="none" w:sz="0" w:space="0" w:color="auto"/>
        <w:right w:val="none" w:sz="0" w:space="0" w:color="auto"/>
      </w:divBdr>
    </w:div>
    <w:div w:id="2045785608">
      <w:bodyDiv w:val="1"/>
      <w:marLeft w:val="0"/>
      <w:marRight w:val="0"/>
      <w:marTop w:val="0"/>
      <w:marBottom w:val="0"/>
      <w:divBdr>
        <w:top w:val="none" w:sz="0" w:space="0" w:color="auto"/>
        <w:left w:val="none" w:sz="0" w:space="0" w:color="auto"/>
        <w:bottom w:val="none" w:sz="0" w:space="0" w:color="auto"/>
        <w:right w:val="none" w:sz="0" w:space="0" w:color="auto"/>
      </w:divBdr>
    </w:div>
    <w:div w:id="2071462974">
      <w:bodyDiv w:val="1"/>
      <w:marLeft w:val="0"/>
      <w:marRight w:val="0"/>
      <w:marTop w:val="0"/>
      <w:marBottom w:val="0"/>
      <w:divBdr>
        <w:top w:val="none" w:sz="0" w:space="0" w:color="auto"/>
        <w:left w:val="none" w:sz="0" w:space="0" w:color="auto"/>
        <w:bottom w:val="none" w:sz="0" w:space="0" w:color="auto"/>
        <w:right w:val="none" w:sz="0" w:space="0" w:color="auto"/>
      </w:divBdr>
    </w:div>
    <w:div w:id="2090301096">
      <w:bodyDiv w:val="1"/>
      <w:marLeft w:val="0"/>
      <w:marRight w:val="0"/>
      <w:marTop w:val="0"/>
      <w:marBottom w:val="0"/>
      <w:divBdr>
        <w:top w:val="none" w:sz="0" w:space="0" w:color="auto"/>
        <w:left w:val="none" w:sz="0" w:space="0" w:color="auto"/>
        <w:bottom w:val="none" w:sz="0" w:space="0" w:color="auto"/>
        <w:right w:val="none" w:sz="0" w:space="0" w:color="auto"/>
      </w:divBdr>
    </w:div>
    <w:div w:id="210561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oaic.gov.au/privacy/australian-privacy-principles/australian-privacy-principles-guidelines/chapter-5-app-5-notification-of-the-collection-of-personal-information" TargetMode="External"/><Relationship Id="rId21" Type="http://schemas.openxmlformats.org/officeDocument/2006/relationships/hyperlink" Target="https://dex.dss.gov.au/" TargetMode="External"/><Relationship Id="rId42" Type="http://schemas.openxmlformats.org/officeDocument/2006/relationships/hyperlink" Target="https://dex.dss.gov.au/" TargetMode="External"/><Relationship Id="rId47" Type="http://schemas.openxmlformats.org/officeDocument/2006/relationships/hyperlink" Target="https://www.abs.gov.au/AUSSTATS/abs@.nsf/allprimarymainfeatures/EFAAAA766091FE94CA2584D30012B99D?opendocument" TargetMode="External"/><Relationship Id="rId63" Type="http://schemas.openxmlformats.org/officeDocument/2006/relationships/hyperlink" Target="https://dex.dss.gov.au/" TargetMode="External"/><Relationship Id="rId68" Type="http://schemas.openxmlformats.org/officeDocument/2006/relationships/hyperlink" Target="http://abs.gov.au/ausstats/abs@.nsf/mf/1249.0"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dex.dss.gov.au/" TargetMode="External"/><Relationship Id="rId11" Type="http://schemas.openxmlformats.org/officeDocument/2006/relationships/endnotes" Target="endnotes.xml"/><Relationship Id="rId24" Type="http://schemas.openxmlformats.org/officeDocument/2006/relationships/hyperlink" Target="https://www.dss.gov.au/privacy-policy" TargetMode="External"/><Relationship Id="rId32" Type="http://schemas.openxmlformats.org/officeDocument/2006/relationships/hyperlink" Target="https://www.cyber.gov.au/resources-business-and-government" TargetMode="External"/><Relationship Id="rId37" Type="http://schemas.openxmlformats.org/officeDocument/2006/relationships/hyperlink" Target="https://www.oaic.gov.au/privacy/your-privacy-rights/your-personal-information/use-and-disclosure-of-personal-information" TargetMode="External"/><Relationship Id="rId40" Type="http://schemas.openxmlformats.org/officeDocument/2006/relationships/hyperlink" Target="https://www.oaic.gov.au/privacy/privacy-guidance-for-organisations-and-government-agencies" TargetMode="External"/><Relationship Id="rId45" Type="http://schemas.openxmlformats.org/officeDocument/2006/relationships/hyperlink" Target="http://www.abs.gov.au/ausstats/abs@.nsf/mf/1267.0" TargetMode="External"/><Relationship Id="rId53" Type="http://schemas.openxmlformats.org/officeDocument/2006/relationships/hyperlink" Target="https://dex.dss.gov.au/" TargetMode="External"/><Relationship Id="rId58" Type="http://schemas.openxmlformats.org/officeDocument/2006/relationships/hyperlink" Target="https://www.digitalidentity.gov.au/how-to-create-your-digital-identity" TargetMode="External"/><Relationship Id="rId66" Type="http://schemas.openxmlformats.org/officeDocument/2006/relationships/hyperlink" Target="http://www.abs.gov.au/ausstats/abs@.nsf/mf/1267.0" TargetMode="External"/><Relationship Id="rId5" Type="http://schemas.openxmlformats.org/officeDocument/2006/relationships/customXml" Target="../customXml/item5.xml"/><Relationship Id="rId61" Type="http://schemas.openxmlformats.org/officeDocument/2006/relationships/hyperlink" Target="https://dex.dss.gov.au/" TargetMode="External"/><Relationship Id="rId19" Type="http://schemas.openxmlformats.org/officeDocument/2006/relationships/hyperlink" Target="https://dex.dss.gov.au/" TargetMode="External"/><Relationship Id="rId14" Type="http://schemas.openxmlformats.org/officeDocument/2006/relationships/footer" Target="footer1.xml"/><Relationship Id="rId22" Type="http://schemas.openxmlformats.org/officeDocument/2006/relationships/hyperlink" Target="https://dex.dss.gov.au/" TargetMode="External"/><Relationship Id="rId27" Type="http://schemas.openxmlformats.org/officeDocument/2006/relationships/hyperlink" Target="https://dex.dss.gov.au/" TargetMode="External"/><Relationship Id="rId30" Type="http://schemas.openxmlformats.org/officeDocument/2006/relationships/hyperlink" Target="https://www.cyber.gov.au/resources-business-and-government/essential-cyber-security/ism/cyber-security-guidelines/guidelines-cyber-security-incidents" TargetMode="External"/><Relationship Id="rId35" Type="http://schemas.openxmlformats.org/officeDocument/2006/relationships/hyperlink" Target="https://www.acnc.gov.au/" TargetMode="External"/><Relationship Id="rId43" Type="http://schemas.openxmlformats.org/officeDocument/2006/relationships/hyperlink" Target="https://www.abs.gov.au/statistics/standards/standard-sex-gender-variations-sex-characteristics-and-sexual-orientation-variables/2020" TargetMode="External"/><Relationship Id="rId48" Type="http://schemas.openxmlformats.org/officeDocument/2006/relationships/hyperlink" Target="https://dex.dss.gov.au/" TargetMode="External"/><Relationship Id="rId56" Type="http://schemas.openxmlformats.org/officeDocument/2006/relationships/hyperlink" Target="https://dex.dss.gov.au/" TargetMode="External"/><Relationship Id="rId64" Type="http://schemas.openxmlformats.org/officeDocument/2006/relationships/hyperlink" Target="http://dssdataexchange.helpdesk@dss.gov.au"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dex.dss.gov.au/"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communitygrants.gov.au/" TargetMode="External"/><Relationship Id="rId25" Type="http://schemas.openxmlformats.org/officeDocument/2006/relationships/hyperlink" Target="https://www.dss.gov.au/privacy-policy" TargetMode="External"/><Relationship Id="rId33" Type="http://schemas.openxmlformats.org/officeDocument/2006/relationships/hyperlink" Target="https://www.cyber.gov.au/" TargetMode="External"/><Relationship Id="rId38" Type="http://schemas.openxmlformats.org/officeDocument/2006/relationships/hyperlink" Target="https://www.oaic.gov.au/privacy/privacy-guidance-for-organisations-and-government-agencies/handling-personal-information/protecting-customers-personal-information" TargetMode="External"/><Relationship Id="rId46" Type="http://schemas.openxmlformats.org/officeDocument/2006/relationships/hyperlink" Target="https://dex.dss.gov.au/" TargetMode="External"/><Relationship Id="rId59" Type="http://schemas.openxmlformats.org/officeDocument/2006/relationships/hyperlink" Target="https://dex.dss.gov.au/" TargetMode="External"/><Relationship Id="rId67" Type="http://schemas.openxmlformats.org/officeDocument/2006/relationships/hyperlink" Target="https://www.abs.gov.au/AUSSTATS/abs@.nsf/mf/1292.0" TargetMode="External"/><Relationship Id="rId20" Type="http://schemas.openxmlformats.org/officeDocument/2006/relationships/hyperlink" Target="https://dex.dss.gov.au/" TargetMode="External"/><Relationship Id="rId41" Type="http://schemas.openxmlformats.org/officeDocument/2006/relationships/hyperlink" Target="https://www.oaic.gov.au/_old/privacy/guidance-and-advice/data-breach-preparation-and-response" TargetMode="External"/><Relationship Id="rId54" Type="http://schemas.openxmlformats.org/officeDocument/2006/relationships/hyperlink" Target="https://dex.dss.gov.au/" TargetMode="External"/><Relationship Id="rId62" Type="http://schemas.openxmlformats.org/officeDocument/2006/relationships/hyperlink" Target="https://dex.dss.gov.au/"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dex.dss.gov.au/" TargetMode="External"/><Relationship Id="rId28" Type="http://schemas.openxmlformats.org/officeDocument/2006/relationships/hyperlink" Target="https://dex.dss.gov.au/" TargetMode="External"/><Relationship Id="rId36" Type="http://schemas.openxmlformats.org/officeDocument/2006/relationships/hyperlink" Target="https://www.oaic.gov.au/privacy/your-privacy-rights/your-personal-information/what-is-personal-information" TargetMode="External"/><Relationship Id="rId49" Type="http://schemas.openxmlformats.org/officeDocument/2006/relationships/hyperlink" Target="https://dex.dss.gov.au/" TargetMode="External"/><Relationship Id="rId57" Type="http://schemas.openxmlformats.org/officeDocument/2006/relationships/hyperlink" Target="https://dex.dss.gov.au/" TargetMode="External"/><Relationship Id="rId10" Type="http://schemas.openxmlformats.org/officeDocument/2006/relationships/footnotes" Target="footnotes.xml"/><Relationship Id="rId31" Type="http://schemas.openxmlformats.org/officeDocument/2006/relationships/hyperlink" Target="https://www.cyber.gov.au/resources-business-and-government/essential-cyber-security/small-business-cyber-security/small-business-cyber-security-guide" TargetMode="External"/><Relationship Id="rId44" Type="http://schemas.openxmlformats.org/officeDocument/2006/relationships/hyperlink" Target="http://www.abs.gov.au/ausstats/abs@.nsf/mf/1269.0" TargetMode="External"/><Relationship Id="rId52" Type="http://schemas.openxmlformats.org/officeDocument/2006/relationships/hyperlink" Target="https://dex.dss.gov.au/" TargetMode="External"/><Relationship Id="rId60" Type="http://schemas.openxmlformats.org/officeDocument/2006/relationships/hyperlink" Target="https://dex.dss.gov.au/" TargetMode="External"/><Relationship Id="rId65" Type="http://schemas.openxmlformats.org/officeDocument/2006/relationships/hyperlink" Target="http://www.abs.gov.au/ausstats/abs@.nsf/mf/1269.0"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dex.dss.gov.au/" TargetMode="External"/><Relationship Id="rId39" Type="http://schemas.openxmlformats.org/officeDocument/2006/relationships/hyperlink" Target="https://www.oaic.gov.au/privacy/" TargetMode="External"/><Relationship Id="rId34" Type="http://schemas.openxmlformats.org/officeDocument/2006/relationships/hyperlink" Target="https://www.acnc.gov.au/for-charities/manage-your-charity/governance-hub/governance-toolkit/governance-toolkit-cyber-security" TargetMode="External"/><Relationship Id="rId50" Type="http://schemas.openxmlformats.org/officeDocument/2006/relationships/hyperlink" Target="https://dex.dss.gov.au/" TargetMode="External"/><Relationship Id="rId55" Type="http://schemas.openxmlformats.org/officeDocument/2006/relationships/hyperlink" Target="https://dex.dss.gov.au/"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4617B"/>
      </a:dk2>
      <a:lt2>
        <a:srgbClr val="DBF5F9"/>
      </a:lt2>
      <a:accent1>
        <a:srgbClr val="04617B"/>
      </a:accent1>
      <a:accent2>
        <a:srgbClr val="04617B"/>
      </a:accent2>
      <a:accent3>
        <a:srgbClr val="04617B"/>
      </a:accent3>
      <a:accent4>
        <a:srgbClr val="04617B"/>
      </a:accent4>
      <a:accent5>
        <a:srgbClr val="04617B"/>
      </a:accent5>
      <a:accent6>
        <a:srgbClr val="04617B"/>
      </a:accent6>
      <a:hlink>
        <a:srgbClr val="04617B"/>
      </a:hlink>
      <a:folHlink>
        <a:srgbClr val="04617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b21e1b9154c47fdb4d90798a64a8406 xmlns="97fddb7d-d6d2-4e97-880a-4366f1d00df1">
      <Terms xmlns="http://schemas.microsoft.com/office/infopath/2007/PartnerControls"/>
    </fb21e1b9154c47fdb4d90798a64a8406>
    <bc63e9eddd2443218567e11f097a4629 xmlns="97fddb7d-d6d2-4e97-880a-4366f1d00df1">
      <Terms xmlns="http://schemas.microsoft.com/office/infopath/2007/PartnerControls"/>
    </bc63e9eddd2443218567e11f097a4629>
    <j654234411b14a0ea9c35780c124befd xmlns="97fddb7d-d6d2-4e97-880a-4366f1d00df1">
      <Terms xmlns="http://schemas.microsoft.com/office/infopath/2007/PartnerControls"/>
    </j654234411b14a0ea9c35780c124befd>
    <k23817d8832b491493025ad5da99b0a1 xmlns="97fddb7d-d6d2-4e97-880a-4366f1d00df1">
      <Terms xmlns="http://schemas.microsoft.com/office/infopath/2007/PartnerControls"/>
    </k23817d8832b491493025ad5da99b0a1>
    <p727f02a378f42588b455697c42cf601 xmlns="97fddb7d-d6d2-4e97-880a-4366f1d00df1">
      <Terms xmlns="http://schemas.microsoft.com/office/infopath/2007/PartnerControls"/>
    </p727f02a378f42588b455697c42cf601>
    <TaxCatchAll xmlns="ebcd6243-c41e-4d26-9c49-501914ff34cc" xsi:nil="true"/>
    <m79c6e881c6b4351b70ddfbaa476eb67 xmlns="97fddb7d-d6d2-4e97-880a-4366f1d00df1">
      <Terms xmlns="http://schemas.microsoft.com/office/infopath/2007/PartnerControls"/>
    </m79c6e881c6b4351b70ddfbaa476eb67>
    <_dlc_DocId xmlns="ebcd6243-c41e-4d26-9c49-501914ff34cc">DTAIDECOMMS-569709214-429</_dlc_DocId>
    <_dlc_DocIdUrl xmlns="ebcd6243-c41e-4d26-9c49-501914ff34cc">
      <Url>https://dta1.sharepoint.com/sites/Identitycommunications/_layouts/15/DocIdRedir.aspx?ID=DTAIDECOMMS-569709214-429</Url>
      <Description>DTAIDECOMMS-569709214-429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C6E03D450D8446B39D5F01CC0D0CB2" ma:contentTypeVersion="25" ma:contentTypeDescription="Create a new document." ma:contentTypeScope="" ma:versionID="64c4c1e2fcc786cbace61418e10fb3c0">
  <xsd:schema xmlns:xsd="http://www.w3.org/2001/XMLSchema" xmlns:xs="http://www.w3.org/2001/XMLSchema" xmlns:p="http://schemas.microsoft.com/office/2006/metadata/properties" xmlns:ns2="ebcd6243-c41e-4d26-9c49-501914ff34cc" xmlns:ns3="97fddb7d-d6d2-4e97-880a-4366f1d00df1" xmlns:ns4="beac4ff7-730e-4f0c-8700-244debf60d00" targetNamespace="http://schemas.microsoft.com/office/2006/metadata/properties" ma:root="true" ma:fieldsID="f81240692639fb129f1043fea8ba597a" ns2:_="" ns3:_="" ns4:_="">
    <xsd:import namespace="ebcd6243-c41e-4d26-9c49-501914ff34cc"/>
    <xsd:import namespace="97fddb7d-d6d2-4e97-880a-4366f1d00df1"/>
    <xsd:import namespace="beac4ff7-730e-4f0c-8700-244debf60d0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bc63e9eddd2443218567e11f097a4629" minOccurs="0"/>
                <xsd:element ref="ns2:TaxCatchAll" minOccurs="0"/>
                <xsd:element ref="ns3:j654234411b14a0ea9c35780c124befd" minOccurs="0"/>
                <xsd:element ref="ns3:k23817d8832b491493025ad5da99b0a1" minOccurs="0"/>
                <xsd:element ref="ns3:m79c6e881c6b4351b70ddfbaa476eb67" minOccurs="0"/>
                <xsd:element ref="ns3:p727f02a378f42588b455697c42cf601" minOccurs="0"/>
                <xsd:element ref="ns3:fb21e1b9154c47fdb4d90798a64a8406"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d6243-c41e-4d26-9c49-501914ff34c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46a6f9f-c248-47f1-9629-1c3159c47253}" ma:internalName="TaxCatchAll" ma:showField="CatchAllData" ma:web="beac4ff7-730e-4f0c-8700-244debf60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fddb7d-d6d2-4e97-880a-4366f1d00df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bc63e9eddd2443218567e11f097a4629" ma:index="16" nillable="true" ma:taxonomy="true" ma:internalName="bc63e9eddd2443218567e11f097a4629" ma:taxonomyFieldName="Status" ma:displayName="Status" ma:default="" ma:fieldId="{bc63e9ed-dd24-4321-8567-e11f097a4629}" ma:sspId="59764c01-d498-4143-a77f-1ab3e72c27cd" ma:termSetId="73903f20-730f-4949-a059-17985a6159b5" ma:anchorId="00000000-0000-0000-0000-000000000000" ma:open="true" ma:isKeyword="false">
      <xsd:complexType>
        <xsd:sequence>
          <xsd:element ref="pc:Terms" minOccurs="0" maxOccurs="1"/>
        </xsd:sequence>
      </xsd:complexType>
    </xsd:element>
    <xsd:element name="j654234411b14a0ea9c35780c124befd" ma:index="19" nillable="true" ma:taxonomy="true" ma:internalName="j654234411b14a0ea9c35780c124befd" ma:taxonomyFieldName="Purpose" ma:displayName="Purpose" ma:default="" ma:fieldId="{36542344-11b1-4a0e-a9c3-5780c124befd}" ma:sspId="59764c01-d498-4143-a77f-1ab3e72c27cd" ma:termSetId="a5931469-9b52-469a-9cb4-9e530966e166" ma:anchorId="00000000-0000-0000-0000-000000000000" ma:open="false" ma:isKeyword="false">
      <xsd:complexType>
        <xsd:sequence>
          <xsd:element ref="pc:Terms" minOccurs="0" maxOccurs="1"/>
        </xsd:sequence>
      </xsd:complexType>
    </xsd:element>
    <xsd:element name="k23817d8832b491493025ad5da99b0a1" ma:index="21" nillable="true" ma:taxonomy="true" ma:internalName="k23817d8832b491493025ad5da99b0a1" ma:taxonomyFieldName="Theme" ma:displayName="Theme" ma:default="" ma:fieldId="{423817d8-832b-4914-9302-5ad5da99b0a1}" ma:taxonomyMulti="true" ma:sspId="59764c01-d498-4143-a77f-1ab3e72c27cd" ma:termSetId="669cc0c2-8a42-4ed1-a828-4c898dea997b" ma:anchorId="00000000-0000-0000-0000-000000000000" ma:open="false" ma:isKeyword="false">
      <xsd:complexType>
        <xsd:sequence>
          <xsd:element ref="pc:Terms" minOccurs="0" maxOccurs="1"/>
        </xsd:sequence>
      </xsd:complexType>
    </xsd:element>
    <xsd:element name="m79c6e881c6b4351b70ddfbaa476eb67" ma:index="23" nillable="true" ma:taxonomy="true" ma:internalName="m79c6e881c6b4351b70ddfbaa476eb67" ma:taxonomyFieldName="Collaborators" ma:displayName="Collaborators" ma:default="" ma:fieldId="{679c6e88-1c6b-4351-b70d-dfbaa476eb67}" ma:sspId="59764c01-d498-4143-a77f-1ab3e72c27cd" ma:termSetId="b65a8c56-be5d-4ccd-a027-e425b77c8fd0" ma:anchorId="00000000-0000-0000-0000-000000000000" ma:open="false" ma:isKeyword="false">
      <xsd:complexType>
        <xsd:sequence>
          <xsd:element ref="pc:Terms" minOccurs="0" maxOccurs="1"/>
        </xsd:sequence>
      </xsd:complexType>
    </xsd:element>
    <xsd:element name="p727f02a378f42588b455697c42cf601" ma:index="25" nillable="true" ma:taxonomy="true" ma:internalName="p727f02a378f42588b455697c42cf601" ma:taxonomyFieldName="Audience" ma:displayName="Audience" ma:default="" ma:fieldId="{9727f02a-378f-4258-8b45-5697c42cf601}" ma:sspId="59764c01-d498-4143-a77f-1ab3e72c27cd" ma:termSetId="0593eb5a-1ef8-40d7-9c4b-959dfc83d4fa" ma:anchorId="00000000-0000-0000-0000-000000000000" ma:open="false" ma:isKeyword="false">
      <xsd:complexType>
        <xsd:sequence>
          <xsd:element ref="pc:Terms" minOccurs="0" maxOccurs="1"/>
        </xsd:sequence>
      </xsd:complexType>
    </xsd:element>
    <xsd:element name="fb21e1b9154c47fdb4d90798a64a8406" ma:index="27" nillable="true" ma:taxonomy="true" ma:internalName="fb21e1b9154c47fdb4d90798a64a8406" ma:taxonomyFieldName="Content_x0020_type" ma:displayName="Content type" ma:default="" ma:fieldId="{fb21e1b9-154c-47fd-b4d9-0798a64a8406}" ma:sspId="59764c01-d498-4143-a77f-1ab3e72c27cd" ma:termSetId="3d51f8b6-6ea4-4d1a-b155-507dac804398" ma:anchorId="00000000-0000-0000-0000-000000000000" ma:open="false" ma:isKeyword="false">
      <xsd:complexType>
        <xsd:sequence>
          <xsd:element ref="pc:Terms" minOccurs="0" maxOccurs="1"/>
        </xsd:sequence>
      </xsd:complex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ac4ff7-730e-4f0c-8700-244debf60d00"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75FB7-39D2-4039-8A6B-61281415DF50}">
  <ds:schemaRefs>
    <ds:schemaRef ds:uri="http://purl.org/dc/elements/1.1/"/>
    <ds:schemaRef ds:uri="http://schemas.microsoft.com/office/infopath/2007/PartnerControls"/>
    <ds:schemaRef ds:uri="http://purl.org/dc/dcmitype/"/>
    <ds:schemaRef ds:uri="http://purl.org/dc/terms/"/>
    <ds:schemaRef ds:uri="http://schemas.microsoft.com/office/2006/metadata/properties"/>
    <ds:schemaRef ds:uri="http://www.w3.org/XML/1998/namespace"/>
    <ds:schemaRef ds:uri="http://schemas.microsoft.com/office/2006/documentManagement/types"/>
    <ds:schemaRef ds:uri="ebcd6243-c41e-4d26-9c49-501914ff34cc"/>
    <ds:schemaRef ds:uri="beac4ff7-730e-4f0c-8700-244debf60d00"/>
    <ds:schemaRef ds:uri="http://schemas.openxmlformats.org/package/2006/metadata/core-properties"/>
    <ds:schemaRef ds:uri="97fddb7d-d6d2-4e97-880a-4366f1d00df1"/>
  </ds:schemaRefs>
</ds:datastoreItem>
</file>

<file path=customXml/itemProps2.xml><?xml version="1.0" encoding="utf-8"?>
<ds:datastoreItem xmlns:ds="http://schemas.openxmlformats.org/officeDocument/2006/customXml" ds:itemID="{E6FC1806-8F8A-4D75-91CB-52144B418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d6243-c41e-4d26-9c49-501914ff34cc"/>
    <ds:schemaRef ds:uri="97fddb7d-d6d2-4e97-880a-4366f1d00df1"/>
    <ds:schemaRef ds:uri="beac4ff7-730e-4f0c-8700-244debf60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56584F-A806-435F-807A-6B889DF93C93}">
  <ds:schemaRefs>
    <ds:schemaRef ds:uri="http://schemas.microsoft.com/sharepoint/v3/contenttype/forms"/>
  </ds:schemaRefs>
</ds:datastoreItem>
</file>

<file path=customXml/itemProps4.xml><?xml version="1.0" encoding="utf-8"?>
<ds:datastoreItem xmlns:ds="http://schemas.openxmlformats.org/officeDocument/2006/customXml" ds:itemID="{F7E66FE5-3413-4D43-8248-7F2E296BA79C}">
  <ds:schemaRefs>
    <ds:schemaRef ds:uri="http://schemas.microsoft.com/sharepoint/events"/>
  </ds:schemaRefs>
</ds:datastoreItem>
</file>

<file path=customXml/itemProps5.xml><?xml version="1.0" encoding="utf-8"?>
<ds:datastoreItem xmlns:ds="http://schemas.openxmlformats.org/officeDocument/2006/customXml" ds:itemID="{82701C68-7AE9-4993-82CB-A723B3649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4624</TotalTime>
  <Pages>4</Pages>
  <Words>25453</Words>
  <Characters>142034</Characters>
  <Application>Microsoft Office Word</Application>
  <DocSecurity>0</DocSecurity>
  <Lines>4177</Lines>
  <Paragraphs>2175</Paragraphs>
  <ScaleCrop>false</ScaleCrop>
  <HeadingPairs>
    <vt:vector size="2" baseType="variant">
      <vt:variant>
        <vt:lpstr>Title</vt:lpstr>
      </vt:variant>
      <vt:variant>
        <vt:i4>1</vt:i4>
      </vt:variant>
    </vt:vector>
  </HeadingPairs>
  <TitlesOfParts>
    <vt:vector size="1" baseType="lpstr">
      <vt:lpstr>The Data Exchange Protocols</vt:lpstr>
    </vt:vector>
  </TitlesOfParts>
  <Company/>
  <LinksUpToDate>false</LinksUpToDate>
  <CharactersWithSpaces>165312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Data Exchange Protocols</dc:title>
  <dc:subject/>
  <cp:keywords>[SEC=OFFICIAL]</cp:keywords>
  <dc:description/>
  <cp:revision>366</cp:revision>
  <cp:lastPrinted>2025-12-16T03:55:00Z</cp:lastPrinted>
  <dcterms:created xsi:type="dcterms:W3CDTF">2024-10-13T23:31:00Z</dcterms:created>
  <dcterms:modified xsi:type="dcterms:W3CDTF">2026-02-04T00:40:00Z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554E9880ABA2477D94D404286C0ADD32</vt:lpwstr>
  </property>
  <property fmtid="{D5CDD505-2E9C-101B-9397-08002B2CF9AE}" pid="9" name="PM_ProtectiveMarkingValue_Footer">
    <vt:lpwstr>OFFICIAL</vt:lpwstr>
  </property>
  <property fmtid="{D5CDD505-2E9C-101B-9397-08002B2CF9AE}" pid="10" name="PM_Originator_Hash_SHA1">
    <vt:lpwstr>F3EEFC68690FF55C9AAB5A2A00DF8223F7DCA409</vt:lpwstr>
  </property>
  <property fmtid="{D5CDD505-2E9C-101B-9397-08002B2CF9AE}" pid="11" name="PM_OriginationTimeStamp">
    <vt:lpwstr>2024-03-03T20:55:40Z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2024.1</vt:lpwstr>
  </property>
  <property fmtid="{D5CDD505-2E9C-101B-9397-08002B2CF9AE}" pid="20" name="PM_Hash_Salt_Prev">
    <vt:lpwstr>8D56CC4A12C1056202E3902C44D4BDD6</vt:lpwstr>
  </property>
  <property fmtid="{D5CDD505-2E9C-101B-9397-08002B2CF9AE}" pid="21" name="PM_Hash_Salt">
    <vt:lpwstr>F7876610A09FC5302B7029CD834C6962</vt:lpwstr>
  </property>
  <property fmtid="{D5CDD505-2E9C-101B-9397-08002B2CF9AE}" pid="22" name="PM_Hash_SHA1">
    <vt:lpwstr>6AEDA3457E0F908F9493A12E8AD5FE3E6844C737</vt:lpwstr>
  </property>
  <property fmtid="{D5CDD505-2E9C-101B-9397-08002B2CF9AE}" pid="23" name="PM_OriginatorUserAccountName_SHA256">
    <vt:lpwstr>73AC4EAD9CE44ABE0D3975CCC32C94FA28991B0DAEA075717C6B657D5C5BAB9F</vt:lpwstr>
  </property>
  <property fmtid="{D5CDD505-2E9C-101B-9397-08002B2CF9AE}" pid="24" name="PM_OriginatorDomainName_SHA256">
    <vt:lpwstr>E83A2A66C4061446A7E3732E8D44762184B6B377D962B96C83DC624302585857</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0x010100B8C6E03D450D8446B39D5F01CC0D0CB2</vt:lpwstr>
  </property>
  <property fmtid="{D5CDD505-2E9C-101B-9397-08002B2CF9AE}" pid="28" name="_dlc_DocIdItemGuid">
    <vt:lpwstr>5c35571c-d490-47e8-b22a-99977d393cdb</vt:lpwstr>
  </property>
  <property fmtid="{D5CDD505-2E9C-101B-9397-08002B2CF9AE}" pid="29" name="Sensitivity">
    <vt:lpwstr>Official</vt:lpwstr>
  </property>
  <property fmtid="{D5CDD505-2E9C-101B-9397-08002B2CF9AE}" pid="30" name="Collaborators">
    <vt:lpwstr/>
  </property>
  <property fmtid="{D5CDD505-2E9C-101B-9397-08002B2CF9AE}" pid="31" name="Audience">
    <vt:lpwstr/>
  </property>
  <property fmtid="{D5CDD505-2E9C-101B-9397-08002B2CF9AE}" pid="32" name="Purpose">
    <vt:lpwstr/>
  </property>
  <property fmtid="{D5CDD505-2E9C-101B-9397-08002B2CF9AE}" pid="33" name="Theme">
    <vt:lpwstr/>
  </property>
  <property fmtid="{D5CDD505-2E9C-101B-9397-08002B2CF9AE}" pid="34" name="Status">
    <vt:lpwstr/>
  </property>
  <property fmtid="{D5CDD505-2E9C-101B-9397-08002B2CF9AE}" pid="35" name="Content type">
    <vt:lpwstr/>
  </property>
  <property fmtid="{D5CDD505-2E9C-101B-9397-08002B2CF9AE}" pid="36" name="PMHMAC">
    <vt:lpwstr>v=2024.1;a=SHA256;h=26E8E27110214AAB4AE86D0A937A9D517A3D68FDFDCBAD52E1E30DC5D3D794EC</vt:lpwstr>
  </property>
  <property fmtid="{D5CDD505-2E9C-101B-9397-08002B2CF9AE}" pid="37" name="MSIP_Label_eb34d90b-fc41-464d-af60-f74d721d0790_SetDate">
    <vt:lpwstr>2024-03-03T20:55:40Z</vt:lpwstr>
  </property>
  <property fmtid="{D5CDD505-2E9C-101B-9397-08002B2CF9AE}" pid="38" name="MSIP_Label_eb34d90b-fc41-464d-af60-f74d721d0790_Name">
    <vt:lpwstr>OFFICIAL</vt:lpwstr>
  </property>
  <property fmtid="{D5CDD505-2E9C-101B-9397-08002B2CF9AE}" pid="39" name="MSIP_Label_eb34d90b-fc41-464d-af60-f74d721d0790_Method">
    <vt:lpwstr>Privileged</vt:lpwstr>
  </property>
  <property fmtid="{D5CDD505-2E9C-101B-9397-08002B2CF9AE}" pid="40" name="MSIP_Label_eb34d90b-fc41-464d-af60-f74d721d0790_SiteId">
    <vt:lpwstr>61e36dd1-ca6e-4d61-aa0a-2b4eb88317a3</vt:lpwstr>
  </property>
  <property fmtid="{D5CDD505-2E9C-101B-9397-08002B2CF9AE}" pid="41" name="MSIP_Label_eb34d90b-fc41-464d-af60-f74d721d0790_ContentBits">
    <vt:lpwstr>3</vt:lpwstr>
  </property>
  <property fmtid="{D5CDD505-2E9C-101B-9397-08002B2CF9AE}" pid="42" name="MSIP_Label_eb34d90b-fc41-464d-af60-f74d721d0790_Enabled">
    <vt:lpwstr>true</vt:lpwstr>
  </property>
  <property fmtid="{D5CDD505-2E9C-101B-9397-08002B2CF9AE}" pid="43" name="MSIP_Label_eb34d90b-fc41-464d-af60-f74d721d0790_ActionId">
    <vt:lpwstr>1abce651721c4d91bffdf18c82c9f672</vt:lpwstr>
  </property>
  <property fmtid="{D5CDD505-2E9C-101B-9397-08002B2CF9AE}" pid="44" name="PMUuid">
    <vt:lpwstr>v=2022.2;d=gov.au;g=46DD6D7C-8107-577B-BC6E-F348953B2E44</vt:lpwstr>
  </property>
  <property fmtid="{D5CDD505-2E9C-101B-9397-08002B2CF9AE}" pid="45" name="PM_Expires">
    <vt:lpwstr/>
  </property>
  <property fmtid="{D5CDD505-2E9C-101B-9397-08002B2CF9AE}" pid="46" name="PM_DowngradeTo">
    <vt:lpwstr/>
  </property>
  <property fmtid="{D5CDD505-2E9C-101B-9397-08002B2CF9AE}" pid="47" name="PM_DownTo">
    <vt:lpwstr/>
  </property>
</Properties>
</file>