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A385" w14:textId="77777777" w:rsidR="00C5162C" w:rsidRDefault="005B4F88" w:rsidP="009A44D1">
      <w:pPr>
        <w:pStyle w:val="Heading1"/>
        <w:tabs>
          <w:tab w:val="left" w:pos="7650"/>
        </w:tabs>
        <w:spacing w:before="0"/>
        <w:rPr>
          <w:rStyle w:val="TitleChar"/>
          <w:rFonts w:ascii="Georgia" w:hAnsi="Georgia" w:cs="Arial"/>
          <w:b w:val="0"/>
          <w:color w:val="04617B" w:themeColor="text2"/>
        </w:rPr>
      </w:pPr>
      <w:r>
        <w:rPr>
          <w:rStyle w:val="TitleChar"/>
          <w:rFonts w:ascii="Georgia" w:hAnsi="Georgia" w:cs="Arial"/>
          <w:b w:val="0"/>
          <w:color w:val="04617B" w:themeColor="text2"/>
        </w:rPr>
        <w:t xml:space="preserve">Introduction and </w:t>
      </w:r>
      <w:r w:rsidR="009D0BE4">
        <w:rPr>
          <w:rStyle w:val="TitleChar"/>
          <w:rFonts w:ascii="Georgia" w:hAnsi="Georgia" w:cs="Arial"/>
          <w:b w:val="0"/>
          <w:color w:val="04617B" w:themeColor="text2"/>
        </w:rPr>
        <w:t>a</w:t>
      </w:r>
      <w:r w:rsidR="00E03A9D">
        <w:rPr>
          <w:rStyle w:val="TitleChar"/>
          <w:rFonts w:ascii="Georgia" w:hAnsi="Georgia" w:cs="Arial"/>
          <w:b w:val="0"/>
          <w:color w:val="04617B" w:themeColor="text2"/>
        </w:rPr>
        <w:t>ccess</w:t>
      </w:r>
      <w:r w:rsidR="00C5162C">
        <w:rPr>
          <w:rStyle w:val="TitleChar"/>
          <w:rFonts w:ascii="Georgia" w:hAnsi="Georgia" w:cs="Arial"/>
          <w:b w:val="0"/>
          <w:color w:val="04617B" w:themeColor="text2"/>
        </w:rPr>
        <w:t xml:space="preserve"> </w:t>
      </w:r>
    </w:p>
    <w:p w14:paraId="19D716C3" w14:textId="77777777" w:rsidR="00197542" w:rsidRDefault="00197542" w:rsidP="00197542">
      <w:pPr>
        <w:spacing w:line="240" w:lineRule="auto"/>
        <w:rPr>
          <w:rFonts w:ascii="Arial" w:hAnsi="Arial" w:cs="Arial"/>
          <w:noProof/>
          <w:sz w:val="22"/>
        </w:rPr>
      </w:pPr>
      <w:bookmarkStart w:id="0" w:name="_Toc465090400"/>
      <w:bookmarkStart w:id="1" w:name="_Toc476063782"/>
      <w:r w:rsidRPr="00AE03DC">
        <w:rPr>
          <w:rFonts w:ascii="Arial" w:hAnsi="Arial" w:cs="Arial"/>
          <w:noProof/>
          <w:sz w:val="22"/>
          <w:lang w:eastAsia="en-AU"/>
        </w:rPr>
        <mc:AlternateContent>
          <mc:Choice Requires="wps">
            <w:drawing>
              <wp:inline distT="0" distB="0" distL="0" distR="0" wp14:anchorId="245B37F0" wp14:editId="5A7DA942">
                <wp:extent cx="6800850" cy="266700"/>
                <wp:effectExtent l="0" t="0" r="0" b="0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66700"/>
                        </a:xfrm>
                        <a:prstGeom prst="rect">
                          <a:avLst/>
                        </a:prstGeom>
                        <a:solidFill>
                          <a:srgbClr val="4EAB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70931" w14:textId="77777777" w:rsidR="007765D5" w:rsidRPr="007765D5" w:rsidRDefault="00197542" w:rsidP="007765D5">
                            <w:pPr>
                              <w:pStyle w:val="NormalWeb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More information on how to use Qlik can be found at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Tutorials - Qlik</w:t>
                              </w:r>
                              <w:r w:rsidRPr="0019754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Sense</w:t>
                              </w:r>
                              <w:r w:rsidRPr="00F67F8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5B3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5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" fillcolor="#4eabb5" stroked="f">
                <v:textbox>
                  <w:txbxContent>
                    <w:p w14:paraId="3C270931" w14:textId="77777777" w:rsidR="007765D5" w:rsidRPr="007765D5" w:rsidRDefault="00197542" w:rsidP="007765D5">
                      <w:pPr>
                        <w:pStyle w:val="NormalWeb"/>
                        <w:jc w:val="center"/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More information on how to use Qlik can be found at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Tutorials - Qlik</w:t>
                        </w:r>
                        <w:r w:rsidRPr="00197542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 xml:space="preserve"> Sense</w:t>
                        </w:r>
                        <w:r w:rsidRPr="00F67F8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u w:val="none"/>
                          </w:rPr>
                          <w:t xml:space="preserve"> 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6B90EA77" w14:textId="77777777" w:rsidR="00533EA7" w:rsidRPr="00533EA7" w:rsidRDefault="00533EA7" w:rsidP="00533EA7">
      <w:pPr>
        <w:pStyle w:val="Heading2Numbered"/>
        <w:numPr>
          <w:ilvl w:val="0"/>
          <w:numId w:val="0"/>
        </w:numPr>
        <w:ind w:left="567" w:hanging="567"/>
        <w:rPr>
          <w:rFonts w:ascii="Arial" w:hAnsi="Arial" w:cs="Arial"/>
          <w:sz w:val="28"/>
          <w:szCs w:val="28"/>
        </w:rPr>
      </w:pPr>
      <w:r w:rsidRPr="00533EA7">
        <w:rPr>
          <w:rFonts w:ascii="Arial" w:hAnsi="Arial" w:cs="Arial"/>
          <w:sz w:val="28"/>
          <w:szCs w:val="28"/>
        </w:rPr>
        <w:t>Introduction</w:t>
      </w:r>
    </w:p>
    <w:p w14:paraId="317FB6D7" w14:textId="77777777" w:rsidR="00533EA7" w:rsidRPr="004433E0" w:rsidRDefault="00DF1DD9" w:rsidP="00533E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Data Exchange</w:t>
      </w:r>
      <w:r w:rsidR="00533EA7" w:rsidRPr="004433E0">
        <w:rPr>
          <w:rFonts w:ascii="Arial" w:hAnsi="Arial" w:cs="Arial"/>
          <w:sz w:val="22"/>
        </w:rPr>
        <w:t xml:space="preserve"> is an innovative and intuitive suite of </w:t>
      </w:r>
      <w:r w:rsidR="009C0C8F">
        <w:rPr>
          <w:rFonts w:ascii="Arial" w:hAnsi="Arial" w:cs="Arial"/>
          <w:sz w:val="22"/>
        </w:rPr>
        <w:t>applications</w:t>
      </w:r>
      <w:r w:rsidR="00533EA7" w:rsidRPr="004433E0">
        <w:rPr>
          <w:rFonts w:ascii="Arial" w:hAnsi="Arial" w:cs="Arial"/>
          <w:sz w:val="22"/>
        </w:rPr>
        <w:t xml:space="preserve"> (reports) which display data reported in the Data Exchange. </w:t>
      </w:r>
    </w:p>
    <w:p w14:paraId="0B962742" w14:textId="77777777" w:rsidR="00CD7D2A" w:rsidRPr="004433E0" w:rsidRDefault="00CD7D2A" w:rsidP="00CD7D2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Refer </w:t>
      </w:r>
      <w:r w:rsidR="00DF1DD9">
        <w:rPr>
          <w:rFonts w:ascii="Arial" w:hAnsi="Arial" w:cs="Arial"/>
          <w:sz w:val="22"/>
        </w:rPr>
        <w:t>to the Data Exchange</w:t>
      </w:r>
      <w:r w:rsidRPr="004433E0">
        <w:rPr>
          <w:rFonts w:ascii="Arial" w:hAnsi="Arial" w:cs="Arial"/>
          <w:sz w:val="22"/>
        </w:rPr>
        <w:t xml:space="preserve"> translator </w:t>
      </w:r>
      <w:r w:rsidR="009C0C8F">
        <w:rPr>
          <w:rFonts w:ascii="Arial" w:hAnsi="Arial" w:cs="Arial"/>
          <w:sz w:val="22"/>
        </w:rPr>
        <w:t xml:space="preserve">below </w:t>
      </w:r>
      <w:r>
        <w:rPr>
          <w:rFonts w:ascii="Arial" w:hAnsi="Arial" w:cs="Arial"/>
          <w:sz w:val="22"/>
        </w:rPr>
        <w:t>to find out m</w:t>
      </w:r>
      <w:r w:rsidR="00DF1DD9">
        <w:rPr>
          <w:rFonts w:ascii="Arial" w:hAnsi="Arial" w:cs="Arial"/>
          <w:sz w:val="22"/>
        </w:rPr>
        <w:t>ore about the terms used in Data Exchange</w:t>
      </w:r>
      <w:r>
        <w:rPr>
          <w:rFonts w:ascii="Arial" w:hAnsi="Arial" w:cs="Arial"/>
          <w:sz w:val="22"/>
        </w:rPr>
        <w:t>.</w:t>
      </w:r>
    </w:p>
    <w:p w14:paraId="1A6CB797" w14:textId="2D83CC09" w:rsidR="00533EA7" w:rsidRDefault="00533EA7" w:rsidP="00533EA7">
      <w:pPr>
        <w:pStyle w:val="Caption"/>
        <w:keepNext/>
        <w:spacing w:after="0"/>
        <w:rPr>
          <w:caps w:val="0"/>
        </w:rPr>
      </w:pPr>
      <w:r>
        <w:rPr>
          <w:caps w:val="0"/>
        </w:rPr>
        <w:t xml:space="preserve">Table </w:t>
      </w:r>
      <w:r>
        <w:rPr>
          <w:caps w:val="0"/>
        </w:rPr>
        <w:fldChar w:fldCharType="begin"/>
      </w:r>
      <w:r>
        <w:rPr>
          <w:caps w:val="0"/>
        </w:rPr>
        <w:instrText xml:space="preserve"> SEQ Figure \* ARABIC </w:instrText>
      </w:r>
      <w:r>
        <w:rPr>
          <w:caps w:val="0"/>
        </w:rPr>
        <w:fldChar w:fldCharType="separate"/>
      </w:r>
      <w:r w:rsidR="0063283D">
        <w:rPr>
          <w:caps w:val="0"/>
          <w:noProof/>
        </w:rPr>
        <w:t>1</w:t>
      </w:r>
      <w:r>
        <w:rPr>
          <w:caps w:val="0"/>
        </w:rPr>
        <w:fldChar w:fldCharType="end"/>
      </w:r>
      <w:r>
        <w:t xml:space="preserve"> – </w:t>
      </w:r>
      <w:r>
        <w:rPr>
          <w:caps w:val="0"/>
        </w:rPr>
        <w:t>Qlik translator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Qlik translator"/>
        <w:tblDescription w:val="This table providers common terms used in the Qlik report application."/>
      </w:tblPr>
      <w:tblGrid>
        <w:gridCol w:w="1818"/>
        <w:gridCol w:w="8814"/>
      </w:tblGrid>
      <w:tr w:rsidR="00533EA7" w:rsidRPr="004433E0" w14:paraId="299A3A77" w14:textId="77777777" w:rsidTr="00927FE5">
        <w:trPr>
          <w:trHeight w:val="420"/>
          <w:tblHeader/>
        </w:trPr>
        <w:tc>
          <w:tcPr>
            <w:tcW w:w="1818" w:type="dxa"/>
            <w:shd w:val="clear" w:color="auto" w:fill="02303D" w:themeFill="accent2" w:themeFillShade="80"/>
            <w:vAlign w:val="center"/>
          </w:tcPr>
          <w:p w14:paraId="57CBE090" w14:textId="77777777" w:rsidR="00533EA7" w:rsidRPr="004433E0" w:rsidRDefault="00F02A8A" w:rsidP="004E6A37">
            <w:pPr>
              <w:rPr>
                <w:rFonts w:ascii="Arial" w:hAnsi="Arial" w:cs="Arial"/>
                <w:b/>
                <w:noProof/>
                <w:color w:val="FFFFFF" w:themeColor="background1"/>
                <w:sz w:val="22"/>
                <w:lang w:eastAsia="en-AU"/>
              </w:rPr>
            </w:pPr>
            <w:r w:rsidRPr="004433E0">
              <w:rPr>
                <w:rFonts w:ascii="Arial" w:hAnsi="Arial" w:cs="Arial"/>
                <w:b/>
                <w:noProof/>
                <w:color w:val="FFFFFF" w:themeColor="background1"/>
                <w:sz w:val="22"/>
                <w:lang w:eastAsia="en-AU"/>
              </w:rPr>
              <w:t>QLIK TERM</w:t>
            </w:r>
          </w:p>
        </w:tc>
        <w:tc>
          <w:tcPr>
            <w:tcW w:w="8814" w:type="dxa"/>
            <w:shd w:val="clear" w:color="auto" w:fill="02303D" w:themeFill="accent2" w:themeFillShade="80"/>
            <w:vAlign w:val="center"/>
          </w:tcPr>
          <w:p w14:paraId="4372E3CE" w14:textId="77777777" w:rsidR="00533EA7" w:rsidRPr="004433E0" w:rsidRDefault="00F02A8A" w:rsidP="004E6A37">
            <w:pPr>
              <w:rPr>
                <w:rFonts w:ascii="Arial" w:hAnsi="Arial" w:cs="Arial"/>
                <w:b/>
                <w:color w:val="FFFFFF" w:themeColor="background1"/>
                <w:sz w:val="22"/>
                <w:lang w:eastAsia="en-AU"/>
              </w:rPr>
            </w:pPr>
            <w:r w:rsidRPr="004433E0">
              <w:rPr>
                <w:rFonts w:ascii="Arial" w:hAnsi="Arial" w:cs="Arial"/>
                <w:b/>
                <w:color w:val="FFFFFF" w:themeColor="background1"/>
                <w:sz w:val="22"/>
                <w:lang w:eastAsia="en-AU"/>
              </w:rPr>
              <w:t>DESCRIPTION</w:t>
            </w:r>
          </w:p>
        </w:tc>
      </w:tr>
      <w:tr w:rsidR="00533EA7" w:rsidRPr="004433E0" w14:paraId="5DF36F2D" w14:textId="77777777" w:rsidTr="00927FE5">
        <w:trPr>
          <w:trHeight w:val="420"/>
          <w:tblHeader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1CC1BEE6" w14:textId="77777777" w:rsidR="00533EA7" w:rsidRPr="0086577B" w:rsidRDefault="00533EA7" w:rsidP="004E6A37">
            <w:pPr>
              <w:rPr>
                <w:rFonts w:ascii="Arial" w:hAnsi="Arial" w:cs="Arial"/>
                <w:b/>
                <w:noProof/>
                <w:sz w:val="22"/>
                <w:lang w:eastAsia="en-AU"/>
              </w:rPr>
            </w:pPr>
            <w:r w:rsidRPr="0086577B">
              <w:rPr>
                <w:rFonts w:ascii="Arial" w:hAnsi="Arial" w:cs="Arial"/>
                <w:b/>
                <w:noProof/>
                <w:sz w:val="22"/>
                <w:lang w:eastAsia="en-AU"/>
              </w:rPr>
              <w:t>App</w:t>
            </w:r>
          </w:p>
        </w:tc>
        <w:tc>
          <w:tcPr>
            <w:tcW w:w="8814" w:type="dxa"/>
            <w:shd w:val="clear" w:color="auto" w:fill="FFFFFF" w:themeFill="background1"/>
            <w:vAlign w:val="center"/>
          </w:tcPr>
          <w:p w14:paraId="4FC544F6" w14:textId="77777777" w:rsidR="00533EA7" w:rsidRPr="004433E0" w:rsidRDefault="00533EA7" w:rsidP="004E6A37">
            <w:pPr>
              <w:rPr>
                <w:rFonts w:ascii="Arial" w:hAnsi="Arial" w:cs="Arial"/>
                <w:sz w:val="22"/>
                <w:lang w:eastAsia="en-AU"/>
              </w:rPr>
            </w:pPr>
            <w:r w:rsidRPr="004433E0">
              <w:rPr>
                <w:rFonts w:ascii="Arial" w:hAnsi="Arial" w:cs="Arial"/>
                <w:sz w:val="22"/>
                <w:lang w:eastAsia="en-AU"/>
              </w:rPr>
              <w:t>Is the report name.</w:t>
            </w:r>
          </w:p>
        </w:tc>
      </w:tr>
      <w:tr w:rsidR="00533EA7" w:rsidRPr="004433E0" w14:paraId="5F2B5661" w14:textId="77777777" w:rsidTr="00927FE5">
        <w:trPr>
          <w:trHeight w:val="420"/>
          <w:tblHeader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5EFCFB12" w14:textId="77777777" w:rsidR="00533EA7" w:rsidRPr="0086577B" w:rsidRDefault="00533EA7" w:rsidP="004E6A37">
            <w:pPr>
              <w:rPr>
                <w:rFonts w:ascii="Arial" w:hAnsi="Arial" w:cs="Arial"/>
                <w:b/>
                <w:noProof/>
                <w:sz w:val="22"/>
                <w:lang w:eastAsia="en-AU"/>
              </w:rPr>
            </w:pPr>
            <w:r w:rsidRPr="0086577B">
              <w:rPr>
                <w:rFonts w:ascii="Arial" w:hAnsi="Arial" w:cs="Arial"/>
                <w:b/>
                <w:noProof/>
                <w:sz w:val="22"/>
                <w:lang w:eastAsia="en-AU"/>
              </w:rPr>
              <w:t>Drill</w:t>
            </w:r>
          </w:p>
        </w:tc>
        <w:tc>
          <w:tcPr>
            <w:tcW w:w="8814" w:type="dxa"/>
            <w:shd w:val="clear" w:color="auto" w:fill="F2F2F2" w:themeFill="background1" w:themeFillShade="F2"/>
            <w:vAlign w:val="center"/>
          </w:tcPr>
          <w:p w14:paraId="2A38C6B2" w14:textId="77777777" w:rsidR="00533EA7" w:rsidRPr="004433E0" w:rsidRDefault="00533EA7" w:rsidP="004E6A37">
            <w:pPr>
              <w:rPr>
                <w:rFonts w:ascii="Arial" w:hAnsi="Arial" w:cs="Arial"/>
                <w:sz w:val="22"/>
                <w:lang w:eastAsia="en-AU"/>
              </w:rPr>
            </w:pPr>
            <w:r w:rsidRPr="004433E0">
              <w:rPr>
                <w:rFonts w:ascii="Arial" w:hAnsi="Arial" w:cs="Arial"/>
                <w:sz w:val="22"/>
                <w:lang w:eastAsia="en-AU"/>
              </w:rPr>
              <w:t>Click to drill down into the selected item.</w:t>
            </w:r>
          </w:p>
        </w:tc>
      </w:tr>
      <w:tr w:rsidR="00533EA7" w:rsidRPr="004433E0" w14:paraId="0988589C" w14:textId="77777777" w:rsidTr="00927FE5">
        <w:trPr>
          <w:trHeight w:val="420"/>
          <w:tblHeader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1C9DBE87" w14:textId="77777777" w:rsidR="00533EA7" w:rsidRPr="0086577B" w:rsidRDefault="00533EA7" w:rsidP="004E6A37">
            <w:pPr>
              <w:rPr>
                <w:rFonts w:ascii="Arial" w:hAnsi="Arial" w:cs="Arial"/>
                <w:b/>
                <w:noProof/>
                <w:sz w:val="22"/>
                <w:lang w:eastAsia="en-AU"/>
              </w:rPr>
            </w:pPr>
            <w:r w:rsidRPr="0086577B">
              <w:rPr>
                <w:rFonts w:ascii="Arial" w:hAnsi="Arial" w:cs="Arial"/>
                <w:b/>
                <w:noProof/>
                <w:sz w:val="22"/>
                <w:lang w:eastAsia="en-AU"/>
              </w:rPr>
              <w:t>Hub</w:t>
            </w:r>
          </w:p>
        </w:tc>
        <w:tc>
          <w:tcPr>
            <w:tcW w:w="8814" w:type="dxa"/>
            <w:shd w:val="clear" w:color="auto" w:fill="FFFFFF" w:themeFill="background1"/>
            <w:vAlign w:val="center"/>
          </w:tcPr>
          <w:p w14:paraId="6AA2FB1C" w14:textId="77777777" w:rsidR="00533EA7" w:rsidRPr="004433E0" w:rsidRDefault="00533EA7" w:rsidP="004E6A37">
            <w:pPr>
              <w:rPr>
                <w:rFonts w:ascii="Arial" w:hAnsi="Arial" w:cs="Arial"/>
                <w:sz w:val="22"/>
                <w:lang w:eastAsia="en-AU"/>
              </w:rPr>
            </w:pPr>
            <w:r w:rsidRPr="004433E0">
              <w:rPr>
                <w:rFonts w:ascii="Arial" w:hAnsi="Arial" w:cs="Arial"/>
                <w:sz w:val="22"/>
                <w:lang w:eastAsia="en-AU"/>
              </w:rPr>
              <w:t>When Qlik starts up, you arrive at the hub. The hub is where you find all the apps you have access rights to use.</w:t>
            </w:r>
          </w:p>
        </w:tc>
      </w:tr>
      <w:tr w:rsidR="00533EA7" w:rsidRPr="004433E0" w14:paraId="52297AC0" w14:textId="77777777" w:rsidTr="00927FE5">
        <w:trPr>
          <w:trHeight w:val="408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4EBC20AD" w14:textId="77777777" w:rsidR="00533EA7" w:rsidRPr="0086577B" w:rsidRDefault="00533EA7" w:rsidP="004E6A37">
            <w:pPr>
              <w:rPr>
                <w:rFonts w:ascii="Arial" w:hAnsi="Arial" w:cs="Arial"/>
                <w:b/>
                <w:sz w:val="22"/>
              </w:rPr>
            </w:pPr>
            <w:r w:rsidRPr="0086577B">
              <w:rPr>
                <w:rFonts w:ascii="Arial" w:hAnsi="Arial" w:cs="Arial"/>
                <w:b/>
                <w:sz w:val="22"/>
              </w:rPr>
              <w:t>Sheet</w:t>
            </w:r>
          </w:p>
        </w:tc>
        <w:tc>
          <w:tcPr>
            <w:tcW w:w="8814" w:type="dxa"/>
            <w:shd w:val="clear" w:color="auto" w:fill="F2F2F2" w:themeFill="background1" w:themeFillShade="F2"/>
            <w:vAlign w:val="center"/>
          </w:tcPr>
          <w:p w14:paraId="223E7C0B" w14:textId="77777777" w:rsidR="00533EA7" w:rsidRPr="004433E0" w:rsidRDefault="00533EA7" w:rsidP="004E6A37">
            <w:pPr>
              <w:rPr>
                <w:rFonts w:ascii="Arial" w:hAnsi="Arial" w:cs="Arial"/>
                <w:sz w:val="22"/>
              </w:rPr>
            </w:pPr>
            <w:r w:rsidRPr="004433E0">
              <w:rPr>
                <w:rFonts w:ascii="Arial" w:hAnsi="Arial" w:cs="Arial"/>
                <w:sz w:val="22"/>
              </w:rPr>
              <w:t>Is a page or screen.</w:t>
            </w:r>
          </w:p>
        </w:tc>
      </w:tr>
      <w:tr w:rsidR="00533EA7" w:rsidRPr="004433E0" w14:paraId="3FA6B88D" w14:textId="77777777" w:rsidTr="00927FE5">
        <w:trPr>
          <w:trHeight w:val="408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1C56FFE7" w14:textId="77777777" w:rsidR="00533EA7" w:rsidRPr="0086577B" w:rsidRDefault="00533EA7" w:rsidP="004E6A37">
            <w:pPr>
              <w:rPr>
                <w:rFonts w:ascii="Arial" w:hAnsi="Arial" w:cs="Arial"/>
                <w:b/>
                <w:sz w:val="22"/>
              </w:rPr>
            </w:pPr>
            <w:r w:rsidRPr="0086577B">
              <w:rPr>
                <w:rFonts w:ascii="Arial" w:hAnsi="Arial" w:cs="Arial"/>
                <w:b/>
                <w:sz w:val="22"/>
              </w:rPr>
              <w:t>Snapshot</w:t>
            </w:r>
          </w:p>
        </w:tc>
        <w:tc>
          <w:tcPr>
            <w:tcW w:w="8814" w:type="dxa"/>
            <w:shd w:val="clear" w:color="auto" w:fill="FFFFFF" w:themeFill="background1"/>
            <w:vAlign w:val="center"/>
          </w:tcPr>
          <w:p w14:paraId="50A406D3" w14:textId="77777777" w:rsidR="00533EA7" w:rsidRPr="004433E0" w:rsidRDefault="00533EA7" w:rsidP="009C0C8F">
            <w:pPr>
              <w:rPr>
                <w:rFonts w:ascii="Arial" w:hAnsi="Arial" w:cs="Arial"/>
                <w:sz w:val="22"/>
              </w:rPr>
            </w:pPr>
            <w:r w:rsidRPr="004433E0">
              <w:rPr>
                <w:rFonts w:ascii="Arial" w:hAnsi="Arial" w:cs="Arial"/>
                <w:sz w:val="22"/>
              </w:rPr>
              <w:t>Is a sc</w:t>
            </w:r>
            <w:r w:rsidR="009C0C8F">
              <w:rPr>
                <w:rFonts w:ascii="Arial" w:hAnsi="Arial" w:cs="Arial"/>
                <w:sz w:val="22"/>
              </w:rPr>
              <w:t xml:space="preserve">reenshot of a graph or </w:t>
            </w:r>
            <w:r w:rsidR="00CD7D2A">
              <w:rPr>
                <w:rFonts w:ascii="Arial" w:hAnsi="Arial" w:cs="Arial"/>
                <w:sz w:val="22"/>
              </w:rPr>
              <w:t>image.</w:t>
            </w:r>
          </w:p>
        </w:tc>
      </w:tr>
      <w:tr w:rsidR="00533EA7" w:rsidRPr="004433E0" w14:paraId="03326D15" w14:textId="77777777" w:rsidTr="00927FE5">
        <w:trPr>
          <w:trHeight w:val="408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7A02C246" w14:textId="77777777" w:rsidR="00533EA7" w:rsidRPr="0086577B" w:rsidRDefault="00533EA7" w:rsidP="004E6A37">
            <w:pPr>
              <w:rPr>
                <w:rFonts w:ascii="Arial" w:hAnsi="Arial" w:cs="Arial"/>
                <w:b/>
                <w:sz w:val="22"/>
              </w:rPr>
            </w:pPr>
            <w:r w:rsidRPr="0086577B">
              <w:rPr>
                <w:rFonts w:ascii="Arial" w:hAnsi="Arial" w:cs="Arial"/>
                <w:b/>
                <w:sz w:val="22"/>
              </w:rPr>
              <w:t>Story</w:t>
            </w:r>
          </w:p>
        </w:tc>
        <w:tc>
          <w:tcPr>
            <w:tcW w:w="8814" w:type="dxa"/>
            <w:shd w:val="clear" w:color="auto" w:fill="F2F2F2" w:themeFill="background1" w:themeFillShade="F2"/>
            <w:vAlign w:val="center"/>
          </w:tcPr>
          <w:p w14:paraId="56E3FB74" w14:textId="77777777" w:rsidR="00533EA7" w:rsidRPr="004433E0" w:rsidRDefault="00533EA7" w:rsidP="004E6A37">
            <w:pPr>
              <w:rPr>
                <w:rFonts w:ascii="Arial" w:hAnsi="Arial" w:cs="Arial"/>
                <w:sz w:val="22"/>
              </w:rPr>
            </w:pPr>
            <w:r w:rsidRPr="004433E0">
              <w:rPr>
                <w:rFonts w:ascii="Arial" w:hAnsi="Arial" w:cs="Arial"/>
                <w:sz w:val="22"/>
              </w:rPr>
              <w:t>Is a presentation.</w:t>
            </w:r>
          </w:p>
        </w:tc>
      </w:tr>
      <w:tr w:rsidR="00533EA7" w:rsidRPr="004433E0" w14:paraId="16F74730" w14:textId="77777777" w:rsidTr="00927FE5">
        <w:trPr>
          <w:trHeight w:val="408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408F6D3C" w14:textId="77777777" w:rsidR="00533EA7" w:rsidRPr="0086577B" w:rsidRDefault="00533EA7" w:rsidP="004E6A37">
            <w:pPr>
              <w:rPr>
                <w:rFonts w:ascii="Arial" w:hAnsi="Arial" w:cs="Arial"/>
                <w:b/>
                <w:sz w:val="22"/>
              </w:rPr>
            </w:pPr>
            <w:r w:rsidRPr="0086577B">
              <w:rPr>
                <w:rFonts w:ascii="Arial" w:hAnsi="Arial" w:cs="Arial"/>
                <w:b/>
                <w:sz w:val="22"/>
              </w:rPr>
              <w:t>Visualization</w:t>
            </w:r>
          </w:p>
        </w:tc>
        <w:tc>
          <w:tcPr>
            <w:tcW w:w="8814" w:type="dxa"/>
            <w:shd w:val="clear" w:color="auto" w:fill="FFFFFF" w:themeFill="background1"/>
            <w:vAlign w:val="center"/>
          </w:tcPr>
          <w:p w14:paraId="595E6FE3" w14:textId="77777777" w:rsidR="00533EA7" w:rsidRPr="004433E0" w:rsidRDefault="00533EA7" w:rsidP="004E6A37">
            <w:pPr>
              <w:rPr>
                <w:rFonts w:ascii="Arial" w:hAnsi="Arial" w:cs="Arial"/>
                <w:sz w:val="22"/>
              </w:rPr>
            </w:pPr>
            <w:r w:rsidRPr="004433E0">
              <w:rPr>
                <w:rFonts w:ascii="Arial" w:hAnsi="Arial" w:cs="Arial"/>
                <w:sz w:val="22"/>
              </w:rPr>
              <w:t>Is a chart or table that presents data in an easy to read way.</w:t>
            </w:r>
          </w:p>
        </w:tc>
      </w:tr>
    </w:tbl>
    <w:p w14:paraId="2772A93F" w14:textId="77777777" w:rsidR="00533EA7" w:rsidRPr="00533EA7" w:rsidRDefault="00533EA7" w:rsidP="00F93CC6">
      <w:pPr>
        <w:pStyle w:val="Heading2Numbered"/>
        <w:numPr>
          <w:ilvl w:val="0"/>
          <w:numId w:val="0"/>
        </w:numPr>
        <w:spacing w:before="24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Access and </w:t>
      </w:r>
      <w:r w:rsidR="00E03A9D" w:rsidRPr="002A6CCF">
        <w:rPr>
          <w:rFonts w:ascii="Arial" w:hAnsi="Arial" w:cs="Arial"/>
          <w:sz w:val="28"/>
          <w:szCs w:val="28"/>
        </w:rPr>
        <w:t>Log in</w:t>
      </w:r>
      <w:bookmarkEnd w:id="0"/>
      <w:bookmarkEnd w:id="1"/>
    </w:p>
    <w:p w14:paraId="74D3A130" w14:textId="77777777" w:rsidR="00533EA7" w:rsidRDefault="00533EA7" w:rsidP="00CD7D2A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From the Data Exchange web-site portal, select </w:t>
      </w:r>
      <w:r>
        <w:rPr>
          <w:noProof/>
          <w:lang w:eastAsia="en-AU"/>
        </w:rPr>
        <w:drawing>
          <wp:inline distT="0" distB="0" distL="0" distR="0" wp14:anchorId="21D33639" wp14:editId="3ED3FC1A">
            <wp:extent cx="600075" cy="232529"/>
            <wp:effectExtent l="0" t="0" r="0" b="0"/>
            <wp:docPr id="9" name="Picture 9" descr="This is a screen shot of the Data Exchange web-site portal, highlighting the Go button to access the Partnership Approach reports." title="The Go button for the Partnership Approach re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</w:rPr>
        <w:t xml:space="preserve"> located in the </w:t>
      </w:r>
      <w:r w:rsidRPr="00B46262">
        <w:rPr>
          <w:rFonts w:ascii="Arial" w:hAnsi="Arial" w:cs="Arial"/>
          <w:b/>
          <w:sz w:val="22"/>
        </w:rPr>
        <w:t>Access MyDEX reports</w:t>
      </w:r>
      <w:r>
        <w:rPr>
          <w:rFonts w:ascii="Arial" w:hAnsi="Arial" w:cs="Arial"/>
          <w:sz w:val="22"/>
        </w:rPr>
        <w:t xml:space="preserve"> box.</w:t>
      </w:r>
    </w:p>
    <w:p w14:paraId="75DB9D54" w14:textId="77777777" w:rsidR="00533EA7" w:rsidRDefault="0073500A" w:rsidP="00533EA7">
      <w:pPr>
        <w:pStyle w:val="Caption"/>
        <w:keepNext/>
      </w:pPr>
      <w:r>
        <w:rPr>
          <w:caps w:val="0"/>
        </w:rPr>
        <w:t xml:space="preserve"> </w:t>
      </w:r>
      <w:r w:rsidR="00533EA7">
        <w:rPr>
          <w:caps w:val="0"/>
        </w:rPr>
        <w:t xml:space="preserve">Figure </w:t>
      </w:r>
      <w:r w:rsidR="00CD7D2A">
        <w:rPr>
          <w:caps w:val="0"/>
        </w:rPr>
        <w:t>1</w:t>
      </w:r>
      <w:r w:rsidR="00533EA7">
        <w:rPr>
          <w:caps w:val="0"/>
        </w:rPr>
        <w:t xml:space="preserve"> - The Data Exchange web-site p</w:t>
      </w:r>
      <w:r w:rsidR="00533EA7" w:rsidRPr="00533EA7">
        <w:rPr>
          <w:caps w:val="0"/>
        </w:rPr>
        <w:t>ortal</w:t>
      </w:r>
    </w:p>
    <w:p w14:paraId="052F9921" w14:textId="77777777" w:rsidR="00533EA7" w:rsidRDefault="0073500A" w:rsidP="00533EA7">
      <w:pPr>
        <w:spacing w:before="0" w:after="0"/>
        <w:rPr>
          <w:rFonts w:ascii="Arial" w:hAnsi="Arial" w:cs="Arial"/>
          <w:sz w:val="22"/>
        </w:rPr>
      </w:pPr>
      <w:r>
        <w:rPr>
          <w:noProof/>
          <w:lang w:eastAsia="en-AU"/>
        </w:rPr>
        <w:t xml:space="preserve"> </w:t>
      </w:r>
      <w:r w:rsidR="00533EA7">
        <w:rPr>
          <w:noProof/>
          <w:lang w:eastAsia="en-AU"/>
        </w:rPr>
        <w:drawing>
          <wp:inline distT="0" distB="0" distL="0" distR="0" wp14:anchorId="657B51A7" wp14:editId="46F85633">
            <wp:extent cx="4924449" cy="3132499"/>
            <wp:effectExtent l="19050" t="19050" r="9525" b="10795"/>
            <wp:docPr id="10" name="Picture 10" descr="This is a screen shot of the Data Exchange web-site portal, highlighting the Go button to access the Partnership Approach reports." title="The Data Exchange web-site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7090" cy="31532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1232F9" w14:textId="77777777" w:rsidR="00533EA7" w:rsidRDefault="004C17DD" w:rsidP="00E03A9D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533EA7">
        <w:rPr>
          <w:rFonts w:ascii="Arial" w:hAnsi="Arial" w:cs="Arial"/>
          <w:sz w:val="22"/>
        </w:rPr>
        <w:t xml:space="preserve">The </w:t>
      </w:r>
      <w:r w:rsidR="00533EA7" w:rsidRPr="00B46262">
        <w:rPr>
          <w:rFonts w:ascii="Arial" w:hAnsi="Arial" w:cs="Arial"/>
          <w:b/>
          <w:sz w:val="22"/>
        </w:rPr>
        <w:t>Reports screen</w:t>
      </w:r>
      <w:r w:rsidR="00533EA7">
        <w:rPr>
          <w:rFonts w:ascii="Arial" w:hAnsi="Arial" w:cs="Arial"/>
          <w:sz w:val="22"/>
        </w:rPr>
        <w:t xml:space="preserve"> will display.</w:t>
      </w:r>
    </w:p>
    <w:p w14:paraId="6B3A45D5" w14:textId="77777777" w:rsidR="00533EA7" w:rsidRPr="00CD7D2A" w:rsidRDefault="0073500A" w:rsidP="00533EA7">
      <w:pPr>
        <w:pStyle w:val="Caption"/>
        <w:keepNext/>
        <w:rPr>
          <w:rFonts w:ascii="Arial" w:hAnsi="Arial" w:cs="Arial"/>
          <w:caps w:val="0"/>
        </w:rPr>
      </w:pPr>
      <w:r>
        <w:rPr>
          <w:rFonts w:ascii="Arial" w:hAnsi="Arial" w:cs="Arial"/>
          <w:caps w:val="0"/>
        </w:rPr>
        <w:lastRenderedPageBreak/>
        <w:t xml:space="preserve"> </w:t>
      </w:r>
      <w:r w:rsidR="00533EA7" w:rsidRPr="00CD7D2A">
        <w:rPr>
          <w:rFonts w:ascii="Arial" w:hAnsi="Arial" w:cs="Arial"/>
          <w:caps w:val="0"/>
        </w:rPr>
        <w:t xml:space="preserve">Figure </w:t>
      </w:r>
      <w:r w:rsidR="00CD7D2A" w:rsidRPr="00CD7D2A">
        <w:rPr>
          <w:rFonts w:ascii="Arial" w:hAnsi="Arial" w:cs="Arial"/>
          <w:caps w:val="0"/>
        </w:rPr>
        <w:t>2</w:t>
      </w:r>
      <w:r w:rsidR="00533EA7" w:rsidRPr="00CD7D2A">
        <w:rPr>
          <w:rFonts w:ascii="Arial" w:hAnsi="Arial" w:cs="Arial"/>
          <w:caps w:val="0"/>
        </w:rPr>
        <w:t xml:space="preserve"> </w:t>
      </w:r>
      <w:r w:rsidR="00AC786B" w:rsidRPr="00AC786B">
        <w:rPr>
          <w:rFonts w:ascii="Arial" w:hAnsi="Arial" w:cs="Arial"/>
          <w:caps w:val="0"/>
        </w:rPr>
        <w:t>–</w:t>
      </w:r>
      <w:r w:rsidR="00533EA7" w:rsidRPr="00CD7D2A">
        <w:rPr>
          <w:rFonts w:ascii="Arial" w:hAnsi="Arial" w:cs="Arial"/>
          <w:caps w:val="0"/>
        </w:rPr>
        <w:t xml:space="preserve"> The Reports screen</w:t>
      </w:r>
    </w:p>
    <w:p w14:paraId="3595F23E" w14:textId="77777777" w:rsidR="00CD7D2A" w:rsidRPr="00CD7D2A" w:rsidRDefault="0073500A" w:rsidP="00CD7D2A">
      <w:pPr>
        <w:spacing w:before="0"/>
        <w:rPr>
          <w:b/>
        </w:rPr>
      </w:pPr>
      <w:r>
        <w:rPr>
          <w:noProof/>
          <w:lang w:eastAsia="en-AU"/>
        </w:rPr>
        <w:t xml:space="preserve"> </w:t>
      </w:r>
      <w:r w:rsidR="00981CF2">
        <w:rPr>
          <w:noProof/>
          <w:lang w:eastAsia="en-AU"/>
        </w:rPr>
        <w:drawing>
          <wp:inline distT="0" distB="0" distL="0" distR="0" wp14:anchorId="400FB6E6" wp14:editId="35E85D43">
            <wp:extent cx="5097101" cy="2625090"/>
            <wp:effectExtent l="19050" t="19050" r="27940" b="22860"/>
            <wp:docPr id="22" name="Picture 22" descr="This is a screenshot of the Reports screen, showing Standard and Partnership report tiles" title="Report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3305"/>
                    <a:stretch/>
                  </pic:blipFill>
                  <pic:spPr bwMode="auto">
                    <a:xfrm>
                      <a:off x="0" y="0"/>
                      <a:ext cx="5097101" cy="2625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7B03B9" w14:textId="77777777" w:rsidR="00533EA7" w:rsidRPr="00CD7D2A" w:rsidRDefault="00CD7D2A" w:rsidP="00F93CC6">
      <w:pPr>
        <w:spacing w:before="240" w:after="0"/>
        <w:rPr>
          <w:rFonts w:ascii="Arial" w:hAnsi="Arial" w:cs="Arial"/>
          <w:noProof/>
          <w:sz w:val="22"/>
          <w:lang w:eastAsia="en-AU"/>
        </w:rPr>
      </w:pPr>
      <w:r w:rsidRPr="00CD7D2A">
        <w:rPr>
          <w:rFonts w:ascii="Arial" w:hAnsi="Arial" w:cs="Arial"/>
          <w:noProof/>
          <w:sz w:val="22"/>
          <w:lang w:eastAsia="en-AU"/>
        </w:rPr>
        <w:t xml:space="preserve">Select </w:t>
      </w:r>
      <w:r w:rsidR="00981CF2">
        <w:rPr>
          <w:rFonts w:ascii="Arial" w:hAnsi="Arial" w:cs="Arial"/>
          <w:noProof/>
          <w:sz w:val="22"/>
          <w:lang w:eastAsia="en-AU"/>
        </w:rPr>
        <w:t>a</w:t>
      </w:r>
      <w:r w:rsidRPr="00CD7D2A">
        <w:rPr>
          <w:rFonts w:ascii="Arial" w:hAnsi="Arial" w:cs="Arial"/>
          <w:noProof/>
          <w:sz w:val="22"/>
          <w:lang w:eastAsia="en-AU"/>
        </w:rPr>
        <w:t xml:space="preserve"> </w:t>
      </w:r>
      <w:r w:rsidR="00981CF2" w:rsidRPr="00981CF2">
        <w:rPr>
          <w:rFonts w:ascii="Arial" w:hAnsi="Arial" w:cs="Arial"/>
          <w:b/>
          <w:noProof/>
          <w:sz w:val="22"/>
          <w:lang w:eastAsia="en-AU"/>
        </w:rPr>
        <w:t>R</w:t>
      </w:r>
      <w:r w:rsidR="00981CF2">
        <w:rPr>
          <w:rFonts w:ascii="Arial" w:hAnsi="Arial" w:cs="Arial"/>
          <w:b/>
          <w:noProof/>
          <w:sz w:val="22"/>
          <w:lang w:eastAsia="en-AU"/>
        </w:rPr>
        <w:t>eport</w:t>
      </w:r>
      <w:r w:rsidRPr="00CD7D2A">
        <w:rPr>
          <w:rFonts w:ascii="Arial" w:hAnsi="Arial" w:cs="Arial"/>
          <w:noProof/>
          <w:sz w:val="22"/>
          <w:lang w:eastAsia="en-AU"/>
        </w:rPr>
        <w:t xml:space="preserve"> tile.</w:t>
      </w:r>
    </w:p>
    <w:p w14:paraId="0E4AA9D3" w14:textId="77777777" w:rsidR="00CD7D2A" w:rsidRPr="00CD7D2A" w:rsidRDefault="0073500A" w:rsidP="00CD7D2A">
      <w:pPr>
        <w:pStyle w:val="Caption"/>
        <w:keepNext/>
        <w:rPr>
          <w:rFonts w:ascii="Arial" w:hAnsi="Arial" w:cs="Arial"/>
        </w:rPr>
      </w:pPr>
      <w:r>
        <w:rPr>
          <w:rFonts w:ascii="Arial" w:hAnsi="Arial" w:cs="Arial"/>
          <w:caps w:val="0"/>
        </w:rPr>
        <w:t xml:space="preserve"> </w:t>
      </w:r>
      <w:r w:rsidR="00CD7D2A" w:rsidRPr="00CD7D2A">
        <w:rPr>
          <w:rFonts w:ascii="Arial" w:hAnsi="Arial" w:cs="Arial"/>
          <w:caps w:val="0"/>
        </w:rPr>
        <w:t xml:space="preserve">Figure 3 – </w:t>
      </w:r>
      <w:r w:rsidR="00003127">
        <w:rPr>
          <w:rFonts w:ascii="Arial" w:hAnsi="Arial" w:cs="Arial"/>
          <w:caps w:val="0"/>
        </w:rPr>
        <w:t>Standard</w:t>
      </w:r>
      <w:r w:rsidR="00CD7D2A" w:rsidRPr="00CD7D2A">
        <w:rPr>
          <w:rFonts w:ascii="Arial" w:hAnsi="Arial" w:cs="Arial"/>
          <w:caps w:val="0"/>
        </w:rPr>
        <w:t xml:space="preserve"> reports tile</w:t>
      </w:r>
    </w:p>
    <w:p w14:paraId="6161C06B" w14:textId="77777777" w:rsidR="00CD7D2A" w:rsidRDefault="00003127" w:rsidP="00533EA7">
      <w:pPr>
        <w:spacing w:before="0" w:after="0"/>
        <w:rPr>
          <w:rFonts w:ascii="Arial" w:hAnsi="Arial" w:cs="Arial"/>
          <w:sz w:val="22"/>
        </w:rPr>
      </w:pPr>
      <w:r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2E4EA6A9" wp14:editId="1A5C7AA3">
            <wp:extent cx="1584356" cy="2280414"/>
            <wp:effectExtent l="19050" t="19050" r="15875" b="24765"/>
            <wp:docPr id="2" name="Picture 2" descr="This is a screen shot of the Report tile." title="Report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3621" cy="23081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81CF2">
        <w:rPr>
          <w:noProof/>
          <w:lang w:eastAsia="en-AU"/>
        </w:rPr>
        <w:t xml:space="preserve"> </w:t>
      </w:r>
    </w:p>
    <w:p w14:paraId="7E1FAE9F" w14:textId="77777777" w:rsidR="00E03A9D" w:rsidRPr="00E03A9D" w:rsidRDefault="00CD7D2A" w:rsidP="00F93CC6">
      <w:pPr>
        <w:spacing w:before="24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 w:rsidR="0079207E">
        <w:rPr>
          <w:rFonts w:ascii="Arial" w:hAnsi="Arial" w:cs="Arial"/>
          <w:sz w:val="22"/>
        </w:rPr>
        <w:t xml:space="preserve"> </w:t>
      </w:r>
      <w:r w:rsidR="00E03A9D" w:rsidRPr="00E03A9D">
        <w:rPr>
          <w:rFonts w:ascii="Arial" w:hAnsi="Arial" w:cs="Arial"/>
          <w:b/>
          <w:sz w:val="22"/>
        </w:rPr>
        <w:t>Login</w:t>
      </w:r>
      <w:r w:rsidR="00E03A9D" w:rsidRPr="00E03A9D">
        <w:rPr>
          <w:rFonts w:ascii="Arial" w:hAnsi="Arial" w:cs="Arial"/>
          <w:sz w:val="22"/>
        </w:rPr>
        <w:t xml:space="preserve"> screen</w:t>
      </w:r>
      <w:r>
        <w:rPr>
          <w:rFonts w:ascii="Arial" w:hAnsi="Arial" w:cs="Arial"/>
          <w:sz w:val="22"/>
        </w:rPr>
        <w:t xml:space="preserve"> will display.</w:t>
      </w:r>
      <w:r w:rsidR="00E03A9D" w:rsidRPr="00E03A9D">
        <w:rPr>
          <w:rFonts w:ascii="Arial" w:hAnsi="Arial" w:cs="Arial"/>
          <w:sz w:val="22"/>
        </w:rPr>
        <w:t xml:space="preserve"> </w:t>
      </w:r>
    </w:p>
    <w:p w14:paraId="207AFD3A" w14:textId="77777777" w:rsidR="00CD7D2A" w:rsidRPr="00CD7D2A" w:rsidRDefault="0073500A" w:rsidP="00CD7D2A">
      <w:pPr>
        <w:pStyle w:val="Caption"/>
        <w:keepNext/>
        <w:rPr>
          <w:rFonts w:ascii="Arial" w:hAnsi="Arial" w:cs="Arial"/>
        </w:rPr>
      </w:pPr>
      <w:r>
        <w:rPr>
          <w:rFonts w:ascii="Arial" w:hAnsi="Arial" w:cs="Arial"/>
          <w:caps w:val="0"/>
        </w:rPr>
        <w:t xml:space="preserve"> </w:t>
      </w:r>
      <w:r w:rsidR="00CD7D2A" w:rsidRPr="00CD7D2A">
        <w:rPr>
          <w:rFonts w:ascii="Arial" w:hAnsi="Arial" w:cs="Arial"/>
          <w:caps w:val="0"/>
        </w:rPr>
        <w:t>Figure 4 – The Login screen</w:t>
      </w:r>
    </w:p>
    <w:p w14:paraId="29517077" w14:textId="4AAADDBC" w:rsidR="00E03A9D" w:rsidRDefault="002A7319" w:rsidP="0079207E">
      <w:pPr>
        <w:spacing w:before="0"/>
        <w:rPr>
          <w:noProof/>
          <w:lang w:eastAsia="en-AU"/>
        </w:rPr>
      </w:pPr>
      <w:r w:rsidRPr="002A7319">
        <w:rPr>
          <w:noProof/>
          <w:lang w:eastAsia="en-AU"/>
        </w:rPr>
        <w:drawing>
          <wp:inline distT="0" distB="0" distL="0" distR="0" wp14:anchorId="600F840C" wp14:editId="3548C7D6">
            <wp:extent cx="4618832" cy="2350017"/>
            <wp:effectExtent l="0" t="0" r="0" b="0"/>
            <wp:docPr id="1614781398" name="Picture 1" descr="Login with your Digital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781398" name="Picture 1" descr="Login with your Digital I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30503" cy="23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CF2">
        <w:rPr>
          <w:noProof/>
          <w:lang w:eastAsia="en-AU"/>
        </w:rPr>
        <w:t xml:space="preserve"> </w:t>
      </w:r>
    </w:p>
    <w:p w14:paraId="34544944" w14:textId="0AAA5A41" w:rsidR="00E03A9D" w:rsidRPr="00197542" w:rsidRDefault="00CD7D2A" w:rsidP="00B46262">
      <w:pPr>
        <w:pStyle w:val="ListParagraph"/>
        <w:spacing w:after="0"/>
        <w:ind w:left="0"/>
        <w:rPr>
          <w:lang w:eastAsia="en-AU"/>
        </w:rPr>
      </w:pPr>
      <w:r w:rsidRPr="00CD7D2A">
        <w:rPr>
          <w:rFonts w:ascii="Arial" w:hAnsi="Arial" w:cs="Arial"/>
          <w:sz w:val="22"/>
        </w:rPr>
        <w:t xml:space="preserve">Login </w:t>
      </w:r>
      <w:r w:rsidR="00927FE5">
        <w:rPr>
          <w:rFonts w:ascii="Arial" w:hAnsi="Arial" w:cs="Arial"/>
          <w:sz w:val="22"/>
        </w:rPr>
        <w:t xml:space="preserve">with your </w:t>
      </w:r>
      <w:r w:rsidR="00772EE2">
        <w:rPr>
          <w:rFonts w:ascii="Arial" w:hAnsi="Arial" w:cs="Arial"/>
          <w:sz w:val="22"/>
        </w:rPr>
        <w:t>Digital ID</w:t>
      </w:r>
      <w:r w:rsidRPr="00CD7D2A">
        <w:rPr>
          <w:rFonts w:ascii="Arial" w:hAnsi="Arial" w:cs="Arial"/>
          <w:sz w:val="22"/>
        </w:rPr>
        <w:t xml:space="preserve">. </w:t>
      </w:r>
    </w:p>
    <w:p w14:paraId="208B8CD9" w14:textId="77777777" w:rsidR="00197542" w:rsidRDefault="00197542" w:rsidP="00AC786B">
      <w:pPr>
        <w:spacing w:before="0" w:after="0"/>
        <w:rPr>
          <w:lang w:eastAsia="en-AU"/>
        </w:rPr>
      </w:pPr>
      <w:r>
        <w:rPr>
          <w:lang w:eastAsia="en-AU"/>
        </w:rPr>
        <w:br w:type="page"/>
      </w:r>
    </w:p>
    <w:p w14:paraId="24A71DD3" w14:textId="77777777" w:rsidR="00197542" w:rsidRPr="00B46262" w:rsidRDefault="00197542" w:rsidP="00B46262">
      <w:pPr>
        <w:spacing w:after="0"/>
        <w:rPr>
          <w:rFonts w:ascii="Arial" w:hAnsi="Arial" w:cs="Arial"/>
          <w:sz w:val="22"/>
          <w:lang w:eastAsia="en-AU"/>
        </w:rPr>
      </w:pPr>
      <w:r w:rsidRPr="00B46262">
        <w:rPr>
          <w:rFonts w:ascii="Arial" w:hAnsi="Arial" w:cs="Arial"/>
          <w:sz w:val="22"/>
          <w:lang w:eastAsia="en-AU"/>
        </w:rPr>
        <w:lastRenderedPageBreak/>
        <w:t xml:space="preserve">The </w:t>
      </w:r>
      <w:r w:rsidRPr="00B46262">
        <w:rPr>
          <w:rFonts w:ascii="Arial" w:hAnsi="Arial" w:cs="Arial"/>
          <w:b/>
          <w:sz w:val="22"/>
          <w:lang w:eastAsia="en-AU"/>
        </w:rPr>
        <w:t>Qlik Sense</w:t>
      </w:r>
      <w:r w:rsidRPr="00B46262">
        <w:rPr>
          <w:rFonts w:ascii="Arial" w:hAnsi="Arial" w:cs="Arial"/>
          <w:sz w:val="22"/>
          <w:lang w:eastAsia="en-AU"/>
        </w:rPr>
        <w:t xml:space="preserve"> screen will display.</w:t>
      </w:r>
    </w:p>
    <w:p w14:paraId="3A2FFBF3" w14:textId="77777777" w:rsidR="00197542" w:rsidRPr="00CD7D2A" w:rsidRDefault="0073500A" w:rsidP="00197542">
      <w:pPr>
        <w:pStyle w:val="Caption"/>
        <w:keepNext/>
        <w:rPr>
          <w:rFonts w:ascii="Arial" w:hAnsi="Arial" w:cs="Arial"/>
        </w:rPr>
      </w:pPr>
      <w:r>
        <w:rPr>
          <w:rFonts w:ascii="Arial" w:hAnsi="Arial" w:cs="Arial"/>
          <w:caps w:val="0"/>
        </w:rPr>
        <w:t xml:space="preserve"> </w:t>
      </w:r>
      <w:r w:rsidR="00197542" w:rsidRPr="00CD7D2A">
        <w:rPr>
          <w:rFonts w:ascii="Arial" w:hAnsi="Arial" w:cs="Arial"/>
          <w:caps w:val="0"/>
        </w:rPr>
        <w:t xml:space="preserve">Figure </w:t>
      </w:r>
      <w:r w:rsidR="00AC786B">
        <w:rPr>
          <w:rFonts w:ascii="Arial" w:hAnsi="Arial" w:cs="Arial"/>
          <w:caps w:val="0"/>
        </w:rPr>
        <w:t>6</w:t>
      </w:r>
      <w:r w:rsidR="00AC786B" w:rsidRPr="00AC786B">
        <w:rPr>
          <w:rFonts w:ascii="Arial" w:hAnsi="Arial" w:cs="Arial"/>
          <w:caps w:val="0"/>
        </w:rPr>
        <w:t xml:space="preserve"> –</w:t>
      </w:r>
      <w:r w:rsidR="00197542">
        <w:rPr>
          <w:rFonts w:ascii="Arial" w:hAnsi="Arial" w:cs="Arial"/>
          <w:caps w:val="0"/>
        </w:rPr>
        <w:t>The Qlik Sense s</w:t>
      </w:r>
      <w:r w:rsidR="00197542" w:rsidRPr="00CD7D2A">
        <w:rPr>
          <w:rFonts w:ascii="Arial" w:hAnsi="Arial" w:cs="Arial"/>
          <w:caps w:val="0"/>
        </w:rPr>
        <w:t>creen</w:t>
      </w:r>
    </w:p>
    <w:p w14:paraId="5DE15A04" w14:textId="77777777" w:rsidR="00197542" w:rsidRPr="0078277B" w:rsidRDefault="0073500A" w:rsidP="00197542">
      <w:pPr>
        <w:spacing w:before="0" w:after="0"/>
        <w:rPr>
          <w:lang w:eastAsia="en-AU"/>
        </w:rPr>
      </w:pPr>
      <w:r>
        <w:rPr>
          <w:noProof/>
          <w:lang w:eastAsia="en-AU"/>
        </w:rPr>
        <w:t xml:space="preserve"> </w:t>
      </w:r>
      <w:r w:rsidR="00197542">
        <w:rPr>
          <w:noProof/>
          <w:lang w:eastAsia="en-AU"/>
        </w:rPr>
        <w:drawing>
          <wp:inline distT="0" distB="0" distL="0" distR="0" wp14:anchorId="62540226" wp14:editId="4BE353BB">
            <wp:extent cx="3724275" cy="1844000"/>
            <wp:effectExtent l="19050" t="19050" r="9525" b="23495"/>
            <wp:docPr id="15" name="Picture 15" descr="This is a screen shot of the The Qlik Sense screen displaying the Resource Planning and Service Footprint tiles." title="The Qlik Sens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84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4722E5" w14:textId="77777777" w:rsidR="00CD7D2A" w:rsidRDefault="00197542" w:rsidP="005663D8">
      <w:pPr>
        <w:rPr>
          <w:rFonts w:ascii="Arial" w:hAnsi="Arial" w:cs="Arial"/>
          <w:sz w:val="22"/>
          <w:lang w:eastAsia="en-AU"/>
        </w:rPr>
      </w:pPr>
      <w:r>
        <w:rPr>
          <w:rFonts w:ascii="Arial" w:hAnsi="Arial" w:cs="Arial"/>
          <w:sz w:val="22"/>
          <w:lang w:eastAsia="en-AU"/>
        </w:rPr>
        <w:t>Select the required report.</w:t>
      </w:r>
    </w:p>
    <w:p w14:paraId="2912840F" w14:textId="77777777" w:rsidR="004145F0" w:rsidRPr="00BA5859" w:rsidRDefault="004145F0" w:rsidP="00BA5859">
      <w:pPr>
        <w:pStyle w:val="Caption"/>
        <w:keepNext/>
        <w:rPr>
          <w:rFonts w:ascii="Arial" w:hAnsi="Arial" w:cs="Arial"/>
          <w:caps w:val="0"/>
        </w:rPr>
      </w:pPr>
      <w:r w:rsidRPr="00BA5859">
        <w:rPr>
          <w:rFonts w:ascii="Arial" w:hAnsi="Arial" w:cs="Arial"/>
          <w:caps w:val="0"/>
        </w:rPr>
        <w:t>Table 2 – Qlik navigation items</w:t>
      </w:r>
    </w:p>
    <w:tbl>
      <w:tblPr>
        <w:tblStyle w:val="TableGrid"/>
        <w:tblW w:w="10632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  <w:tblCaption w:val="Service footprint report screen navigation items"/>
        <w:tblDescription w:val="This table provides descriptions of buttons found at the Service Footrprint report navigation items."/>
      </w:tblPr>
      <w:tblGrid>
        <w:gridCol w:w="2556"/>
        <w:gridCol w:w="8076"/>
      </w:tblGrid>
      <w:tr w:rsidR="004145F0" w:rsidRPr="004C17DD" w14:paraId="7630021E" w14:textId="77777777" w:rsidTr="00B379BC">
        <w:trPr>
          <w:trHeight w:val="420"/>
          <w:tblHeader/>
        </w:trPr>
        <w:tc>
          <w:tcPr>
            <w:tcW w:w="24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2303D" w:themeFill="accent2" w:themeFillShade="80"/>
            <w:vAlign w:val="center"/>
          </w:tcPr>
          <w:p w14:paraId="4660F742" w14:textId="77777777" w:rsidR="004145F0" w:rsidRPr="004C17DD" w:rsidRDefault="004145F0" w:rsidP="00B379BC">
            <w:pPr>
              <w:rPr>
                <w:rFonts w:ascii="Arial" w:hAnsi="Arial" w:cs="Arial"/>
                <w:b/>
                <w:noProof/>
                <w:color w:val="FFFFFF" w:themeColor="background1"/>
                <w:sz w:val="22"/>
                <w:lang w:eastAsia="en-AU"/>
              </w:rPr>
            </w:pPr>
            <w:r w:rsidRPr="004C17DD">
              <w:rPr>
                <w:rFonts w:ascii="Arial" w:hAnsi="Arial" w:cs="Arial"/>
                <w:b/>
                <w:noProof/>
                <w:color w:val="FFFFFF" w:themeColor="background1"/>
                <w:sz w:val="22"/>
                <w:lang w:eastAsia="en-AU"/>
              </w:rPr>
              <w:t>ITEM</w:t>
            </w:r>
          </w:p>
        </w:tc>
        <w:tc>
          <w:tcPr>
            <w:tcW w:w="8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2303D" w:themeFill="accent2" w:themeFillShade="80"/>
            <w:vAlign w:val="center"/>
          </w:tcPr>
          <w:p w14:paraId="10FA8794" w14:textId="77777777" w:rsidR="004145F0" w:rsidRPr="004C17DD" w:rsidRDefault="004145F0" w:rsidP="00B379BC">
            <w:pPr>
              <w:rPr>
                <w:rFonts w:ascii="Arial" w:hAnsi="Arial" w:cs="Arial"/>
                <w:b/>
                <w:color w:val="FFFFFF" w:themeColor="background1"/>
                <w:sz w:val="22"/>
                <w:lang w:eastAsia="en-AU"/>
              </w:rPr>
            </w:pPr>
            <w:r w:rsidRPr="004C17DD">
              <w:rPr>
                <w:rFonts w:ascii="Arial" w:hAnsi="Arial" w:cs="Arial"/>
                <w:b/>
                <w:color w:val="FFFFFF" w:themeColor="background1"/>
                <w:sz w:val="22"/>
                <w:lang w:eastAsia="en-AU"/>
              </w:rPr>
              <w:t>DESCRIPTION</w:t>
            </w:r>
          </w:p>
        </w:tc>
      </w:tr>
      <w:tr w:rsidR="004145F0" w:rsidRPr="004C17DD" w14:paraId="77D883C2" w14:textId="77777777" w:rsidTr="00B379BC">
        <w:trPr>
          <w:trHeight w:val="420"/>
          <w:tblHeader/>
        </w:trPr>
        <w:tc>
          <w:tcPr>
            <w:tcW w:w="24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CE326F" w14:textId="77777777" w:rsidR="004145F0" w:rsidRPr="004C17DD" w:rsidRDefault="004145F0" w:rsidP="00B379BC">
            <w:pPr>
              <w:jc w:val="center"/>
              <w:rPr>
                <w:rFonts w:ascii="Arial" w:hAnsi="Arial" w:cs="Arial"/>
                <w:noProof/>
                <w:color w:val="FF0000"/>
                <w:sz w:val="22"/>
                <w:lang w:eastAsia="en-AU"/>
              </w:rPr>
            </w:pPr>
            <w:r w:rsidRPr="004C17DD">
              <w:rPr>
                <w:rFonts w:ascii="Arial" w:hAnsi="Arial" w:cs="Arial"/>
                <w:noProof/>
                <w:color w:val="FF0000"/>
                <w:sz w:val="22"/>
                <w:lang w:eastAsia="en-AU"/>
              </w:rPr>
              <w:drawing>
                <wp:inline distT="0" distB="0" distL="0" distR="0" wp14:anchorId="6B10044C" wp14:editId="6081CFDE">
                  <wp:extent cx="266700" cy="209550"/>
                  <wp:effectExtent l="19050" t="19050" r="19050" b="19050"/>
                  <wp:docPr id="308" name="Picture 308" descr="Navigation icon" title="Navig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14:paraId="437197C7" w14:textId="77777777" w:rsidR="004145F0" w:rsidRPr="004C17DD" w:rsidRDefault="004145F0" w:rsidP="004145F0">
            <w:pPr>
              <w:rPr>
                <w:rFonts w:ascii="Arial" w:hAnsi="Arial" w:cs="Arial"/>
                <w:sz w:val="22"/>
                <w:lang w:eastAsia="en-AU"/>
              </w:rPr>
            </w:pPr>
            <w:r w:rsidRPr="004C17DD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>
              <w:rPr>
                <w:rFonts w:ascii="Arial" w:hAnsi="Arial" w:cs="Arial"/>
                <w:b/>
                <w:sz w:val="22"/>
                <w:lang w:eastAsia="en-AU"/>
              </w:rPr>
              <w:t>N</w:t>
            </w:r>
            <w:r w:rsidRPr="004C17DD">
              <w:rPr>
                <w:rFonts w:ascii="Arial" w:hAnsi="Arial" w:cs="Arial"/>
                <w:b/>
                <w:sz w:val="22"/>
                <w:lang w:eastAsia="en-AU"/>
              </w:rPr>
              <w:t>avigation</w:t>
            </w:r>
            <w:r w:rsidRPr="004C17DD">
              <w:rPr>
                <w:rFonts w:ascii="Arial" w:hAnsi="Arial" w:cs="Arial"/>
                <w:sz w:val="22"/>
                <w:lang w:eastAsia="en-AU"/>
              </w:rPr>
              <w:t xml:space="preserve"> icon to return you to the </w:t>
            </w:r>
            <w:r w:rsidRPr="004C17DD">
              <w:rPr>
                <w:rFonts w:ascii="Arial" w:hAnsi="Arial" w:cs="Arial"/>
                <w:b/>
                <w:sz w:val="22"/>
                <w:lang w:eastAsia="en-AU"/>
              </w:rPr>
              <w:t>Open hub</w:t>
            </w:r>
          </w:p>
        </w:tc>
      </w:tr>
      <w:tr w:rsidR="004145F0" w:rsidRPr="004C17DD" w14:paraId="3B993603" w14:textId="77777777" w:rsidTr="00B379BC">
        <w:trPr>
          <w:trHeight w:val="420"/>
          <w:tblHeader/>
        </w:trPr>
        <w:tc>
          <w:tcPr>
            <w:tcW w:w="24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439AD8" w14:textId="77777777" w:rsidR="004145F0" w:rsidRPr="004C17DD" w:rsidRDefault="004145F0" w:rsidP="00B379BC">
            <w:pPr>
              <w:jc w:val="center"/>
              <w:rPr>
                <w:rFonts w:ascii="Arial" w:hAnsi="Arial" w:cs="Arial"/>
                <w:noProof/>
                <w:color w:val="FF0000"/>
                <w:sz w:val="22"/>
                <w:lang w:eastAsia="en-AU"/>
              </w:rPr>
            </w:pPr>
            <w:r w:rsidRPr="004C17DD">
              <w:rPr>
                <w:rFonts w:ascii="Arial" w:hAnsi="Arial" w:cs="Arial"/>
                <w:noProof/>
                <w:color w:val="FF0000"/>
                <w:sz w:val="22"/>
                <w:lang w:eastAsia="en-AU"/>
              </w:rPr>
              <w:drawing>
                <wp:inline distT="0" distB="0" distL="0" distR="0" wp14:anchorId="6F106604" wp14:editId="632696A5">
                  <wp:extent cx="266700" cy="180975"/>
                  <wp:effectExtent l="19050" t="19050" r="19050" b="28575"/>
                  <wp:docPr id="309" name="Picture 309" descr="Menu icon" title="Menu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982390" w14:textId="77777777" w:rsidR="004145F0" w:rsidRPr="004C17DD" w:rsidRDefault="004145F0" w:rsidP="00B379BC">
            <w:pPr>
              <w:rPr>
                <w:rFonts w:ascii="Arial" w:hAnsi="Arial" w:cs="Arial"/>
                <w:sz w:val="22"/>
                <w:lang w:eastAsia="en-AU"/>
              </w:rPr>
            </w:pPr>
            <w:r w:rsidRPr="004C17DD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>
              <w:rPr>
                <w:rFonts w:ascii="Arial" w:hAnsi="Arial" w:cs="Arial"/>
                <w:sz w:val="22"/>
                <w:lang w:eastAsia="en-AU"/>
              </w:rPr>
              <w:t>M</w:t>
            </w:r>
            <w:r w:rsidRPr="004C17DD">
              <w:rPr>
                <w:rFonts w:ascii="Arial" w:hAnsi="Arial" w:cs="Arial"/>
                <w:b/>
                <w:sz w:val="22"/>
                <w:lang w:eastAsia="en-AU"/>
              </w:rPr>
              <w:t>enu</w:t>
            </w:r>
            <w:r w:rsidRPr="004C17DD">
              <w:rPr>
                <w:rFonts w:ascii="Arial" w:hAnsi="Arial" w:cs="Arial"/>
                <w:sz w:val="22"/>
                <w:lang w:eastAsia="en-AU"/>
              </w:rPr>
              <w:t xml:space="preserve"> icon to display </w:t>
            </w:r>
            <w:r w:rsidRPr="004C17DD">
              <w:rPr>
                <w:rFonts w:ascii="Arial" w:hAnsi="Arial" w:cs="Arial"/>
                <w:b/>
                <w:sz w:val="22"/>
                <w:lang w:eastAsia="en-AU"/>
              </w:rPr>
              <w:t>Help</w:t>
            </w:r>
            <w:r w:rsidRPr="004C17DD">
              <w:rPr>
                <w:rFonts w:ascii="Arial" w:hAnsi="Arial" w:cs="Arial"/>
                <w:sz w:val="22"/>
                <w:lang w:eastAsia="en-AU"/>
              </w:rPr>
              <w:t xml:space="preserve"> and </w:t>
            </w:r>
            <w:r w:rsidRPr="004C17DD">
              <w:rPr>
                <w:rFonts w:ascii="Arial" w:hAnsi="Arial" w:cs="Arial"/>
                <w:b/>
                <w:sz w:val="22"/>
                <w:lang w:eastAsia="en-AU"/>
              </w:rPr>
              <w:t>About</w:t>
            </w:r>
            <w:r>
              <w:rPr>
                <w:rFonts w:ascii="Arial" w:hAnsi="Arial" w:cs="Arial"/>
                <w:sz w:val="22"/>
                <w:lang w:eastAsia="en-AU"/>
              </w:rPr>
              <w:t>.</w:t>
            </w:r>
          </w:p>
        </w:tc>
      </w:tr>
      <w:tr w:rsidR="004145F0" w:rsidRPr="004C17DD" w14:paraId="7E68EB21" w14:textId="77777777" w:rsidTr="00B379BC">
        <w:trPr>
          <w:trHeight w:val="420"/>
          <w:tblHeader/>
        </w:trPr>
        <w:tc>
          <w:tcPr>
            <w:tcW w:w="24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FB9DDBD" w14:textId="77777777" w:rsidR="004145F0" w:rsidRPr="004C17DD" w:rsidRDefault="004145F0" w:rsidP="00B379B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C17DD"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 wp14:anchorId="5A6E270F" wp14:editId="4EDD5299">
                  <wp:extent cx="180975" cy="219075"/>
                  <wp:effectExtent l="19050" t="19050" r="28575" b="28575"/>
                  <wp:docPr id="66" name="Picture 66" descr="Bookmark icon" title="Bookmar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87C94E6" w14:textId="77777777" w:rsidR="004145F0" w:rsidRPr="004C17DD" w:rsidRDefault="004145F0" w:rsidP="00B379BC">
            <w:pPr>
              <w:rPr>
                <w:rFonts w:ascii="Arial" w:hAnsi="Arial" w:cs="Arial"/>
                <w:sz w:val="22"/>
              </w:rPr>
            </w:pPr>
            <w:r w:rsidRPr="004C17DD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>
              <w:rPr>
                <w:rFonts w:ascii="Arial" w:hAnsi="Arial" w:cs="Arial"/>
                <w:b/>
                <w:sz w:val="22"/>
                <w:lang w:eastAsia="en-AU"/>
              </w:rPr>
              <w:t>B</w:t>
            </w:r>
            <w:r w:rsidRPr="004C17DD">
              <w:rPr>
                <w:rFonts w:ascii="Arial" w:hAnsi="Arial" w:cs="Arial"/>
                <w:b/>
                <w:sz w:val="22"/>
                <w:lang w:eastAsia="en-AU"/>
              </w:rPr>
              <w:t xml:space="preserve">ookmark </w:t>
            </w:r>
            <w:r w:rsidRPr="004C17DD">
              <w:rPr>
                <w:rFonts w:ascii="Arial" w:hAnsi="Arial" w:cs="Arial"/>
                <w:sz w:val="22"/>
                <w:lang w:eastAsia="en-AU"/>
              </w:rPr>
              <w:t>icon to save the reference point in the sheet.</w:t>
            </w:r>
          </w:p>
        </w:tc>
      </w:tr>
      <w:tr w:rsidR="004145F0" w:rsidRPr="004C17DD" w14:paraId="01159BF5" w14:textId="77777777" w:rsidTr="00B379BC">
        <w:trPr>
          <w:trHeight w:val="408"/>
        </w:trPr>
        <w:tc>
          <w:tcPr>
            <w:tcW w:w="24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A115E4E" w14:textId="77777777" w:rsidR="004145F0" w:rsidRPr="004C17DD" w:rsidRDefault="004145F0" w:rsidP="00B379B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C17DD"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 wp14:anchorId="1BB6A3DB" wp14:editId="48B8CE18">
                  <wp:extent cx="247650" cy="257175"/>
                  <wp:effectExtent l="19050" t="19050" r="19050" b="28575"/>
                  <wp:docPr id="511" name="Picture 511" descr="Story icon" title="Stor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75B9FFE" w14:textId="77777777" w:rsidR="004145F0" w:rsidRPr="004C17DD" w:rsidRDefault="004145F0" w:rsidP="00B379BC">
            <w:pPr>
              <w:rPr>
                <w:rFonts w:ascii="Arial" w:hAnsi="Arial" w:cs="Arial"/>
                <w:sz w:val="22"/>
              </w:rPr>
            </w:pPr>
            <w:r w:rsidRPr="004C17DD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>
              <w:rPr>
                <w:rFonts w:ascii="Arial" w:hAnsi="Arial" w:cs="Arial"/>
                <w:b/>
                <w:sz w:val="22"/>
                <w:lang w:eastAsia="en-AU"/>
              </w:rPr>
              <w:t>S</w:t>
            </w:r>
            <w:r w:rsidRPr="004C17DD">
              <w:rPr>
                <w:rFonts w:ascii="Arial" w:hAnsi="Arial" w:cs="Arial"/>
                <w:b/>
                <w:sz w:val="22"/>
                <w:lang w:eastAsia="en-AU"/>
              </w:rPr>
              <w:t>tor</w:t>
            </w:r>
            <w:r>
              <w:rPr>
                <w:rFonts w:ascii="Arial" w:hAnsi="Arial" w:cs="Arial"/>
                <w:b/>
                <w:sz w:val="22"/>
                <w:lang w:eastAsia="en-AU"/>
              </w:rPr>
              <w:t>ies</w:t>
            </w:r>
            <w:r w:rsidRPr="004C17DD">
              <w:rPr>
                <w:rFonts w:ascii="Arial" w:hAnsi="Arial" w:cs="Arial"/>
                <w:b/>
                <w:sz w:val="22"/>
                <w:lang w:eastAsia="en-AU"/>
              </w:rPr>
              <w:t xml:space="preserve"> </w:t>
            </w:r>
            <w:r w:rsidRPr="004C17DD">
              <w:rPr>
                <w:rFonts w:ascii="Arial" w:hAnsi="Arial" w:cs="Arial"/>
                <w:sz w:val="22"/>
                <w:lang w:eastAsia="en-AU"/>
              </w:rPr>
              <w:t>icon to</w:t>
            </w:r>
            <w:r w:rsidRPr="004C17DD">
              <w:rPr>
                <w:rFonts w:ascii="Arial" w:hAnsi="Arial" w:cs="Arial"/>
                <w:b/>
                <w:sz w:val="22"/>
                <w:lang w:eastAsia="en-AU"/>
              </w:rPr>
              <w:t xml:space="preserve"> </w:t>
            </w:r>
            <w:r w:rsidRPr="004C17DD">
              <w:rPr>
                <w:rFonts w:ascii="Arial" w:hAnsi="Arial" w:cs="Arial"/>
                <w:sz w:val="22"/>
                <w:lang w:eastAsia="en-AU"/>
              </w:rPr>
              <w:t>access the stories already set up.</w:t>
            </w:r>
          </w:p>
        </w:tc>
      </w:tr>
      <w:tr w:rsidR="004145F0" w:rsidRPr="004C17DD" w14:paraId="627B923C" w14:textId="77777777" w:rsidTr="00B379BC">
        <w:trPr>
          <w:trHeight w:val="408"/>
        </w:trPr>
        <w:tc>
          <w:tcPr>
            <w:tcW w:w="24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0CC0D3" w14:textId="77777777" w:rsidR="004145F0" w:rsidRPr="004C17DD" w:rsidRDefault="004145F0" w:rsidP="00B379B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C17DD">
              <w:rPr>
                <w:rFonts w:ascii="Arial" w:hAnsi="Arial" w:cs="Arial"/>
                <w:noProof/>
                <w:sz w:val="22"/>
                <w:lang w:eastAsia="en-AU"/>
              </w:rPr>
              <w:drawing>
                <wp:inline distT="0" distB="0" distL="0" distR="0" wp14:anchorId="74C737C5" wp14:editId="19B38498">
                  <wp:extent cx="403654" cy="170463"/>
                  <wp:effectExtent l="19050" t="19050" r="15875" b="20320"/>
                  <wp:docPr id="68" name="Picture 68" descr="Menu viewer button" title="Menu viewer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654" cy="1704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54E28AF" w14:textId="77777777" w:rsidR="004145F0" w:rsidRPr="004C17DD" w:rsidRDefault="004145F0" w:rsidP="00B379BC">
            <w:pPr>
              <w:rPr>
                <w:rFonts w:ascii="Arial" w:hAnsi="Arial" w:cs="Arial"/>
                <w:sz w:val="22"/>
                <w:lang w:eastAsia="en-AU"/>
              </w:rPr>
            </w:pPr>
            <w:r w:rsidRPr="004C17DD"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>
              <w:rPr>
                <w:rFonts w:ascii="Arial" w:hAnsi="Arial" w:cs="Arial"/>
                <w:b/>
                <w:sz w:val="22"/>
                <w:lang w:eastAsia="en-AU"/>
              </w:rPr>
              <w:t>Menu v</w:t>
            </w:r>
            <w:r w:rsidRPr="004C17DD">
              <w:rPr>
                <w:rFonts w:ascii="Arial" w:hAnsi="Arial" w:cs="Arial"/>
                <w:b/>
                <w:sz w:val="22"/>
                <w:lang w:eastAsia="en-AU"/>
              </w:rPr>
              <w:t>iewer</w:t>
            </w:r>
            <w:r w:rsidRPr="004C17DD">
              <w:rPr>
                <w:rFonts w:ascii="Arial" w:hAnsi="Arial" w:cs="Arial"/>
                <w:color w:val="FF0000"/>
                <w:sz w:val="22"/>
                <w:lang w:eastAsia="en-AU"/>
              </w:rPr>
              <w:t xml:space="preserve"> </w:t>
            </w:r>
            <w:r w:rsidRPr="004C17DD">
              <w:rPr>
                <w:rFonts w:ascii="Arial" w:hAnsi="Arial" w:cs="Arial"/>
                <w:sz w:val="22"/>
                <w:lang w:eastAsia="en-AU"/>
              </w:rPr>
              <w:t xml:space="preserve">to display the items in grid or list view. </w:t>
            </w:r>
          </w:p>
        </w:tc>
      </w:tr>
      <w:tr w:rsidR="004145F0" w:rsidRPr="004C17DD" w14:paraId="477EE8C7" w14:textId="77777777" w:rsidTr="00B379BC">
        <w:trPr>
          <w:trHeight w:val="408"/>
        </w:trPr>
        <w:tc>
          <w:tcPr>
            <w:tcW w:w="24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A5E30F" w14:textId="77777777" w:rsidR="004145F0" w:rsidRPr="004C17DD" w:rsidRDefault="004145F0" w:rsidP="00B379BC">
            <w:pPr>
              <w:jc w:val="center"/>
              <w:rPr>
                <w:rFonts w:ascii="Arial" w:hAnsi="Arial" w:cs="Arial"/>
                <w:noProof/>
                <w:sz w:val="22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6F270CC" wp14:editId="6DDDF0B6">
                  <wp:extent cx="1447800" cy="180975"/>
                  <wp:effectExtent l="19050" t="19050" r="19050" b="28575"/>
                  <wp:docPr id="1" name="Picture 1" descr="This is a screen shot of the Sheets drop down arrow." title="Sheets drop down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809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04996E" w14:textId="77777777" w:rsidR="004145F0" w:rsidRPr="004C17DD" w:rsidRDefault="004145F0" w:rsidP="00B379BC">
            <w:pPr>
              <w:rPr>
                <w:rFonts w:ascii="Arial" w:hAnsi="Arial" w:cs="Arial"/>
                <w:sz w:val="22"/>
                <w:lang w:eastAsia="en-AU"/>
              </w:rPr>
            </w:pPr>
            <w:r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>
              <w:rPr>
                <w:rFonts w:ascii="Arial" w:hAnsi="Arial" w:cs="Arial"/>
                <w:b/>
                <w:sz w:val="22"/>
                <w:lang w:eastAsia="en-AU"/>
              </w:rPr>
              <w:t>S</w:t>
            </w:r>
            <w:r w:rsidRPr="00D3685A">
              <w:rPr>
                <w:rFonts w:ascii="Arial" w:hAnsi="Arial" w:cs="Arial"/>
                <w:b/>
                <w:sz w:val="22"/>
                <w:lang w:eastAsia="en-AU"/>
              </w:rPr>
              <w:t>heets</w:t>
            </w:r>
            <w:r>
              <w:rPr>
                <w:rFonts w:ascii="Arial" w:hAnsi="Arial" w:cs="Arial"/>
                <w:sz w:val="22"/>
                <w:lang w:eastAsia="en-AU"/>
              </w:rPr>
              <w:t xml:space="preserve"> drop down arrow to view available report types.</w:t>
            </w:r>
          </w:p>
        </w:tc>
      </w:tr>
      <w:tr w:rsidR="004145F0" w:rsidRPr="004C17DD" w14:paraId="2D028421" w14:textId="77777777" w:rsidTr="00B379BC">
        <w:trPr>
          <w:trHeight w:val="408"/>
        </w:trPr>
        <w:tc>
          <w:tcPr>
            <w:tcW w:w="24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B4EFA2" w14:textId="77777777" w:rsidR="004145F0" w:rsidRDefault="004145F0" w:rsidP="00B379BC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6687591" wp14:editId="20733AD5">
                  <wp:extent cx="533400" cy="183535"/>
                  <wp:effectExtent l="19050" t="19050" r="19050" b="26035"/>
                  <wp:docPr id="4" name="Picture 4" descr="This is a screen shot of the Back and forward buttons." title="Back and forward but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835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3A5A15C9" w14:textId="77777777" w:rsidR="004145F0" w:rsidRDefault="004145F0" w:rsidP="00B379BC">
            <w:pPr>
              <w:rPr>
                <w:rFonts w:ascii="Arial" w:hAnsi="Arial" w:cs="Arial"/>
                <w:sz w:val="22"/>
                <w:lang w:eastAsia="en-AU"/>
              </w:rPr>
            </w:pPr>
            <w:r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>
              <w:rPr>
                <w:rFonts w:ascii="Arial" w:hAnsi="Arial" w:cs="Arial"/>
                <w:b/>
                <w:sz w:val="22"/>
                <w:lang w:eastAsia="en-AU"/>
              </w:rPr>
              <w:t>B</w:t>
            </w:r>
            <w:r w:rsidRPr="00D3685A">
              <w:rPr>
                <w:rFonts w:ascii="Arial" w:hAnsi="Arial" w:cs="Arial"/>
                <w:b/>
                <w:sz w:val="22"/>
                <w:lang w:eastAsia="en-AU"/>
              </w:rPr>
              <w:t>ack</w:t>
            </w:r>
            <w:r>
              <w:rPr>
                <w:rFonts w:ascii="Arial" w:hAnsi="Arial" w:cs="Arial"/>
                <w:sz w:val="22"/>
                <w:lang w:eastAsia="en-AU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lang w:eastAsia="en-AU"/>
              </w:rPr>
              <w:t>F</w:t>
            </w:r>
            <w:r w:rsidRPr="00D3685A">
              <w:rPr>
                <w:rFonts w:ascii="Arial" w:hAnsi="Arial" w:cs="Arial"/>
                <w:b/>
                <w:sz w:val="22"/>
                <w:lang w:eastAsia="en-AU"/>
              </w:rPr>
              <w:t xml:space="preserve">orward </w:t>
            </w:r>
            <w:r>
              <w:rPr>
                <w:rFonts w:ascii="Arial" w:hAnsi="Arial" w:cs="Arial"/>
                <w:sz w:val="22"/>
                <w:lang w:eastAsia="en-AU"/>
              </w:rPr>
              <w:t>arrows to view the available report types.</w:t>
            </w:r>
          </w:p>
        </w:tc>
      </w:tr>
      <w:tr w:rsidR="004145F0" w:rsidRPr="004C17DD" w14:paraId="234F4219" w14:textId="77777777" w:rsidTr="00B379BC">
        <w:trPr>
          <w:trHeight w:val="408"/>
        </w:trPr>
        <w:tc>
          <w:tcPr>
            <w:tcW w:w="24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493C419" w14:textId="77777777" w:rsidR="004145F0" w:rsidRDefault="004145F0" w:rsidP="00B379BC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FA4BA4B" wp14:editId="6D8BC2EF">
                  <wp:extent cx="257175" cy="221456"/>
                  <wp:effectExtent l="19050" t="19050" r="9525" b="26670"/>
                  <wp:docPr id="6" name="Picture 6" descr="This is a screen shot of the Magnifying glass used to conduct a search." title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14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D6D251" w14:textId="77777777" w:rsidR="004145F0" w:rsidRDefault="004145F0" w:rsidP="00B379BC">
            <w:pPr>
              <w:rPr>
                <w:rFonts w:ascii="Arial" w:hAnsi="Arial" w:cs="Arial"/>
                <w:sz w:val="22"/>
                <w:lang w:eastAsia="en-AU"/>
              </w:rPr>
            </w:pPr>
            <w:r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>
              <w:rPr>
                <w:rFonts w:ascii="Arial" w:hAnsi="Arial" w:cs="Arial"/>
                <w:b/>
                <w:sz w:val="22"/>
                <w:lang w:eastAsia="en-AU"/>
              </w:rPr>
              <w:t>M</w:t>
            </w:r>
            <w:r w:rsidRPr="00983666">
              <w:rPr>
                <w:rFonts w:ascii="Arial" w:hAnsi="Arial" w:cs="Arial"/>
                <w:b/>
                <w:sz w:val="22"/>
                <w:lang w:eastAsia="en-AU"/>
              </w:rPr>
              <w:t>agnifying glass</w:t>
            </w:r>
            <w:r>
              <w:rPr>
                <w:rFonts w:ascii="Arial" w:hAnsi="Arial" w:cs="Arial"/>
                <w:sz w:val="22"/>
                <w:lang w:eastAsia="en-AU"/>
              </w:rPr>
              <w:t xml:space="preserve"> to conduct a search.</w:t>
            </w:r>
          </w:p>
        </w:tc>
      </w:tr>
      <w:tr w:rsidR="004145F0" w:rsidRPr="004C17DD" w14:paraId="7FE121EF" w14:textId="77777777" w:rsidTr="00B379BC">
        <w:trPr>
          <w:trHeight w:val="408"/>
        </w:trPr>
        <w:tc>
          <w:tcPr>
            <w:tcW w:w="24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A7764D" w14:textId="77777777" w:rsidR="004145F0" w:rsidRDefault="004145F0" w:rsidP="00B379BC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5C2360C" wp14:editId="26A04181">
                  <wp:extent cx="323850" cy="249115"/>
                  <wp:effectExtent l="19050" t="19050" r="19050" b="17780"/>
                  <wp:docPr id="8" name="Picture 8" descr="This is a screen shot of the menu icon." title="Menu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91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D722ACF" w14:textId="77777777" w:rsidR="004145F0" w:rsidRDefault="004145F0" w:rsidP="00B379BC">
            <w:pPr>
              <w:rPr>
                <w:rFonts w:ascii="Arial" w:hAnsi="Arial" w:cs="Arial"/>
                <w:sz w:val="22"/>
                <w:lang w:eastAsia="en-AU"/>
              </w:rPr>
            </w:pPr>
            <w:r>
              <w:rPr>
                <w:rFonts w:ascii="Arial" w:hAnsi="Arial" w:cs="Arial"/>
                <w:sz w:val="22"/>
                <w:lang w:eastAsia="en-AU"/>
              </w:rPr>
              <w:t xml:space="preserve">Select the </w:t>
            </w:r>
            <w:r>
              <w:rPr>
                <w:rFonts w:ascii="Arial" w:hAnsi="Arial" w:cs="Arial"/>
                <w:b/>
                <w:sz w:val="22"/>
                <w:lang w:eastAsia="en-AU"/>
              </w:rPr>
              <w:t>M</w:t>
            </w:r>
            <w:r w:rsidRPr="00983666">
              <w:rPr>
                <w:rFonts w:ascii="Arial" w:hAnsi="Arial" w:cs="Arial"/>
                <w:b/>
                <w:sz w:val="22"/>
                <w:lang w:eastAsia="en-AU"/>
              </w:rPr>
              <w:t>enu</w:t>
            </w:r>
            <w:r>
              <w:rPr>
                <w:rFonts w:ascii="Arial" w:hAnsi="Arial" w:cs="Arial"/>
                <w:sz w:val="22"/>
                <w:lang w:eastAsia="en-AU"/>
              </w:rPr>
              <w:t xml:space="preserve"> icon to access </w:t>
            </w:r>
            <w:r w:rsidRPr="00485324">
              <w:rPr>
                <w:rFonts w:ascii="Arial" w:hAnsi="Arial" w:cs="Arial"/>
                <w:b/>
                <w:sz w:val="22"/>
                <w:lang w:eastAsia="en-AU"/>
              </w:rPr>
              <w:t>Dev</w:t>
            </w:r>
            <w:r>
              <w:rPr>
                <w:rFonts w:ascii="Arial" w:hAnsi="Arial" w:cs="Arial"/>
                <w:b/>
                <w:sz w:val="22"/>
                <w:lang w:eastAsia="en-AU"/>
              </w:rPr>
              <w:t>elopment</w:t>
            </w:r>
            <w:r w:rsidRPr="00485324">
              <w:rPr>
                <w:rFonts w:ascii="Arial" w:hAnsi="Arial" w:cs="Arial"/>
                <w:b/>
                <w:sz w:val="22"/>
                <w:lang w:eastAsia="en-AU"/>
              </w:rPr>
              <w:t xml:space="preserve"> Hub</w:t>
            </w:r>
            <w:r>
              <w:rPr>
                <w:rFonts w:ascii="Arial" w:hAnsi="Arial" w:cs="Arial"/>
                <w:sz w:val="22"/>
                <w:lang w:eastAsia="en-AU"/>
              </w:rPr>
              <w:t xml:space="preserve">, </w:t>
            </w:r>
            <w:r w:rsidRPr="00485324">
              <w:rPr>
                <w:rFonts w:ascii="Arial" w:hAnsi="Arial" w:cs="Arial"/>
                <w:b/>
                <w:sz w:val="22"/>
                <w:lang w:eastAsia="en-AU"/>
              </w:rPr>
              <w:t>Help</w:t>
            </w:r>
            <w:r>
              <w:rPr>
                <w:rFonts w:ascii="Arial" w:hAnsi="Arial" w:cs="Arial"/>
                <w:sz w:val="22"/>
                <w:lang w:eastAsia="en-AU"/>
              </w:rPr>
              <w:t xml:space="preserve"> and </w:t>
            </w:r>
            <w:r w:rsidRPr="00485324">
              <w:rPr>
                <w:rFonts w:ascii="Arial" w:hAnsi="Arial" w:cs="Arial"/>
                <w:b/>
                <w:sz w:val="22"/>
                <w:lang w:eastAsia="en-AU"/>
              </w:rPr>
              <w:t>About</w:t>
            </w:r>
            <w:r>
              <w:rPr>
                <w:rFonts w:ascii="Arial" w:hAnsi="Arial" w:cs="Arial"/>
                <w:sz w:val="22"/>
                <w:lang w:eastAsia="en-AU"/>
              </w:rPr>
              <w:t>.</w:t>
            </w:r>
          </w:p>
        </w:tc>
      </w:tr>
    </w:tbl>
    <w:p w14:paraId="76BED68F" w14:textId="77777777" w:rsidR="005663D8" w:rsidRPr="00533EA7" w:rsidRDefault="005663D8" w:rsidP="00631258">
      <w:pPr>
        <w:pStyle w:val="Heading2Numbered"/>
        <w:numPr>
          <w:ilvl w:val="0"/>
          <w:numId w:val="0"/>
        </w:numPr>
        <w:spacing w:before="24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Supported browsers</w:t>
      </w:r>
    </w:p>
    <w:p w14:paraId="123A330C" w14:textId="77777777" w:rsidR="00DA0D71" w:rsidRPr="007F4506" w:rsidRDefault="00DA0D71" w:rsidP="007F4506">
      <w:pPr>
        <w:rPr>
          <w:rFonts w:ascii="Arial" w:hAnsi="Arial" w:cs="Arial"/>
          <w:b/>
          <w:sz w:val="22"/>
        </w:rPr>
      </w:pPr>
      <w:r w:rsidRPr="007F4506">
        <w:rPr>
          <w:rFonts w:ascii="Arial" w:hAnsi="Arial" w:cs="Arial"/>
          <w:sz w:val="22"/>
        </w:rPr>
        <w:t xml:space="preserve">In order to </w:t>
      </w:r>
      <w:r w:rsidR="005663D8" w:rsidRPr="007F4506">
        <w:rPr>
          <w:rFonts w:ascii="Arial" w:hAnsi="Arial" w:cs="Arial"/>
          <w:sz w:val="22"/>
        </w:rPr>
        <w:t>access the Data Exchange reports</w:t>
      </w:r>
      <w:r w:rsidRPr="007F4506">
        <w:rPr>
          <w:rFonts w:ascii="Arial" w:hAnsi="Arial" w:cs="Arial"/>
          <w:sz w:val="22"/>
        </w:rPr>
        <w:t xml:space="preserve"> your computer needs to meet certain requirements.</w:t>
      </w:r>
      <w:r w:rsidR="005663D8" w:rsidRPr="007F4506">
        <w:rPr>
          <w:rFonts w:ascii="Arial" w:hAnsi="Arial" w:cs="Arial"/>
          <w:sz w:val="22"/>
        </w:rPr>
        <w:t xml:space="preserve"> Select th</w:t>
      </w:r>
      <w:r w:rsidR="00B368D4" w:rsidRPr="007F4506">
        <w:rPr>
          <w:rFonts w:ascii="Arial" w:hAnsi="Arial" w:cs="Arial"/>
          <w:sz w:val="22"/>
        </w:rPr>
        <w:t>is</w:t>
      </w:r>
      <w:r w:rsidR="005663D8" w:rsidRPr="007F4506">
        <w:rPr>
          <w:rFonts w:ascii="Arial" w:hAnsi="Arial" w:cs="Arial"/>
          <w:sz w:val="22"/>
        </w:rPr>
        <w:t xml:space="preserve"> link to view the list of </w:t>
      </w:r>
      <w:hyperlink r:id="rId25" w:history="1">
        <w:r w:rsidR="005663D8" w:rsidRPr="007F4506">
          <w:rPr>
            <w:rStyle w:val="Hyperlink"/>
            <w:rFonts w:ascii="Arial" w:hAnsi="Arial" w:cs="Arial"/>
            <w:sz w:val="22"/>
          </w:rPr>
          <w:t>supported browsers</w:t>
        </w:r>
      </w:hyperlink>
      <w:r w:rsidR="005663D8" w:rsidRPr="007F4506">
        <w:rPr>
          <w:rFonts w:ascii="Arial" w:hAnsi="Arial" w:cs="Arial"/>
          <w:sz w:val="22"/>
        </w:rPr>
        <w:t>.</w:t>
      </w:r>
    </w:p>
    <w:p w14:paraId="5DC51A04" w14:textId="77777777" w:rsidR="00F93CC6" w:rsidRDefault="00F93CC6" w:rsidP="00631258"/>
    <w:p w14:paraId="6D83F04E" w14:textId="77777777" w:rsidR="00F93CC6" w:rsidRPr="00631258" w:rsidRDefault="00F93CC6" w:rsidP="00631258">
      <w:pPr>
        <w:shd w:val="clear" w:color="auto" w:fill="AFE2E2"/>
        <w:spacing w:line="288" w:lineRule="auto"/>
        <w:jc w:val="center"/>
        <w:rPr>
          <w:rFonts w:ascii="Arial" w:hAnsi="Arial" w:cs="Arial"/>
          <w:sz w:val="22"/>
        </w:rPr>
      </w:pPr>
    </w:p>
    <w:p w14:paraId="79A6CCE7" w14:textId="77777777" w:rsidR="00F93CC6" w:rsidRPr="00631258" w:rsidRDefault="00F93CC6" w:rsidP="00631258">
      <w:pPr>
        <w:shd w:val="clear" w:color="auto" w:fill="AFE2E2"/>
        <w:spacing w:after="120" w:line="276" w:lineRule="auto"/>
        <w:jc w:val="center"/>
        <w:rPr>
          <w:rFonts w:ascii="Arial" w:hAnsi="Arial" w:cs="Arial"/>
          <w:sz w:val="22"/>
        </w:rPr>
      </w:pPr>
      <w:r w:rsidRPr="00631258">
        <w:rPr>
          <w:rFonts w:ascii="Arial" w:hAnsi="Arial" w:cs="Arial"/>
          <w:sz w:val="22"/>
        </w:rPr>
        <w:t xml:space="preserve">You can find more information on reporting requirements in the </w:t>
      </w:r>
      <w:hyperlink r:id="rId26" w:history="1">
        <w:r w:rsidRPr="00631258">
          <w:rPr>
            <w:rStyle w:val="Hyperlink"/>
            <w:rFonts w:ascii="Arial" w:hAnsi="Arial" w:cs="Arial"/>
            <w:color w:val="04617B"/>
            <w:sz w:val="22"/>
          </w:rPr>
          <w:t>Data Exchange Protocols</w:t>
        </w:r>
      </w:hyperlink>
      <w:r w:rsidRPr="00631258">
        <w:rPr>
          <w:rFonts w:ascii="Arial" w:hAnsi="Arial" w:cs="Arial"/>
          <w:color w:val="005568"/>
          <w:sz w:val="22"/>
        </w:rPr>
        <w:t>.</w:t>
      </w:r>
      <w:r w:rsidRPr="00631258">
        <w:rPr>
          <w:rFonts w:ascii="Arial" w:hAnsi="Arial" w:cs="Arial"/>
          <w:sz w:val="22"/>
        </w:rPr>
        <w:t xml:space="preserve"> For further information on reports functionality, please visit the </w:t>
      </w:r>
      <w:hyperlink r:id="rId27" w:history="1">
        <w:r w:rsidRPr="00631258">
          <w:rPr>
            <w:rStyle w:val="Hyperlink"/>
            <w:rFonts w:ascii="Arial" w:hAnsi="Arial" w:cs="Arial"/>
            <w:color w:val="04617B"/>
            <w:sz w:val="22"/>
          </w:rPr>
          <w:t>Training</w:t>
        </w:r>
      </w:hyperlink>
      <w:r w:rsidRPr="00631258">
        <w:rPr>
          <w:rFonts w:ascii="Arial" w:hAnsi="Arial" w:cs="Arial"/>
          <w:sz w:val="22"/>
        </w:rPr>
        <w:t xml:space="preserve"> tab of the Data Exchange website.</w:t>
      </w:r>
    </w:p>
    <w:p w14:paraId="1B0B8788" w14:textId="2A80BA7E" w:rsidR="000354D0" w:rsidRPr="00C24370" w:rsidRDefault="00F93CC6" w:rsidP="00631258">
      <w:pPr>
        <w:shd w:val="clear" w:color="auto" w:fill="AFE2E2"/>
        <w:jc w:val="center"/>
      </w:pPr>
      <w:r w:rsidRPr="00631258">
        <w:rPr>
          <w:rFonts w:ascii="Arial" w:hAnsi="Arial" w:cs="Arial"/>
          <w:sz w:val="22"/>
        </w:rPr>
        <w:t xml:space="preserve">For </w:t>
      </w:r>
      <w:r w:rsidRPr="001447AE">
        <w:rPr>
          <w:rFonts w:ascii="Arial" w:hAnsi="Arial" w:cs="Arial"/>
          <w:color w:val="000000" w:themeColor="text1"/>
          <w:sz w:val="22"/>
        </w:rPr>
        <w:t>system</w:t>
      </w:r>
      <w:r w:rsidRPr="00631258">
        <w:rPr>
          <w:rFonts w:ascii="Arial" w:hAnsi="Arial" w:cs="Arial"/>
          <w:sz w:val="22"/>
        </w:rPr>
        <w:t xml:space="preserve"> support, contact the Data Exchange Helpdesk by email at </w:t>
      </w:r>
      <w:hyperlink r:id="rId28" w:history="1">
        <w:r w:rsidRPr="00631258">
          <w:rPr>
            <w:rStyle w:val="Hyperlink"/>
            <w:rFonts w:ascii="Arial" w:hAnsi="Arial" w:cs="Arial"/>
            <w:color w:val="04617B"/>
            <w:sz w:val="22"/>
          </w:rPr>
          <w:t>dssdataexchange.helpdesk@dss.gov.au</w:t>
        </w:r>
      </w:hyperlink>
      <w:r w:rsidRPr="00631258">
        <w:rPr>
          <w:rFonts w:ascii="Arial" w:hAnsi="Arial" w:cs="Arial"/>
          <w:sz w:val="22"/>
        </w:rPr>
        <w:t xml:space="preserve"> or on 1800 020 283.</w:t>
      </w:r>
    </w:p>
    <w:sectPr w:rsidR="000354D0" w:rsidRPr="00C24370" w:rsidSect="00DF1DD9">
      <w:footerReference w:type="default" r:id="rId29"/>
      <w:headerReference w:type="first" r:id="rId30"/>
      <w:footerReference w:type="first" r:id="rId31"/>
      <w:pgSz w:w="11906" w:h="16838"/>
      <w:pgMar w:top="720" w:right="720" w:bottom="720" w:left="720" w:header="1417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BC5E" w14:textId="77777777" w:rsidR="00BC34F5" w:rsidRDefault="00BC34F5" w:rsidP="00C46F4D">
      <w:pPr>
        <w:spacing w:after="0" w:line="240" w:lineRule="auto"/>
      </w:pPr>
      <w:r>
        <w:separator/>
      </w:r>
    </w:p>
  </w:endnote>
  <w:endnote w:type="continuationSeparator" w:id="0">
    <w:p w14:paraId="7E692385" w14:textId="77777777" w:rsidR="00BC34F5" w:rsidRDefault="00BC34F5" w:rsidP="00C4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5"/>
      <w:gridCol w:w="1051"/>
    </w:tblGrid>
    <w:tr w:rsidR="00C46F4D" w:rsidRPr="002A15E1" w14:paraId="464C062B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0BD85317" w14:textId="0C4A611D" w:rsidR="00C46F4D" w:rsidRPr="002A15E1" w:rsidRDefault="009832CA" w:rsidP="00F93CC6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Task Card - Introduction and access – </w:t>
          </w:r>
          <w:r w:rsidR="00087C3F">
            <w:rPr>
              <w:rFonts w:ascii="Arial" w:hAnsi="Arial" w:cs="Arial"/>
              <w:sz w:val="18"/>
              <w:szCs w:val="18"/>
            </w:rPr>
            <w:t>October 2024</w:t>
          </w:r>
        </w:p>
      </w:tc>
      <w:tc>
        <w:tcPr>
          <w:tcW w:w="500" w:type="pct"/>
          <w:tcBorders>
            <w:top w:val="single" w:sz="4" w:space="0" w:color="04617B" w:themeColor="accent2"/>
          </w:tcBorders>
          <w:shd w:val="clear" w:color="auto" w:fill="03485B" w:themeFill="accent2" w:themeFillShade="BF"/>
        </w:tcPr>
        <w:p w14:paraId="04F857C6" w14:textId="78E00ACD" w:rsidR="00C46F4D" w:rsidRPr="002A15E1" w:rsidRDefault="00C46F4D" w:rsidP="00C22AB9">
          <w:pPr>
            <w:pStyle w:val="Header"/>
            <w:ind w:left="720"/>
            <w:rPr>
              <w:rFonts w:ascii="Arial" w:hAnsi="Arial" w:cs="Arial"/>
              <w:color w:val="FFFFFF" w:themeColor="background1"/>
              <w:sz w:val="18"/>
              <w:szCs w:val="18"/>
            </w:rPr>
          </w:pPr>
          <w:r w:rsidRPr="002A15E1">
            <w:rPr>
              <w:rFonts w:ascii="Arial" w:hAnsi="Arial" w:cs="Arial"/>
              <w:sz w:val="18"/>
              <w:szCs w:val="18"/>
            </w:rPr>
            <w:fldChar w:fldCharType="begin"/>
          </w:r>
          <w:r w:rsidRPr="002A15E1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A15E1">
            <w:rPr>
              <w:rFonts w:ascii="Arial" w:hAnsi="Arial" w:cs="Arial"/>
              <w:sz w:val="18"/>
              <w:szCs w:val="18"/>
            </w:rPr>
            <w:fldChar w:fldCharType="separate"/>
          </w:r>
          <w:r w:rsidR="00E34864" w:rsidRPr="00E34864">
            <w:rPr>
              <w:rFonts w:ascii="Arial" w:hAnsi="Arial" w:cs="Arial"/>
              <w:noProof/>
              <w:color w:val="FFFFFF" w:themeColor="background1"/>
              <w:sz w:val="18"/>
              <w:szCs w:val="18"/>
            </w:rPr>
            <w:t>2</w:t>
          </w:r>
          <w:r w:rsidRPr="002A15E1">
            <w:rPr>
              <w:rFonts w:ascii="Arial" w:hAnsi="Arial" w:cs="Arial"/>
              <w:noProof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6D958525" w14:textId="77777777" w:rsidR="00C46F4D" w:rsidRPr="002A15E1" w:rsidRDefault="00C46F4D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2A15E1" w14:paraId="02508B9B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1B8B0362" w14:textId="6A8AF105" w:rsidR="002A15E1" w:rsidRPr="002A15E1" w:rsidRDefault="000327EA" w:rsidP="006A17CE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Task Card - Introduction and access</w:t>
          </w:r>
          <w:r w:rsidR="0020566E">
            <w:rPr>
              <w:rFonts w:ascii="Arial" w:hAnsi="Arial" w:cs="Arial"/>
              <w:sz w:val="18"/>
              <w:szCs w:val="18"/>
            </w:rPr>
            <w:t xml:space="preserve"> – </w:t>
          </w:r>
          <w:r w:rsidR="000A2015">
            <w:rPr>
              <w:rFonts w:ascii="Arial" w:hAnsi="Arial" w:cs="Arial"/>
              <w:sz w:val="18"/>
              <w:szCs w:val="18"/>
            </w:rPr>
            <w:t>October</w:t>
          </w:r>
          <w:r w:rsidR="006A17CE">
            <w:rPr>
              <w:rFonts w:ascii="Arial" w:hAnsi="Arial" w:cs="Arial"/>
              <w:sz w:val="18"/>
              <w:szCs w:val="18"/>
            </w:rPr>
            <w:t xml:space="preserve"> 202</w:t>
          </w:r>
          <w:r w:rsidR="000A2015"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500" w:type="pct"/>
          <w:tcBorders>
            <w:top w:val="single" w:sz="4" w:space="0" w:color="04617B" w:themeColor="accent2"/>
          </w:tcBorders>
          <w:shd w:val="clear" w:color="auto" w:fill="03485B" w:themeFill="accent2" w:themeFillShade="BF"/>
        </w:tcPr>
        <w:p w14:paraId="3F0D750F" w14:textId="6488FBAD" w:rsidR="002A15E1" w:rsidRPr="002A15E1" w:rsidRDefault="002A15E1" w:rsidP="002819DE">
          <w:pPr>
            <w:pStyle w:val="Header"/>
            <w:jc w:val="right"/>
            <w:rPr>
              <w:rFonts w:ascii="Arial" w:hAnsi="Arial" w:cs="Arial"/>
              <w:color w:val="FFFFFF" w:themeColor="background1"/>
              <w:sz w:val="18"/>
              <w:szCs w:val="18"/>
            </w:rPr>
          </w:pPr>
          <w:r w:rsidRPr="002A15E1">
            <w:rPr>
              <w:rFonts w:ascii="Arial" w:hAnsi="Arial" w:cs="Arial"/>
              <w:sz w:val="18"/>
              <w:szCs w:val="18"/>
            </w:rPr>
            <w:fldChar w:fldCharType="begin"/>
          </w:r>
          <w:r w:rsidRPr="002A15E1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A15E1">
            <w:rPr>
              <w:rFonts w:ascii="Arial" w:hAnsi="Arial" w:cs="Arial"/>
              <w:sz w:val="18"/>
              <w:szCs w:val="18"/>
            </w:rPr>
            <w:fldChar w:fldCharType="separate"/>
          </w:r>
          <w:r w:rsidR="00E34864" w:rsidRPr="00E34864">
            <w:rPr>
              <w:rFonts w:ascii="Arial" w:hAnsi="Arial" w:cs="Arial"/>
              <w:noProof/>
              <w:color w:val="FFFFFF" w:themeColor="background1"/>
              <w:sz w:val="18"/>
              <w:szCs w:val="18"/>
            </w:rPr>
            <w:t>1</w:t>
          </w:r>
          <w:r w:rsidRPr="002A15E1">
            <w:rPr>
              <w:rFonts w:ascii="Arial" w:hAnsi="Arial" w:cs="Arial"/>
              <w:noProof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670873E7" w14:textId="77777777" w:rsidR="002A15E1" w:rsidRDefault="002A1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232B0" w14:textId="77777777" w:rsidR="00BC34F5" w:rsidRDefault="00BC34F5" w:rsidP="00C46F4D">
      <w:pPr>
        <w:spacing w:after="0" w:line="240" w:lineRule="auto"/>
      </w:pPr>
      <w:r>
        <w:separator/>
      </w:r>
    </w:p>
  </w:footnote>
  <w:footnote w:type="continuationSeparator" w:id="0">
    <w:p w14:paraId="2476F737" w14:textId="77777777" w:rsidR="00BC34F5" w:rsidRDefault="00BC34F5" w:rsidP="00C4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F8F9D" w14:textId="77777777" w:rsidR="008D3EE6" w:rsidRDefault="00DF1D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0C39F16" wp14:editId="794B40BC">
          <wp:simplePos x="0" y="0"/>
          <wp:positionH relativeFrom="page">
            <wp:posOffset>0</wp:posOffset>
          </wp:positionH>
          <wp:positionV relativeFrom="paragraph">
            <wp:posOffset>-899361</wp:posOffset>
          </wp:positionV>
          <wp:extent cx="7547610" cy="920750"/>
          <wp:effectExtent l="0" t="0" r="0" b="0"/>
          <wp:wrapNone/>
          <wp:docPr id="21" name="Picture 21" descr="Data Exchange header" title="Data Exchang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FCF"/>
    <w:multiLevelType w:val="hybridMultilevel"/>
    <w:tmpl w:val="FE6878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A0C15"/>
    <w:multiLevelType w:val="hybridMultilevel"/>
    <w:tmpl w:val="7CE6F5C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3A1E"/>
    <w:multiLevelType w:val="hybridMultilevel"/>
    <w:tmpl w:val="C704A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4B60"/>
    <w:multiLevelType w:val="hybridMultilevel"/>
    <w:tmpl w:val="FA0AD89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8211A"/>
    <w:multiLevelType w:val="hybridMultilevel"/>
    <w:tmpl w:val="351E23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9141E"/>
    <w:multiLevelType w:val="hybridMultilevel"/>
    <w:tmpl w:val="62D4F6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4C8"/>
    <w:multiLevelType w:val="hybridMultilevel"/>
    <w:tmpl w:val="E8FCC68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8437D"/>
    <w:multiLevelType w:val="hybridMultilevel"/>
    <w:tmpl w:val="6BE0DA6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B7C51"/>
    <w:multiLevelType w:val="hybridMultilevel"/>
    <w:tmpl w:val="EFE6FD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0744F"/>
    <w:multiLevelType w:val="hybridMultilevel"/>
    <w:tmpl w:val="83E6B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B0656"/>
    <w:multiLevelType w:val="hybridMultilevel"/>
    <w:tmpl w:val="1FD69DFE"/>
    <w:lvl w:ilvl="0" w:tplc="C568A3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F3D18"/>
    <w:multiLevelType w:val="hybridMultilevel"/>
    <w:tmpl w:val="A3D223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57E1D"/>
    <w:multiLevelType w:val="hybridMultilevel"/>
    <w:tmpl w:val="03005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1875E9"/>
    <w:multiLevelType w:val="hybridMultilevel"/>
    <w:tmpl w:val="5CA80A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2C450D3A"/>
    <w:multiLevelType w:val="hybridMultilevel"/>
    <w:tmpl w:val="265276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76875"/>
    <w:multiLevelType w:val="hybridMultilevel"/>
    <w:tmpl w:val="3F701A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2598E"/>
    <w:multiLevelType w:val="hybridMultilevel"/>
    <w:tmpl w:val="ECA6627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91047"/>
    <w:multiLevelType w:val="hybridMultilevel"/>
    <w:tmpl w:val="5260B52E"/>
    <w:lvl w:ilvl="0" w:tplc="C568A3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B94BE6"/>
    <w:multiLevelType w:val="hybridMultilevel"/>
    <w:tmpl w:val="FBDE166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FD11AC"/>
    <w:multiLevelType w:val="hybridMultilevel"/>
    <w:tmpl w:val="EA30DD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C2924"/>
    <w:multiLevelType w:val="hybridMultilevel"/>
    <w:tmpl w:val="23921C4E"/>
    <w:lvl w:ilvl="0" w:tplc="35345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C4FA7"/>
    <w:multiLevelType w:val="hybridMultilevel"/>
    <w:tmpl w:val="41326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E84BA5"/>
    <w:multiLevelType w:val="hybridMultilevel"/>
    <w:tmpl w:val="61F0A57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CB5DA0"/>
    <w:multiLevelType w:val="hybridMultilevel"/>
    <w:tmpl w:val="1E341D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B550A8"/>
    <w:multiLevelType w:val="hybridMultilevel"/>
    <w:tmpl w:val="29E82FC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812D2"/>
    <w:multiLevelType w:val="hybridMultilevel"/>
    <w:tmpl w:val="58648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D346F"/>
    <w:multiLevelType w:val="hybridMultilevel"/>
    <w:tmpl w:val="5422EDD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11E296D"/>
    <w:multiLevelType w:val="hybridMultilevel"/>
    <w:tmpl w:val="F290311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78481C"/>
    <w:multiLevelType w:val="multilevel"/>
    <w:tmpl w:val="247CE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5EE4238"/>
    <w:multiLevelType w:val="hybridMultilevel"/>
    <w:tmpl w:val="5E50B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D53CF5"/>
    <w:multiLevelType w:val="hybridMultilevel"/>
    <w:tmpl w:val="BB94B230"/>
    <w:lvl w:ilvl="0" w:tplc="7C10F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DA3D22"/>
    <w:multiLevelType w:val="hybridMultilevel"/>
    <w:tmpl w:val="00F6547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A07B6D"/>
    <w:multiLevelType w:val="hybridMultilevel"/>
    <w:tmpl w:val="BE2C3A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B350D4"/>
    <w:multiLevelType w:val="hybridMultilevel"/>
    <w:tmpl w:val="12080AE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327363"/>
    <w:multiLevelType w:val="hybridMultilevel"/>
    <w:tmpl w:val="1E68E8C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AB30C3"/>
    <w:multiLevelType w:val="hybridMultilevel"/>
    <w:tmpl w:val="AE68642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301A18"/>
    <w:multiLevelType w:val="hybridMultilevel"/>
    <w:tmpl w:val="89C0023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A72224"/>
    <w:multiLevelType w:val="hybridMultilevel"/>
    <w:tmpl w:val="99F038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571FF9"/>
    <w:multiLevelType w:val="hybridMultilevel"/>
    <w:tmpl w:val="BC720706"/>
    <w:lvl w:ilvl="0" w:tplc="C568A3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EF2E38"/>
    <w:multiLevelType w:val="hybridMultilevel"/>
    <w:tmpl w:val="3800B8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167DC7"/>
    <w:multiLevelType w:val="hybridMultilevel"/>
    <w:tmpl w:val="1C1CC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77F08"/>
    <w:multiLevelType w:val="hybridMultilevel"/>
    <w:tmpl w:val="4190B1F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0650A6"/>
    <w:multiLevelType w:val="hybridMultilevel"/>
    <w:tmpl w:val="4C908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346256">
    <w:abstractNumId w:val="7"/>
  </w:num>
  <w:num w:numId="2" w16cid:durableId="2014069218">
    <w:abstractNumId w:val="17"/>
  </w:num>
  <w:num w:numId="3" w16cid:durableId="345131615">
    <w:abstractNumId w:val="34"/>
  </w:num>
  <w:num w:numId="4" w16cid:durableId="991757910">
    <w:abstractNumId w:val="10"/>
  </w:num>
  <w:num w:numId="5" w16cid:durableId="1606763200">
    <w:abstractNumId w:val="38"/>
  </w:num>
  <w:num w:numId="6" w16cid:durableId="1047145513">
    <w:abstractNumId w:val="22"/>
  </w:num>
  <w:num w:numId="7" w16cid:durableId="1597516274">
    <w:abstractNumId w:val="27"/>
  </w:num>
  <w:num w:numId="8" w16cid:durableId="1499231626">
    <w:abstractNumId w:val="21"/>
  </w:num>
  <w:num w:numId="9" w16cid:durableId="705570982">
    <w:abstractNumId w:val="5"/>
  </w:num>
  <w:num w:numId="10" w16cid:durableId="1057824593">
    <w:abstractNumId w:val="33"/>
  </w:num>
  <w:num w:numId="11" w16cid:durableId="2133934275">
    <w:abstractNumId w:val="13"/>
  </w:num>
  <w:num w:numId="12" w16cid:durableId="889612825">
    <w:abstractNumId w:val="40"/>
  </w:num>
  <w:num w:numId="13" w16cid:durableId="365713059">
    <w:abstractNumId w:val="26"/>
  </w:num>
  <w:num w:numId="14" w16cid:durableId="1152210503">
    <w:abstractNumId w:val="9"/>
  </w:num>
  <w:num w:numId="15" w16cid:durableId="1753507794">
    <w:abstractNumId w:val="12"/>
  </w:num>
  <w:num w:numId="16" w16cid:durableId="669865968">
    <w:abstractNumId w:val="2"/>
  </w:num>
  <w:num w:numId="17" w16cid:durableId="604390281">
    <w:abstractNumId w:val="4"/>
  </w:num>
  <w:num w:numId="18" w16cid:durableId="507912792">
    <w:abstractNumId w:val="20"/>
  </w:num>
  <w:num w:numId="19" w16cid:durableId="613483533">
    <w:abstractNumId w:val="36"/>
  </w:num>
  <w:num w:numId="20" w16cid:durableId="452600386">
    <w:abstractNumId w:val="30"/>
  </w:num>
  <w:num w:numId="21" w16cid:durableId="689452275">
    <w:abstractNumId w:val="25"/>
  </w:num>
  <w:num w:numId="22" w16cid:durableId="1374380855">
    <w:abstractNumId w:val="6"/>
  </w:num>
  <w:num w:numId="23" w16cid:durableId="1693914090">
    <w:abstractNumId w:val="1"/>
  </w:num>
  <w:num w:numId="24" w16cid:durableId="1648628720">
    <w:abstractNumId w:val="37"/>
  </w:num>
  <w:num w:numId="25" w16cid:durableId="2015452136">
    <w:abstractNumId w:val="19"/>
  </w:num>
  <w:num w:numId="26" w16cid:durableId="1514608418">
    <w:abstractNumId w:val="32"/>
  </w:num>
  <w:num w:numId="27" w16cid:durableId="456071969">
    <w:abstractNumId w:val="16"/>
  </w:num>
  <w:num w:numId="28" w16cid:durableId="1427339132">
    <w:abstractNumId w:val="24"/>
  </w:num>
  <w:num w:numId="29" w16cid:durableId="497959213">
    <w:abstractNumId w:val="41"/>
  </w:num>
  <w:num w:numId="30" w16cid:durableId="1899705457">
    <w:abstractNumId w:val="23"/>
  </w:num>
  <w:num w:numId="31" w16cid:durableId="693193707">
    <w:abstractNumId w:val="3"/>
  </w:num>
  <w:num w:numId="32" w16cid:durableId="1799760121">
    <w:abstractNumId w:val="35"/>
  </w:num>
  <w:num w:numId="33" w16cid:durableId="1475760067">
    <w:abstractNumId w:val="28"/>
  </w:num>
  <w:num w:numId="34" w16cid:durableId="1923295507">
    <w:abstractNumId w:val="11"/>
  </w:num>
  <w:num w:numId="35" w16cid:durableId="1342775448">
    <w:abstractNumId w:val="42"/>
  </w:num>
  <w:num w:numId="36" w16cid:durableId="1835492134">
    <w:abstractNumId w:val="14"/>
  </w:num>
  <w:num w:numId="37" w16cid:durableId="1588155947">
    <w:abstractNumId w:val="31"/>
  </w:num>
  <w:num w:numId="38" w16cid:durableId="920213769">
    <w:abstractNumId w:val="8"/>
  </w:num>
  <w:num w:numId="39" w16cid:durableId="1157723004">
    <w:abstractNumId w:val="15"/>
  </w:num>
  <w:num w:numId="40" w16cid:durableId="84958005">
    <w:abstractNumId w:val="39"/>
  </w:num>
  <w:num w:numId="41" w16cid:durableId="1074163858">
    <w:abstractNumId w:val="29"/>
  </w:num>
  <w:num w:numId="42" w16cid:durableId="1297490988">
    <w:abstractNumId w:val="14"/>
  </w:num>
  <w:num w:numId="43" w16cid:durableId="1314021657">
    <w:abstractNumId w:val="14"/>
  </w:num>
  <w:num w:numId="44" w16cid:durableId="1545101038">
    <w:abstractNumId w:val="43"/>
  </w:num>
  <w:num w:numId="45" w16cid:durableId="304941872">
    <w:abstractNumId w:val="18"/>
  </w:num>
  <w:num w:numId="46" w16cid:durableId="248739583">
    <w:abstractNumId w:val="14"/>
  </w:num>
  <w:num w:numId="47" w16cid:durableId="4583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F4"/>
    <w:rsid w:val="00003127"/>
    <w:rsid w:val="00005331"/>
    <w:rsid w:val="000327EA"/>
    <w:rsid w:val="000354D0"/>
    <w:rsid w:val="00036CB6"/>
    <w:rsid w:val="0004734F"/>
    <w:rsid w:val="0005428C"/>
    <w:rsid w:val="000550DD"/>
    <w:rsid w:val="000568EA"/>
    <w:rsid w:val="00063C55"/>
    <w:rsid w:val="00063F95"/>
    <w:rsid w:val="000662C5"/>
    <w:rsid w:val="00085A70"/>
    <w:rsid w:val="00087C3F"/>
    <w:rsid w:val="000A1DCF"/>
    <w:rsid w:val="000A2015"/>
    <w:rsid w:val="000F000F"/>
    <w:rsid w:val="00136B1A"/>
    <w:rsid w:val="0013709C"/>
    <w:rsid w:val="00143241"/>
    <w:rsid w:val="0014454D"/>
    <w:rsid w:val="001447AE"/>
    <w:rsid w:val="00167FA7"/>
    <w:rsid w:val="00190E01"/>
    <w:rsid w:val="001930ED"/>
    <w:rsid w:val="001938F4"/>
    <w:rsid w:val="00197542"/>
    <w:rsid w:val="001A09FC"/>
    <w:rsid w:val="001A44DF"/>
    <w:rsid w:val="001C271B"/>
    <w:rsid w:val="001D4D62"/>
    <w:rsid w:val="001E630D"/>
    <w:rsid w:val="001F0F69"/>
    <w:rsid w:val="001F7415"/>
    <w:rsid w:val="0020566E"/>
    <w:rsid w:val="002176FA"/>
    <w:rsid w:val="0026232A"/>
    <w:rsid w:val="002819DE"/>
    <w:rsid w:val="002A15E1"/>
    <w:rsid w:val="002A7319"/>
    <w:rsid w:val="002B3696"/>
    <w:rsid w:val="002C57E9"/>
    <w:rsid w:val="002D4158"/>
    <w:rsid w:val="002E3AB9"/>
    <w:rsid w:val="002F5936"/>
    <w:rsid w:val="00304DFA"/>
    <w:rsid w:val="00323C2A"/>
    <w:rsid w:val="0032434D"/>
    <w:rsid w:val="00354460"/>
    <w:rsid w:val="00374DB4"/>
    <w:rsid w:val="00375845"/>
    <w:rsid w:val="0039303E"/>
    <w:rsid w:val="003A12B7"/>
    <w:rsid w:val="003B2BB8"/>
    <w:rsid w:val="003C02BE"/>
    <w:rsid w:val="003D34FF"/>
    <w:rsid w:val="003D6860"/>
    <w:rsid w:val="003E79EC"/>
    <w:rsid w:val="003F10B2"/>
    <w:rsid w:val="003F12CD"/>
    <w:rsid w:val="003F2770"/>
    <w:rsid w:val="004145F0"/>
    <w:rsid w:val="004350A9"/>
    <w:rsid w:val="00456644"/>
    <w:rsid w:val="004641D6"/>
    <w:rsid w:val="00464B10"/>
    <w:rsid w:val="00470902"/>
    <w:rsid w:val="00485324"/>
    <w:rsid w:val="00485CEB"/>
    <w:rsid w:val="004B54CA"/>
    <w:rsid w:val="004C17DD"/>
    <w:rsid w:val="004C6CEB"/>
    <w:rsid w:val="004D06CD"/>
    <w:rsid w:val="004E07CF"/>
    <w:rsid w:val="004E5082"/>
    <w:rsid w:val="004E5CBF"/>
    <w:rsid w:val="004F7808"/>
    <w:rsid w:val="00513840"/>
    <w:rsid w:val="00520521"/>
    <w:rsid w:val="00527C2E"/>
    <w:rsid w:val="00533EA7"/>
    <w:rsid w:val="00541C7B"/>
    <w:rsid w:val="005618D5"/>
    <w:rsid w:val="005663D8"/>
    <w:rsid w:val="00572C03"/>
    <w:rsid w:val="005A101F"/>
    <w:rsid w:val="005A6756"/>
    <w:rsid w:val="005B4F88"/>
    <w:rsid w:val="005C3AA9"/>
    <w:rsid w:val="005D732C"/>
    <w:rsid w:val="00615824"/>
    <w:rsid w:val="0061698D"/>
    <w:rsid w:val="00631258"/>
    <w:rsid w:val="0063283D"/>
    <w:rsid w:val="00633593"/>
    <w:rsid w:val="00651336"/>
    <w:rsid w:val="0067558F"/>
    <w:rsid w:val="00677C11"/>
    <w:rsid w:val="006846F7"/>
    <w:rsid w:val="00685186"/>
    <w:rsid w:val="006863CA"/>
    <w:rsid w:val="006A17CE"/>
    <w:rsid w:val="006A4CE7"/>
    <w:rsid w:val="006B6F31"/>
    <w:rsid w:val="006C206A"/>
    <w:rsid w:val="006C5954"/>
    <w:rsid w:val="006D0B3F"/>
    <w:rsid w:val="006D3643"/>
    <w:rsid w:val="006D79F4"/>
    <w:rsid w:val="006E0B3E"/>
    <w:rsid w:val="006E5728"/>
    <w:rsid w:val="00717DB4"/>
    <w:rsid w:val="0073500A"/>
    <w:rsid w:val="0075259D"/>
    <w:rsid w:val="00754998"/>
    <w:rsid w:val="00772EE2"/>
    <w:rsid w:val="007765D5"/>
    <w:rsid w:val="00776A1B"/>
    <w:rsid w:val="00777CE1"/>
    <w:rsid w:val="00784343"/>
    <w:rsid w:val="00785261"/>
    <w:rsid w:val="0079207E"/>
    <w:rsid w:val="00797075"/>
    <w:rsid w:val="007A62A7"/>
    <w:rsid w:val="007B0256"/>
    <w:rsid w:val="007C16B0"/>
    <w:rsid w:val="007D0A21"/>
    <w:rsid w:val="007D43A0"/>
    <w:rsid w:val="007F4506"/>
    <w:rsid w:val="007F6301"/>
    <w:rsid w:val="0080716C"/>
    <w:rsid w:val="00862594"/>
    <w:rsid w:val="0086577B"/>
    <w:rsid w:val="00865F6F"/>
    <w:rsid w:val="00867249"/>
    <w:rsid w:val="00877DDB"/>
    <w:rsid w:val="0088578A"/>
    <w:rsid w:val="00885E75"/>
    <w:rsid w:val="008867DC"/>
    <w:rsid w:val="008901D4"/>
    <w:rsid w:val="00896CAC"/>
    <w:rsid w:val="008A5C4A"/>
    <w:rsid w:val="008B4A3D"/>
    <w:rsid w:val="008B68CD"/>
    <w:rsid w:val="008C16E1"/>
    <w:rsid w:val="008D3EE6"/>
    <w:rsid w:val="008D4E2D"/>
    <w:rsid w:val="008F7BD2"/>
    <w:rsid w:val="009069D5"/>
    <w:rsid w:val="009225F0"/>
    <w:rsid w:val="00927FE5"/>
    <w:rsid w:val="009405D2"/>
    <w:rsid w:val="00956DD2"/>
    <w:rsid w:val="00965D7A"/>
    <w:rsid w:val="00972394"/>
    <w:rsid w:val="00981CF2"/>
    <w:rsid w:val="009832CA"/>
    <w:rsid w:val="00983666"/>
    <w:rsid w:val="00986971"/>
    <w:rsid w:val="00997C0C"/>
    <w:rsid w:val="009A0139"/>
    <w:rsid w:val="009A44D1"/>
    <w:rsid w:val="009A6CF5"/>
    <w:rsid w:val="009B5017"/>
    <w:rsid w:val="009C0C8F"/>
    <w:rsid w:val="009D0BE4"/>
    <w:rsid w:val="009D5388"/>
    <w:rsid w:val="00A00049"/>
    <w:rsid w:val="00A1184E"/>
    <w:rsid w:val="00A14362"/>
    <w:rsid w:val="00A31319"/>
    <w:rsid w:val="00A34529"/>
    <w:rsid w:val="00A53400"/>
    <w:rsid w:val="00A62FAE"/>
    <w:rsid w:val="00A67ED1"/>
    <w:rsid w:val="00A960AE"/>
    <w:rsid w:val="00AB2248"/>
    <w:rsid w:val="00AC680D"/>
    <w:rsid w:val="00AC786B"/>
    <w:rsid w:val="00AD19C7"/>
    <w:rsid w:val="00AD2855"/>
    <w:rsid w:val="00AE03DC"/>
    <w:rsid w:val="00AE7697"/>
    <w:rsid w:val="00AF12F6"/>
    <w:rsid w:val="00AF3F8F"/>
    <w:rsid w:val="00B065FD"/>
    <w:rsid w:val="00B10994"/>
    <w:rsid w:val="00B14564"/>
    <w:rsid w:val="00B26ECC"/>
    <w:rsid w:val="00B317F6"/>
    <w:rsid w:val="00B368D4"/>
    <w:rsid w:val="00B42138"/>
    <w:rsid w:val="00B44CD4"/>
    <w:rsid w:val="00B46262"/>
    <w:rsid w:val="00B517B6"/>
    <w:rsid w:val="00B60E0D"/>
    <w:rsid w:val="00B73262"/>
    <w:rsid w:val="00BA2384"/>
    <w:rsid w:val="00BA2DB9"/>
    <w:rsid w:val="00BA505C"/>
    <w:rsid w:val="00BA5859"/>
    <w:rsid w:val="00BC2BFA"/>
    <w:rsid w:val="00BC2F0D"/>
    <w:rsid w:val="00BC34F5"/>
    <w:rsid w:val="00BD7A38"/>
    <w:rsid w:val="00BE024F"/>
    <w:rsid w:val="00BE7148"/>
    <w:rsid w:val="00BE7613"/>
    <w:rsid w:val="00C1092B"/>
    <w:rsid w:val="00C14021"/>
    <w:rsid w:val="00C175F6"/>
    <w:rsid w:val="00C22AB9"/>
    <w:rsid w:val="00C24370"/>
    <w:rsid w:val="00C37477"/>
    <w:rsid w:val="00C40046"/>
    <w:rsid w:val="00C46F4D"/>
    <w:rsid w:val="00C5162C"/>
    <w:rsid w:val="00C55A16"/>
    <w:rsid w:val="00C6501C"/>
    <w:rsid w:val="00C93B6B"/>
    <w:rsid w:val="00CA28C2"/>
    <w:rsid w:val="00CA4F9B"/>
    <w:rsid w:val="00CC7E10"/>
    <w:rsid w:val="00CD49E3"/>
    <w:rsid w:val="00CD7D2A"/>
    <w:rsid w:val="00CE03DA"/>
    <w:rsid w:val="00CE388F"/>
    <w:rsid w:val="00CE447E"/>
    <w:rsid w:val="00CF7CCC"/>
    <w:rsid w:val="00D3685A"/>
    <w:rsid w:val="00D726EF"/>
    <w:rsid w:val="00D73760"/>
    <w:rsid w:val="00D75AF0"/>
    <w:rsid w:val="00D87703"/>
    <w:rsid w:val="00DA0D71"/>
    <w:rsid w:val="00DA7C62"/>
    <w:rsid w:val="00DB2DCA"/>
    <w:rsid w:val="00DB7113"/>
    <w:rsid w:val="00DE1175"/>
    <w:rsid w:val="00DF1DD9"/>
    <w:rsid w:val="00DF4E10"/>
    <w:rsid w:val="00E03A9D"/>
    <w:rsid w:val="00E10961"/>
    <w:rsid w:val="00E222C4"/>
    <w:rsid w:val="00E34864"/>
    <w:rsid w:val="00E478EC"/>
    <w:rsid w:val="00E56265"/>
    <w:rsid w:val="00E56493"/>
    <w:rsid w:val="00E71328"/>
    <w:rsid w:val="00E9254E"/>
    <w:rsid w:val="00E97954"/>
    <w:rsid w:val="00ED17CB"/>
    <w:rsid w:val="00ED7F1F"/>
    <w:rsid w:val="00EE7D00"/>
    <w:rsid w:val="00EF153D"/>
    <w:rsid w:val="00F02A8A"/>
    <w:rsid w:val="00F06604"/>
    <w:rsid w:val="00F44DBF"/>
    <w:rsid w:val="00F46278"/>
    <w:rsid w:val="00F61442"/>
    <w:rsid w:val="00F67F8F"/>
    <w:rsid w:val="00F755BC"/>
    <w:rsid w:val="00F83605"/>
    <w:rsid w:val="00F87D76"/>
    <w:rsid w:val="00F92A62"/>
    <w:rsid w:val="00F93A15"/>
    <w:rsid w:val="00F93CC6"/>
    <w:rsid w:val="00F953FE"/>
    <w:rsid w:val="00F97887"/>
    <w:rsid w:val="00F97A5E"/>
    <w:rsid w:val="00FA6746"/>
    <w:rsid w:val="00FB0756"/>
    <w:rsid w:val="00FB4B8C"/>
    <w:rsid w:val="00FC565E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1AEDF"/>
  <w15:docId w15:val="{52535FCD-FC09-41AA-BD40-268DB5A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AE"/>
    <w:pPr>
      <w:suppressAutoHyphens/>
      <w:spacing w:before="120" w:after="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6D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4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4D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F7BD2"/>
    <w:rPr>
      <w:color w:val="04617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CCC"/>
    <w:rPr>
      <w:color w:val="04617B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E03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4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7E"/>
    <w:rPr>
      <w:b/>
      <w:bCs/>
      <w:sz w:val="20"/>
      <w:szCs w:val="20"/>
    </w:rPr>
  </w:style>
  <w:style w:type="paragraph" w:customStyle="1" w:styleId="Heading1Numbered">
    <w:name w:val="Heading 1 Numbered"/>
    <w:basedOn w:val="Heading1"/>
    <w:next w:val="Normal"/>
    <w:qFormat/>
    <w:rsid w:val="00E03A9D"/>
    <w:pPr>
      <w:keepNext/>
      <w:keepLines/>
      <w:numPr>
        <w:numId w:val="36"/>
      </w:numPr>
      <w:spacing w:after="60" w:line="440" w:lineRule="atLeast"/>
    </w:pPr>
    <w:rPr>
      <w:rFonts w:asciiTheme="majorHAnsi" w:hAnsiTheme="majorHAnsi"/>
      <w:b w:val="0"/>
      <w:sz w:val="36"/>
    </w:rPr>
  </w:style>
  <w:style w:type="paragraph" w:customStyle="1" w:styleId="Heading2Numbered">
    <w:name w:val="Heading 2 Numbered"/>
    <w:basedOn w:val="Heading2"/>
    <w:next w:val="Normal"/>
    <w:qFormat/>
    <w:rsid w:val="00E03A9D"/>
    <w:pPr>
      <w:keepNext/>
      <w:keepLines/>
      <w:numPr>
        <w:ilvl w:val="1"/>
        <w:numId w:val="36"/>
      </w:numPr>
      <w:spacing w:before="120" w:after="60" w:line="280" w:lineRule="atLeast"/>
      <w:contextualSpacing/>
    </w:pPr>
    <w:rPr>
      <w:rFonts w:asciiTheme="majorHAnsi" w:hAnsiTheme="majorHAnsi"/>
      <w:sz w:val="24"/>
    </w:rPr>
  </w:style>
  <w:style w:type="paragraph" w:customStyle="1" w:styleId="Heading3Numbered">
    <w:name w:val="Heading 3 Numbered"/>
    <w:basedOn w:val="Heading3"/>
    <w:next w:val="Normal"/>
    <w:qFormat/>
    <w:rsid w:val="00E03A9D"/>
    <w:pPr>
      <w:keepNext/>
      <w:keepLines/>
      <w:numPr>
        <w:ilvl w:val="2"/>
        <w:numId w:val="36"/>
      </w:numPr>
      <w:spacing w:before="120" w:after="60" w:line="280" w:lineRule="atLeast"/>
      <w:contextualSpacing/>
    </w:pPr>
    <w:rPr>
      <w:rFonts w:asciiTheme="majorHAnsi" w:hAnsiTheme="majorHAnsi"/>
      <w:sz w:val="22"/>
    </w:rPr>
  </w:style>
  <w:style w:type="numbering" w:customStyle="1" w:styleId="HeadingsList">
    <w:name w:val="Headings List"/>
    <w:uiPriority w:val="99"/>
    <w:rsid w:val="00E03A9D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qlik.com/en-US/sense/2.2/Content/Tutorials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dex.dss.gov.au/document/81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help.qlik.com/en-US/sense/September2017/Subsystems/PlanningQlikSenseDeployments/Content/Introduction/supported-browsers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mailto:dssdataexchange.helpdesk@dss.gov.au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help.qlik.com/en-US/sense/2.2/Content/Tutorials.ht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dex.dss.gov.au/training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4617B"/>
      </a:accent1>
      <a:accent2>
        <a:srgbClr val="04617B"/>
      </a:accent2>
      <a:accent3>
        <a:srgbClr val="04617B"/>
      </a:accent3>
      <a:accent4>
        <a:srgbClr val="04617B"/>
      </a:accent4>
      <a:accent5>
        <a:srgbClr val="04617B"/>
      </a:accent5>
      <a:accent6>
        <a:srgbClr val="04617B"/>
      </a:accent6>
      <a:hlink>
        <a:srgbClr val="04617B"/>
      </a:hlink>
      <a:folHlink>
        <a:srgbClr val="0461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6783-820E-466F-8DFB-B7B49CCE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1845</Characters>
  <Application>Microsoft Office Word</Application>
  <DocSecurity>0</DocSecurity>
  <Lines>73</Lines>
  <Paragraphs>50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>LAMBERTH, Craig</cp:lastModifiedBy>
  <cp:revision>3</cp:revision>
  <dcterms:created xsi:type="dcterms:W3CDTF">2024-12-20T02:24:00Z</dcterms:created>
  <dcterms:modified xsi:type="dcterms:W3CDTF">2024-12-20T02:25:00Z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v=2022.1;a=SHA256;h=161DDDAD67027FB2BEB3A63FF82489904267C8EF565A03386D5F1136496DF2AF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AE1989ECD7E6418B94EAAF681E599A96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2023-03-28T03:49:26Z</vt:lpwstr>
  </property>
  <property fmtid="{D5CDD505-2E9C-101B-9397-08002B2CF9AE}" pid="13" name="MSIP_Label_eb34d90b-fc41-464d-af60-f74d721d0790_SetDate">
    <vt:lpwstr>2023-03-28T03:49:26Z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7C0A2B92EBF419984430ADE3EFE347F4</vt:lpwstr>
  </property>
  <property fmtid="{D5CDD505-2E9C-101B-9397-08002B2CF9AE}" pid="23" name="PM_Hash_Salt">
    <vt:lpwstr>F4681A4D9BBFB77FBFA4AE5F5C48A814</vt:lpwstr>
  </property>
  <property fmtid="{D5CDD505-2E9C-101B-9397-08002B2CF9AE}" pid="24" name="PM_Hash_SHA1">
    <vt:lpwstr>A1367909AB9BB7FD1D61460B5C94C5500F691954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43aa30e0379b4b68a22fe6fae8d51fa9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