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D6" w:rsidRPr="00DC3DD6" w:rsidRDefault="002F3FA1" w:rsidP="00DC3DD6">
      <w:pPr>
        <w:pStyle w:val="DEXHeading1"/>
        <w:sectPr w:rsidR="00DC3DD6" w:rsidRPr="00DC3DD6" w:rsidSect="000A1A4E">
          <w:footerReference w:type="default" r:id="rId7"/>
          <w:headerReference w:type="first" r:id="rId8"/>
          <w:footerReference w:type="first" r:id="rId9"/>
          <w:pgSz w:w="11906" w:h="16838" w:code="9"/>
          <w:pgMar w:top="0" w:right="170" w:bottom="249" w:left="170" w:header="0" w:footer="510" w:gutter="0"/>
          <w:cols w:space="708"/>
          <w:docGrid w:linePitch="360"/>
        </w:sectPr>
      </w:pPr>
      <w:bookmarkStart w:id="0" w:name="_GoBack"/>
      <w:bookmarkEnd w:id="0"/>
      <w:r>
        <w:rPr>
          <w:noProof/>
          <w:lang w:eastAsia="en-AU"/>
        </w:rPr>
        <w:drawing>
          <wp:inline distT="0" distB="0" distL="0" distR="0" wp14:anchorId="07C528D2" wp14:editId="31BBA2D5">
            <wp:extent cx="7378065" cy="1269667"/>
            <wp:effectExtent l="0" t="0" r="0" b="6985"/>
            <wp:docPr id="3" name="Picture 3" descr="Blurred image of person's hand on laptop keyboard. The laptop screen has graphs on it." title="Data Exchange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X Header test3.png"/>
                    <pic:cNvPicPr/>
                  </pic:nvPicPr>
                  <pic:blipFill>
                    <a:blip r:embed="rId10">
                      <a:extLst>
                        <a:ext uri="{28A0092B-C50C-407E-A947-70E740481C1C}">
                          <a14:useLocalDpi xmlns:a14="http://schemas.microsoft.com/office/drawing/2010/main" val="0"/>
                        </a:ext>
                      </a:extLst>
                    </a:blip>
                    <a:stretch>
                      <a:fillRect/>
                    </a:stretch>
                  </pic:blipFill>
                  <pic:spPr>
                    <a:xfrm>
                      <a:off x="0" y="0"/>
                      <a:ext cx="7444472" cy="1281095"/>
                    </a:xfrm>
                    <a:prstGeom prst="rect">
                      <a:avLst/>
                    </a:prstGeom>
                  </pic:spPr>
                </pic:pic>
              </a:graphicData>
            </a:graphic>
          </wp:inline>
        </w:drawing>
      </w:r>
    </w:p>
    <w:p w:rsidR="002F3FA1" w:rsidRPr="00A002C6" w:rsidRDefault="00A002C6" w:rsidP="00131281">
      <w:pPr>
        <w:spacing w:before="240"/>
        <w:rPr>
          <w:rFonts w:ascii="Georgia" w:hAnsi="Georgia"/>
          <w:b/>
          <w:bCs/>
          <w:color w:val="215868" w:themeColor="accent5" w:themeShade="80"/>
          <w:sz w:val="52"/>
          <w:szCs w:val="36"/>
        </w:rPr>
      </w:pPr>
      <w:r w:rsidRPr="00A002C6">
        <w:rPr>
          <w:rFonts w:ascii="Georgia" w:hAnsi="Georgia"/>
          <w:b/>
          <w:bCs/>
          <w:color w:val="215868" w:themeColor="accent5" w:themeShade="80"/>
          <w:sz w:val="52"/>
          <w:szCs w:val="36"/>
        </w:rPr>
        <w:t>A partnership approach to reporting outcomes</w:t>
      </w:r>
    </w:p>
    <w:p w:rsidR="00A002C6" w:rsidRPr="00A002C6" w:rsidRDefault="00A002C6" w:rsidP="00A002C6">
      <w:pPr>
        <w:rPr>
          <w:rFonts w:eastAsiaTheme="majorEastAsia" w:cstheme="majorBidi"/>
          <w:b/>
          <w:bCs/>
          <w:color w:val="215868" w:themeColor="accent5" w:themeShade="80"/>
          <w:sz w:val="28"/>
          <w:szCs w:val="26"/>
          <w:lang w:val="en-US"/>
        </w:rPr>
      </w:pPr>
      <w:r w:rsidRPr="00A002C6">
        <w:rPr>
          <w:rFonts w:eastAsiaTheme="majorEastAsia" w:cstheme="majorBidi"/>
          <w:b/>
          <w:bCs/>
          <w:color w:val="215868" w:themeColor="accent5" w:themeShade="80"/>
          <w:sz w:val="28"/>
          <w:szCs w:val="26"/>
        </w:rPr>
        <w:t>Overview</w:t>
      </w:r>
    </w:p>
    <w:p w:rsidR="0007051D" w:rsidRDefault="00A002C6" w:rsidP="00A002C6">
      <w:pPr>
        <w:ind w:right="1137"/>
        <w:rPr>
          <w:rFonts w:eastAsia="Arial"/>
          <w:color w:val="231F20"/>
          <w:lang w:val="en-GB"/>
        </w:rPr>
      </w:pPr>
      <w:r>
        <w:rPr>
          <w:rFonts w:eastAsia="Arial"/>
          <w:color w:val="231F20"/>
          <w:lang w:val="en-GB"/>
        </w:rPr>
        <w:t>The Data Exchange partners</w:t>
      </w:r>
      <w:r w:rsidR="0007051D">
        <w:rPr>
          <w:rFonts w:eastAsia="Arial"/>
          <w:color w:val="231F20"/>
          <w:lang w:val="en-GB"/>
        </w:rPr>
        <w:t xml:space="preserve"> with</w:t>
      </w:r>
      <w:r>
        <w:rPr>
          <w:rFonts w:eastAsia="Arial"/>
          <w:color w:val="231F20"/>
          <w:lang w:val="en-GB"/>
        </w:rPr>
        <w:t xml:space="preserve"> funding agencies and organisations to support better use of data in gaining insights about client outcomes. Organisations participating in the partnership approach use the Data Exchange’s streamlined system to report outcomes data on their services. </w:t>
      </w:r>
      <w:r w:rsidR="0007051D">
        <w:rPr>
          <w:rFonts w:eastAsia="Arial"/>
          <w:color w:val="231F20"/>
          <w:lang w:val="en-GB"/>
        </w:rPr>
        <w:t>Outcomes data is collected using SCORE (Standard Client/Community Outcomes Reporting)</w:t>
      </w:r>
      <w:r w:rsidR="000B0A60">
        <w:rPr>
          <w:rFonts w:eastAsia="Arial"/>
          <w:color w:val="231F20"/>
          <w:lang w:val="en-GB"/>
        </w:rPr>
        <w:t>.</w:t>
      </w:r>
    </w:p>
    <w:p w:rsidR="00A002C6" w:rsidRDefault="00A002C6" w:rsidP="00A002C6">
      <w:pPr>
        <w:ind w:right="1137"/>
        <w:rPr>
          <w:rFonts w:eastAsia="Arial"/>
          <w:color w:val="231F20"/>
        </w:rPr>
      </w:pPr>
      <w:r>
        <w:rPr>
          <w:rFonts w:eastAsia="Arial"/>
          <w:color w:val="231F20"/>
        </w:rPr>
        <w:t>SCORE helps measure the results of a client’s interaction with a service. Organisations who already use their own outcomes measurement tools can continue to use them, needing only report using the SCORE approach.</w:t>
      </w:r>
      <w:r w:rsidR="003D1A14">
        <w:rPr>
          <w:rFonts w:eastAsia="Arial"/>
          <w:color w:val="231F20"/>
        </w:rPr>
        <w:t xml:space="preserve"> </w:t>
      </w:r>
      <w:r w:rsidR="00040396">
        <w:rPr>
          <w:rFonts w:eastAsia="Arial"/>
          <w:color w:val="231F20"/>
        </w:rPr>
        <w:t xml:space="preserve">The </w:t>
      </w:r>
      <w:hyperlink r:id="rId11" w:history="1">
        <w:r w:rsidR="00040396" w:rsidRPr="00131281">
          <w:rPr>
            <w:rStyle w:val="Hyperlink"/>
          </w:rPr>
          <w:t xml:space="preserve">SCORE </w:t>
        </w:r>
        <w:r w:rsidR="003D1A14" w:rsidRPr="00040396">
          <w:rPr>
            <w:rStyle w:val="Hyperlink"/>
            <w:rFonts w:eastAsia="Arial"/>
          </w:rPr>
          <w:t>Translation Matrix</w:t>
        </w:r>
      </w:hyperlink>
      <w:r w:rsidR="003D1A14">
        <w:rPr>
          <w:rFonts w:eastAsia="Arial"/>
          <w:color w:val="231F20"/>
        </w:rPr>
        <w:t xml:space="preserve"> is provided to </w:t>
      </w:r>
      <w:r w:rsidR="00040396">
        <w:rPr>
          <w:rFonts w:eastAsia="Arial"/>
          <w:color w:val="231F20"/>
        </w:rPr>
        <w:t xml:space="preserve">help organisations </w:t>
      </w:r>
      <w:r w:rsidR="003D1A14">
        <w:rPr>
          <w:rFonts w:eastAsia="Arial"/>
          <w:color w:val="231F20"/>
        </w:rPr>
        <w:t>convert their data into SCORE.</w:t>
      </w:r>
      <w:r>
        <w:rPr>
          <w:rFonts w:eastAsia="Arial"/>
          <w:color w:val="231F20"/>
        </w:rPr>
        <w:t xml:space="preserve"> Further information on SCORE is available </w:t>
      </w:r>
      <w:r w:rsidR="00040396" w:rsidRPr="00131281">
        <w:rPr>
          <w:rFonts w:eastAsia="Arial"/>
          <w:color w:val="231F20"/>
        </w:rPr>
        <w:t xml:space="preserve">on the </w:t>
      </w:r>
      <w:hyperlink r:id="rId12" w:history="1">
        <w:r w:rsidR="00040396" w:rsidRPr="00040396">
          <w:rPr>
            <w:rStyle w:val="Hyperlink"/>
            <w:rFonts w:eastAsia="Arial"/>
          </w:rPr>
          <w:t>Data Exchange website</w:t>
        </w:r>
      </w:hyperlink>
      <w:r>
        <w:rPr>
          <w:rFonts w:eastAsia="Arial"/>
          <w:color w:val="231F20"/>
        </w:rPr>
        <w:t xml:space="preserve">. </w:t>
      </w:r>
    </w:p>
    <w:p w:rsidR="0007051D" w:rsidRDefault="0007051D" w:rsidP="0007051D">
      <w:pPr>
        <w:ind w:right="1137"/>
        <w:rPr>
          <w:rFonts w:eastAsia="Arial"/>
          <w:color w:val="231F20"/>
          <w:lang w:val="en-GB"/>
        </w:rPr>
      </w:pPr>
      <w:r>
        <w:rPr>
          <w:rFonts w:eastAsia="Arial"/>
          <w:color w:val="231F20"/>
          <w:lang w:val="en-GB"/>
        </w:rPr>
        <w:t>The Data Exchange organises the data into an extended suite of reports that create easy to underst</w:t>
      </w:r>
      <w:r w:rsidR="00C925C4">
        <w:rPr>
          <w:rFonts w:eastAsia="Arial"/>
          <w:color w:val="231F20"/>
          <w:lang w:val="en-GB"/>
        </w:rPr>
        <w:t>and visualisations</w:t>
      </w:r>
      <w:r>
        <w:rPr>
          <w:rFonts w:eastAsia="Arial"/>
          <w:color w:val="231F20"/>
          <w:lang w:val="en-GB"/>
        </w:rPr>
        <w:t xml:space="preserve">. Partners also gain access </w:t>
      </w:r>
      <w:r w:rsidR="00131281">
        <w:rPr>
          <w:rFonts w:eastAsia="Arial"/>
          <w:color w:val="231F20"/>
          <w:lang w:val="en-GB"/>
        </w:rPr>
        <w:t>to data</w:t>
      </w:r>
      <w:r>
        <w:rPr>
          <w:rFonts w:eastAsia="Arial"/>
          <w:color w:val="231F20"/>
          <w:lang w:val="en-GB"/>
        </w:rPr>
        <w:t xml:space="preserve"> from </w:t>
      </w:r>
      <w:r w:rsidR="00896EEF">
        <w:rPr>
          <w:rFonts w:eastAsia="Arial"/>
          <w:color w:val="231F20"/>
          <w:lang w:val="en-GB"/>
        </w:rPr>
        <w:t xml:space="preserve">publicly available </w:t>
      </w:r>
      <w:r>
        <w:rPr>
          <w:rFonts w:eastAsia="Arial"/>
          <w:color w:val="231F20"/>
          <w:lang w:val="en-GB"/>
        </w:rPr>
        <w:t>government data sets, which helps them gain a richer picture of the context in which their services operate.</w:t>
      </w:r>
    </w:p>
    <w:p w:rsidR="00A002C6" w:rsidRPr="00A002C6" w:rsidRDefault="00A002C6" w:rsidP="00A002C6">
      <w:pPr>
        <w:pStyle w:val="Heading2"/>
        <w:rPr>
          <w:i/>
          <w:sz w:val="18"/>
          <w:szCs w:val="18"/>
          <w:lang w:val="en-GB"/>
        </w:rPr>
      </w:pPr>
      <w:r>
        <w:rPr>
          <w:lang w:val="en-GB"/>
        </w:rPr>
        <w:t xml:space="preserve">Main principles of the </w:t>
      </w:r>
      <w:r w:rsidRPr="00127DF6">
        <w:rPr>
          <w:lang w:val="en-GB"/>
        </w:rPr>
        <w:t>partnership approach</w:t>
      </w:r>
      <w:r>
        <w:rPr>
          <w:i/>
          <w:lang w:val="en-GB"/>
        </w:rPr>
        <w:br/>
      </w:r>
    </w:p>
    <w:p w:rsidR="00A002C6" w:rsidRDefault="00A002C6" w:rsidP="00A002C6">
      <w:pPr>
        <w:ind w:right="1137"/>
        <w:rPr>
          <w:rFonts w:eastAsia="Arial"/>
          <w:color w:val="231F20"/>
        </w:rPr>
      </w:pPr>
      <w:r>
        <w:rPr>
          <w:rFonts w:eastAsia="Arial"/>
          <w:color w:val="231F20"/>
        </w:rPr>
        <w:t>The partnership approach helps build an evidence base about the effectiveness of programs and shares this knowledge back with organisations in order to understand the difference services make for a client’s life. In practice, this means:</w:t>
      </w:r>
    </w:p>
    <w:p w:rsidR="00A002C6" w:rsidRPr="006C218E" w:rsidRDefault="00A002C6" w:rsidP="00A002C6">
      <w:pPr>
        <w:pStyle w:val="ListParagraph"/>
        <w:numPr>
          <w:ilvl w:val="0"/>
          <w:numId w:val="4"/>
        </w:numPr>
        <w:ind w:right="1137"/>
        <w:rPr>
          <w:rFonts w:eastAsia="Arial"/>
          <w:color w:val="231F20"/>
        </w:rPr>
      </w:pPr>
      <w:r w:rsidRPr="006C218E">
        <w:rPr>
          <w:rFonts w:eastAsia="Arial"/>
          <w:color w:val="231F20"/>
        </w:rPr>
        <w:t xml:space="preserve">Organisations </w:t>
      </w:r>
      <w:r w:rsidR="0007051D">
        <w:rPr>
          <w:rFonts w:eastAsia="Arial"/>
          <w:color w:val="231F20"/>
        </w:rPr>
        <w:t>reporting through the partnership approach</w:t>
      </w:r>
      <w:r w:rsidRPr="006C218E">
        <w:rPr>
          <w:rFonts w:eastAsia="Arial"/>
          <w:color w:val="231F20"/>
        </w:rPr>
        <w:t xml:space="preserve"> have access to reports focused on </w:t>
      </w:r>
      <w:r w:rsidR="00185ED6">
        <w:rPr>
          <w:rFonts w:eastAsia="Arial"/>
          <w:color w:val="231F20"/>
        </w:rPr>
        <w:t xml:space="preserve">client </w:t>
      </w:r>
      <w:r w:rsidRPr="006C218E">
        <w:rPr>
          <w:rFonts w:eastAsia="Arial"/>
          <w:color w:val="231F20"/>
        </w:rPr>
        <w:t xml:space="preserve">outcomes </w:t>
      </w:r>
      <w:r w:rsidR="00185ED6">
        <w:rPr>
          <w:rFonts w:eastAsia="Arial"/>
          <w:color w:val="231F20"/>
        </w:rPr>
        <w:t xml:space="preserve">and extended client </w:t>
      </w:r>
      <w:r w:rsidRPr="006C218E">
        <w:rPr>
          <w:rFonts w:eastAsia="Arial"/>
          <w:color w:val="231F20"/>
        </w:rPr>
        <w:t xml:space="preserve">data </w:t>
      </w:r>
      <w:r w:rsidR="00185ED6">
        <w:rPr>
          <w:rFonts w:eastAsia="Arial"/>
          <w:color w:val="231F20"/>
        </w:rPr>
        <w:t>for the programs they deliver,</w:t>
      </w:r>
      <w:r w:rsidRPr="006C218E">
        <w:rPr>
          <w:rFonts w:eastAsia="Arial"/>
          <w:color w:val="231F20"/>
        </w:rPr>
        <w:t xml:space="preserve"> as well as data from government data sets and follow-up client surveys.</w:t>
      </w:r>
    </w:p>
    <w:p w:rsidR="00A002C6" w:rsidRDefault="000A1A4E" w:rsidP="00A002C6">
      <w:pPr>
        <w:pStyle w:val="ListParagraph"/>
        <w:widowControl w:val="0"/>
        <w:numPr>
          <w:ilvl w:val="0"/>
          <w:numId w:val="3"/>
        </w:numPr>
        <w:spacing w:after="0"/>
        <w:ind w:right="1137"/>
        <w:contextualSpacing w:val="0"/>
        <w:rPr>
          <w:rFonts w:eastAsia="Arial"/>
          <w:color w:val="231F20"/>
        </w:rPr>
      </w:pPr>
      <w:r w:rsidRPr="006C218E">
        <w:rPr>
          <w:rFonts w:eastAsia="Arial"/>
          <w:color w:val="231F20"/>
        </w:rPr>
        <w:t xml:space="preserve">Organisations </w:t>
      </w:r>
      <w:r w:rsidR="00A002C6" w:rsidRPr="006C218E">
        <w:rPr>
          <w:rFonts w:eastAsia="Arial"/>
          <w:color w:val="231F20"/>
        </w:rPr>
        <w:t>commit to using their best efforts to report a small set of additional data items related to outcomes for each client-level unit record – ideally using data that is already collected as part of existing service and case management practices</w:t>
      </w:r>
      <w:r w:rsidR="00A002C6">
        <w:rPr>
          <w:rFonts w:eastAsia="Arial"/>
          <w:color w:val="231F20"/>
        </w:rPr>
        <w:t>.</w:t>
      </w:r>
    </w:p>
    <w:p w:rsidR="00A002C6" w:rsidRDefault="00A002C6" w:rsidP="00A002C6">
      <w:pPr>
        <w:pStyle w:val="ListParagraph"/>
        <w:widowControl w:val="0"/>
        <w:numPr>
          <w:ilvl w:val="0"/>
          <w:numId w:val="3"/>
        </w:numPr>
        <w:spacing w:after="0"/>
        <w:ind w:right="1137"/>
        <w:contextualSpacing w:val="0"/>
        <w:rPr>
          <w:rFonts w:eastAsia="Arial"/>
          <w:color w:val="231F20"/>
        </w:rPr>
      </w:pPr>
      <w:r w:rsidRPr="006C218E">
        <w:rPr>
          <w:rFonts w:eastAsia="Arial"/>
          <w:color w:val="231F20"/>
        </w:rPr>
        <w:t>Organisations collect and report the additional data items for as many clients as possible, with flexibility to accommodate situations where it is not practical or appropriate to collect particular data items.</w:t>
      </w:r>
    </w:p>
    <w:p w:rsidR="00131281" w:rsidRPr="00131281" w:rsidRDefault="00A002C6" w:rsidP="002674EE">
      <w:pPr>
        <w:pStyle w:val="ListParagraph"/>
        <w:widowControl w:val="0"/>
        <w:numPr>
          <w:ilvl w:val="0"/>
          <w:numId w:val="3"/>
        </w:numPr>
        <w:spacing w:after="0" w:line="240" w:lineRule="auto"/>
        <w:ind w:right="1137"/>
        <w:contextualSpacing w:val="0"/>
        <w:rPr>
          <w:rFonts w:eastAsia="Arial"/>
          <w:color w:val="231F20"/>
        </w:rPr>
      </w:pPr>
      <w:r w:rsidRPr="00131281">
        <w:rPr>
          <w:rFonts w:eastAsia="Arial"/>
          <w:color w:val="231F20"/>
        </w:rPr>
        <w:t xml:space="preserve">Organisations </w:t>
      </w:r>
      <w:r w:rsidRPr="0084405F">
        <w:t>who do not have their own case management</w:t>
      </w:r>
      <w:r>
        <w:t xml:space="preserve"> tools can access </w:t>
      </w:r>
      <w:r w:rsidRPr="0084405F">
        <w:t>the</w:t>
      </w:r>
      <w:r>
        <w:t xml:space="preserve"> Data Exchange web-based portal</w:t>
      </w:r>
      <w:r w:rsidRPr="0084405F">
        <w:t xml:space="preserve"> at </w:t>
      </w:r>
      <w:r>
        <w:t>no cost</w:t>
      </w:r>
      <w:r w:rsidRPr="0084405F">
        <w:t xml:space="preserve">. </w:t>
      </w:r>
      <w:r>
        <w:t>Through the web-based portal</w:t>
      </w:r>
      <w:r w:rsidRPr="0084405F">
        <w:t xml:space="preserve"> </w:t>
      </w:r>
      <w:r>
        <w:t>organisations can record</w:t>
      </w:r>
      <w:r w:rsidRPr="0084405F">
        <w:t xml:space="preserve"> client, serv</w:t>
      </w:r>
      <w:r w:rsidR="000B0A60">
        <w:t xml:space="preserve">ice </w:t>
      </w:r>
      <w:r>
        <w:t>and outcomes data that meet</w:t>
      </w:r>
      <w:r w:rsidRPr="0084405F">
        <w:t xml:space="preserve"> all the</w:t>
      </w:r>
      <w:r>
        <w:t xml:space="preserve"> </w:t>
      </w:r>
      <w:r w:rsidRPr="0084405F">
        <w:t xml:space="preserve">program performance data requirements </w:t>
      </w:r>
      <w:r>
        <w:t xml:space="preserve">of </w:t>
      </w:r>
      <w:r w:rsidRPr="0084405F">
        <w:t>grant agreement</w:t>
      </w:r>
      <w:r>
        <w:t>s.</w:t>
      </w:r>
      <w:r w:rsidRPr="0084405F">
        <w:t xml:space="preserve"> </w:t>
      </w:r>
      <w:r>
        <w:t>It also</w:t>
      </w:r>
      <w:r w:rsidRPr="0084405F">
        <w:t xml:space="preserve"> allows </w:t>
      </w:r>
      <w:r>
        <w:t>organisations</w:t>
      </w:r>
      <w:r w:rsidRPr="0084405F">
        <w:t xml:space="preserve"> to manage</w:t>
      </w:r>
      <w:r w:rsidR="00EC37E0">
        <w:t xml:space="preserve"> </w:t>
      </w:r>
      <w:r w:rsidR="00EC37E0" w:rsidRPr="0084405F">
        <w:t>confidentially</w:t>
      </w:r>
      <w:r w:rsidRPr="0084405F">
        <w:t xml:space="preserve"> their core client and case information.</w:t>
      </w:r>
    </w:p>
    <w:p w:rsidR="00131281" w:rsidRDefault="00A002C6" w:rsidP="002674EE">
      <w:pPr>
        <w:pStyle w:val="ListParagraph"/>
        <w:widowControl w:val="0"/>
        <w:numPr>
          <w:ilvl w:val="0"/>
          <w:numId w:val="3"/>
        </w:numPr>
        <w:spacing w:after="0" w:line="240" w:lineRule="auto"/>
        <w:ind w:right="1137"/>
        <w:contextualSpacing w:val="0"/>
      </w:pPr>
      <w:r w:rsidRPr="0084405F">
        <w:t xml:space="preserve">Bulk uploading and system-to-system transfers. The Data Exchange supports </w:t>
      </w:r>
      <w:r>
        <w:t>organisations</w:t>
      </w:r>
      <w:r w:rsidRPr="0084405F">
        <w:t xml:space="preserve"> who have compatible case management software to transfer information directly from their own systems through bulk uploading and system-to-system transfers.</w:t>
      </w:r>
    </w:p>
    <w:p w:rsidR="00131281" w:rsidRDefault="00131281" w:rsidP="00131281">
      <w:r>
        <w:br w:type="page"/>
      </w:r>
    </w:p>
    <w:p w:rsidR="00A002C6" w:rsidRPr="00131281" w:rsidRDefault="00A002C6" w:rsidP="00131281">
      <w:pPr>
        <w:widowControl w:val="0"/>
        <w:spacing w:after="0" w:line="240" w:lineRule="auto"/>
        <w:ind w:right="1137"/>
        <w:rPr>
          <w:rFonts w:eastAsia="Arial"/>
          <w:color w:val="231F20"/>
        </w:rPr>
      </w:pPr>
    </w:p>
    <w:p w:rsidR="00A002C6" w:rsidRDefault="00A002C6" w:rsidP="00131281">
      <w:pPr>
        <w:pStyle w:val="Heading2"/>
        <w:spacing w:before="360"/>
      </w:pPr>
      <w:r w:rsidRPr="00A002C6">
        <w:t>The extended data requirements of the partnership approach</w:t>
      </w:r>
    </w:p>
    <w:p w:rsidR="00A002C6" w:rsidRDefault="00A002C6" w:rsidP="00131281">
      <w:pPr>
        <w:spacing w:before="240" w:after="240"/>
        <w:ind w:right="1140"/>
        <w:rPr>
          <w:rFonts w:eastAsia="Arial"/>
          <w:color w:val="231F20"/>
          <w:lang w:val="en-GB"/>
        </w:rPr>
      </w:pPr>
      <w:r w:rsidRPr="00A002C6">
        <w:rPr>
          <w:lang w:val="en-GB"/>
        </w:rPr>
        <w:t xml:space="preserve">Under the </w:t>
      </w:r>
      <w:r w:rsidR="00185ED6">
        <w:rPr>
          <w:lang w:val="en-GB"/>
        </w:rPr>
        <w:t>Data Exchange</w:t>
      </w:r>
      <w:r w:rsidRPr="00A002C6">
        <w:rPr>
          <w:lang w:val="en-GB"/>
        </w:rPr>
        <w:t>, data requirements are divided into two parts: a small set of mandatory priority requirements that all funded services report, and an extended data set that organisations share under the partnership approach</w:t>
      </w:r>
      <w:r w:rsidRPr="00A002C6">
        <w:rPr>
          <w:rFonts w:eastAsia="Arial"/>
          <w:color w:val="231F20"/>
          <w:lang w:val="en-GB"/>
        </w:rPr>
        <w:t>.</w:t>
      </w:r>
    </w:p>
    <w:p w:rsidR="00784CAB" w:rsidRPr="00784CAB" w:rsidRDefault="00A32B52" w:rsidP="00784CAB">
      <w:pPr>
        <w:pStyle w:val="Heading4"/>
        <w:spacing w:before="120"/>
        <w:ind w:left="426"/>
        <w:rPr>
          <w:rFonts w:eastAsia="Arial"/>
          <w:lang w:val="en-GB"/>
        </w:rPr>
      </w:pPr>
      <w:r>
        <w:rPr>
          <w:rFonts w:eastAsia="Arial"/>
          <w:lang w:val="en-GB"/>
        </w:rPr>
        <w:t>Figure 1. Data requirement</w:t>
      </w:r>
      <w:r w:rsidR="00896EEF">
        <w:rPr>
          <w:rFonts w:eastAsia="Arial"/>
          <w:lang w:val="en-GB"/>
        </w:rPr>
        <w:t xml:space="preserve"> sets</w:t>
      </w:r>
    </w:p>
    <w:p w:rsidR="00131281" w:rsidRDefault="00784CAB" w:rsidP="00131281">
      <w:pPr>
        <w:rPr>
          <w:lang w:val="en-GB"/>
        </w:rPr>
      </w:pPr>
      <w:r>
        <w:rPr>
          <w:noProof/>
          <w:lang w:eastAsia="en-AU"/>
        </w:rPr>
        <w:drawing>
          <wp:inline distT="0" distB="0" distL="0" distR="0">
            <wp:extent cx="5572125" cy="2551093"/>
            <wp:effectExtent l="0" t="0" r="0" b="1905"/>
            <wp:docPr id="6" name="Picture 6" descr="process diagram listing data requirements of priority requirements and partnership approach to data collection." title="Data requirements of partnership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1.JPG"/>
                    <pic:cNvPicPr/>
                  </pic:nvPicPr>
                  <pic:blipFill>
                    <a:blip r:embed="rId13">
                      <a:extLst>
                        <a:ext uri="{28A0092B-C50C-407E-A947-70E740481C1C}">
                          <a14:useLocalDpi xmlns:a14="http://schemas.microsoft.com/office/drawing/2010/main" val="0"/>
                        </a:ext>
                      </a:extLst>
                    </a:blip>
                    <a:stretch>
                      <a:fillRect/>
                    </a:stretch>
                  </pic:blipFill>
                  <pic:spPr>
                    <a:xfrm>
                      <a:off x="0" y="0"/>
                      <a:ext cx="5584133" cy="2556591"/>
                    </a:xfrm>
                    <a:prstGeom prst="rect">
                      <a:avLst/>
                    </a:prstGeom>
                  </pic:spPr>
                </pic:pic>
              </a:graphicData>
            </a:graphic>
          </wp:inline>
        </w:drawing>
      </w:r>
    </w:p>
    <w:p w:rsidR="009C1F05" w:rsidRPr="00131281" w:rsidRDefault="009C1F05" w:rsidP="00131281">
      <w:pPr>
        <w:rPr>
          <w:lang w:val="en-GB"/>
        </w:rPr>
      </w:pPr>
      <w:r>
        <w:rPr>
          <w:rFonts w:eastAsia="Arial"/>
          <w:color w:val="231F20"/>
        </w:rPr>
        <w:t>This small set of extended data requirements focuses on outcomes related to:</w:t>
      </w:r>
    </w:p>
    <w:p w:rsidR="00131281" w:rsidRDefault="009C1F05" w:rsidP="00131281">
      <w:pPr>
        <w:pStyle w:val="ListParagraph"/>
        <w:widowControl w:val="0"/>
        <w:numPr>
          <w:ilvl w:val="0"/>
          <w:numId w:val="10"/>
        </w:numPr>
        <w:spacing w:before="120" w:after="120" w:line="240" w:lineRule="auto"/>
        <w:ind w:left="425" w:right="1140" w:hanging="357"/>
        <w:contextualSpacing w:val="0"/>
        <w:rPr>
          <w:rFonts w:eastAsia="Arial"/>
          <w:color w:val="231F20"/>
        </w:rPr>
      </w:pPr>
      <w:r w:rsidRPr="00131281">
        <w:rPr>
          <w:rFonts w:eastAsia="Arial"/>
          <w:color w:val="231F20"/>
        </w:rPr>
        <w:t>Client circumstances: these provide the context for interpreting outcomes data such as the reason for seeking help, referral source, household composition, and income source</w:t>
      </w:r>
    </w:p>
    <w:p w:rsidR="00131281" w:rsidRDefault="009C1F05" w:rsidP="00131281">
      <w:pPr>
        <w:pStyle w:val="ListParagraph"/>
        <w:widowControl w:val="0"/>
        <w:numPr>
          <w:ilvl w:val="0"/>
          <w:numId w:val="10"/>
        </w:numPr>
        <w:spacing w:before="120" w:after="120" w:line="240" w:lineRule="auto"/>
        <w:ind w:left="425" w:right="1140" w:hanging="357"/>
        <w:contextualSpacing w:val="0"/>
        <w:rPr>
          <w:rFonts w:eastAsia="Arial"/>
          <w:color w:val="231F20"/>
        </w:rPr>
      </w:pPr>
      <w:r w:rsidRPr="00131281">
        <w:rPr>
          <w:rFonts w:eastAsia="Arial"/>
          <w:color w:val="231F20"/>
        </w:rPr>
        <w:t>Client goals related to their progress against their service goals</w:t>
      </w:r>
    </w:p>
    <w:p w:rsidR="009C1F05" w:rsidRPr="00131281" w:rsidRDefault="009C1F05" w:rsidP="00131281">
      <w:pPr>
        <w:pStyle w:val="ListParagraph"/>
        <w:widowControl w:val="0"/>
        <w:numPr>
          <w:ilvl w:val="0"/>
          <w:numId w:val="10"/>
        </w:numPr>
        <w:spacing w:before="120" w:after="120" w:line="240" w:lineRule="auto"/>
        <w:ind w:left="425" w:right="1140" w:hanging="357"/>
        <w:contextualSpacing w:val="0"/>
        <w:rPr>
          <w:rFonts w:eastAsia="Arial"/>
          <w:color w:val="231F20"/>
        </w:rPr>
      </w:pPr>
      <w:r w:rsidRPr="00131281">
        <w:rPr>
          <w:rFonts w:eastAsia="Arial"/>
          <w:color w:val="231F20"/>
        </w:rPr>
        <w:t xml:space="preserve">Client satisfaction; the client’s perception how well the service responded to their needs. </w:t>
      </w:r>
    </w:p>
    <w:sectPr w:rsidR="009C1F05" w:rsidRPr="00131281" w:rsidSect="00DC3DD6">
      <w:type w:val="continuous"/>
      <w:pgSz w:w="11906" w:h="16838" w:code="9"/>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68" w:rsidRDefault="009D0068" w:rsidP="00B04ED8">
      <w:pPr>
        <w:spacing w:after="0" w:line="240" w:lineRule="auto"/>
      </w:pPr>
      <w:r>
        <w:separator/>
      </w:r>
    </w:p>
  </w:endnote>
  <w:endnote w:type="continuationSeparator" w:id="0">
    <w:p w:rsidR="009D0068" w:rsidRDefault="009D006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D6" w:rsidRPr="003A0DB1" w:rsidRDefault="007D2D96" w:rsidP="00DE5A4D">
    <w:pPr>
      <w:pStyle w:val="Footer"/>
      <w:ind w:left="567"/>
      <w:rPr>
        <w:rFonts w:asciiTheme="minorHAnsi" w:hAnsiTheme="minorHAnsi" w:cstheme="minorHAnsi"/>
        <w:sz w:val="20"/>
        <w:szCs w:val="20"/>
      </w:rPr>
    </w:pPr>
    <w:r>
      <w:rPr>
        <w:noProof/>
        <w:sz w:val="20"/>
        <w:szCs w:val="20"/>
        <w:lang w:eastAsia="en-AU"/>
      </w:rPr>
      <mc:AlternateContent>
        <mc:Choice Requires="wpg">
          <w:drawing>
            <wp:anchor distT="0" distB="0" distL="114300" distR="114300" simplePos="0" relativeHeight="251663360" behindDoc="0" locked="1" layoutInCell="1" allowOverlap="1">
              <wp:simplePos x="0" y="0"/>
              <wp:positionH relativeFrom="column">
                <wp:posOffset>-14605</wp:posOffset>
              </wp:positionH>
              <wp:positionV relativeFrom="page">
                <wp:posOffset>9934575</wp:posOffset>
              </wp:positionV>
              <wp:extent cx="7088400" cy="320400"/>
              <wp:effectExtent l="0" t="0" r="0" b="3810"/>
              <wp:wrapNone/>
              <wp:docPr id="5" name="Group 5" descr="Footer with number one&#10;" title="footer "/>
              <wp:cNvGraphicFramePr/>
              <a:graphic xmlns:a="http://schemas.openxmlformats.org/drawingml/2006/main">
                <a:graphicData uri="http://schemas.microsoft.com/office/word/2010/wordprocessingGroup">
                  <wpg:wgp>
                    <wpg:cNvGrpSpPr/>
                    <wpg:grpSpPr>
                      <a:xfrm>
                        <a:off x="0" y="0"/>
                        <a:ext cx="7088400" cy="320400"/>
                        <a:chOff x="0" y="0"/>
                        <a:chExt cx="7086600" cy="320040"/>
                      </a:xfrm>
                    </wpg:grpSpPr>
                    <wps:wsp>
                      <wps:cNvPr id="1" name="Rectangle 1" descr="small rectangle containing the page number two&#10;&#10;" title="page number"/>
                      <wps:cNvSpPr/>
                      <wps:spPr>
                        <a:xfrm>
                          <a:off x="662940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2C0D" w:rsidRPr="008164DC" w:rsidRDefault="00F52C0D" w:rsidP="00F52C0D">
                            <w:pPr>
                              <w:jc w:val="center"/>
                              <w:rPr>
                                <w:color w:val="FFFFFF" w:themeColor="background1"/>
                                <w:sz w:val="24"/>
                                <w:szCs w:val="24"/>
                              </w:rPr>
                            </w:pPr>
                            <w:r w:rsidRPr="008164DC">
                              <w:rPr>
                                <w:color w:val="FFFFFF" w:themeColor="background1"/>
                                <w:sz w:val="24"/>
                                <w:szCs w:val="24"/>
                              </w:rPr>
                              <w:fldChar w:fldCharType="begin"/>
                            </w:r>
                            <w:r w:rsidRPr="008164DC">
                              <w:rPr>
                                <w:color w:val="FFFFFF" w:themeColor="background1"/>
                                <w:sz w:val="24"/>
                                <w:szCs w:val="24"/>
                              </w:rPr>
                              <w:instrText xml:space="preserve"> PAGE   \* MERGEFORMAT </w:instrText>
                            </w:r>
                            <w:r w:rsidRPr="008164DC">
                              <w:rPr>
                                <w:color w:val="FFFFFF" w:themeColor="background1"/>
                                <w:sz w:val="24"/>
                                <w:szCs w:val="24"/>
                              </w:rPr>
                              <w:fldChar w:fldCharType="separate"/>
                            </w:r>
                            <w:r w:rsidR="005C30CB">
                              <w:rPr>
                                <w:noProof/>
                                <w:color w:val="FFFFFF" w:themeColor="background1"/>
                                <w:sz w:val="24"/>
                                <w:szCs w:val="24"/>
                              </w:rPr>
                              <w:t>2</w:t>
                            </w:r>
                            <w:r w:rsidRPr="008164DC">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Straight Connector 4"/>
                      <wps:cNvCnPr/>
                      <wps:spPr>
                        <a:xfrm>
                          <a:off x="0" y="0"/>
                          <a:ext cx="675322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alt="Title: footer  - Description: Footer with number one&#10;" style="position:absolute;left:0;text-align:left;margin-left:-1.15pt;margin-top:782.25pt;width:558.15pt;height:25.25pt;z-index:251663360;mso-position-vertical-relative:page;mso-width-relative:margin;mso-height-relative:margin" coordsize="7086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kfqgMAABYKAAAOAAAAZHJzL2Uyb0RvYy54bWy8Vltv2zYUfh+w/0BwwN4W2a7tpFqUwnCX&#10;oEDWBk2LPtMUJRGgeDiSjpT9+h2SkuIkXht06PKg8HKu3znno8/f9K0id8I6Cbqg85MZJUJzKKWu&#10;C/r50+VvZ5Q4z3TJFGhR0Hvh6JuLn38670wuFtCAKoUlaES7vDMFbbw3eZY53oiWuRMwQuNlBbZl&#10;Hre2zkrLOrTeqmwxm62zDmxpLHDhHJ6+TZf0ItqvKsH9h6pywhNVUIzNx6+N3134ZhfnLK8tM43k&#10;QxjsO6JomdTodDL1lnlG9lY+M9VKbsFB5U84tBlUleQi5oDZzGdPsrmysDcxlzrvajPBhNA+wem7&#10;zfL3dzeWyLKgK0o0a7FE0SvBbSkcR6guATzWqJO+IXrf7nCNpfz1l37zOwIqvUKdKskEODtT52j1&#10;yppbc2OHgzrtAkJ9ZdvwH3MnfSzE/VQI0XvC8fB0dna2nGG9ON69WszCOlaKN1jOZ2q8+eNBcb0+&#10;UETNoJiNbrMQ3RRMZ7Dp3AOu7r/hetswI2K5XEBgwHU+4voRm5HpWgmCRwO2rmVKETvdcNAeWwk7&#10;mfhGEMNqMWLuO4iYPwb+QCKBH11PyLvcYRGOwL5eL15HhJ+Dv1yd4mRN2D+FkOXGOn8loCVhUdAQ&#10;fex9dnftfEJ7FAmeHShZXkql4iYMttgqS+4YjiTjXGi/iupq3/4JZTpfzfBvqFzkgqAS6/jImtKk&#10;wwY5m6NwsK4h+EkhKI3yocIJgbjy90oEOaU/igq7HlttERUnH4dhzdNVw0rxraiiwWC5Qv+T7cHA&#10;sZTnQ3KDfFAVka4m5ZTRvwSWUpw0omdsnUm5lRrsscyUnzwn+RGkBE1Ayfe7Hu2H5Q7Ke2xjC4k3&#10;neGXEmt+zZy/YRaJEtsEyd9/wE+lAGsBw4qSBuzfx86DPM4Z3lLSIfEW1P21Z1ZQot5pnMDX8yUO&#10;LfFxE3uREnt4szu8QULaAjYSjhRGF5eobL0al5WF9gu+EZvgFa+Y5ui7oLtxufXpOcA3hovNJgoh&#10;Nxvmr/Wt4cF0gDd09Kf+C7NmaHuPZPUexpln+ZPuT7JBU8Nm76GScTQeUB2AR/5JWP9wIlqORHTr&#10;LZN148kWtMbhBUuWB+Sx1QNtj6MzkufXOXt9unq1WOCzETh7nN2R7Ec+GLBTUgeifAZaYJVwHGb3&#10;BxIHPgcvZIcXTPDx0X/B9P7fo+/7b45+mvdALqFPY2vGFxN/fODZo183h/so//Bz7uIfAAAA//8D&#10;AFBLAwQUAAYACAAAACEAeswqKuIAAAANAQAADwAAAGRycy9kb3ducmV2LnhtbEyPQWvCQBCF74X+&#10;h2UKvelm1YSSZiMibU9SqBZKb2MyJsHsbsiuSfz3HU/1NjPv8eZ72XoyrRio942zGtQ8AkG2cGVj&#10;Kw3fh/fZCwgf0JbYOksaruRhnT8+ZJiWbrRfNOxDJTjE+hQ11CF0qZS+qMmgn7uOLGsn1xsMvPaV&#10;LHscOdy0chFFiTTYWP5QY0fbmorz/mI0fIw4bpbqbdidT9vr7yH+/Nkp0vr5adq8ggg0hX8z3PAZ&#10;HXJmOrqLLb1oNcwWS3byPU5WMYibQ6kV1zvylKg4Apln8r5F/gcAAP//AwBQSwECLQAUAAYACAAA&#10;ACEAtoM4kv4AAADhAQAAEwAAAAAAAAAAAAAAAAAAAAAAW0NvbnRlbnRfVHlwZXNdLnhtbFBLAQIt&#10;ABQABgAIAAAAIQA4/SH/1gAAAJQBAAALAAAAAAAAAAAAAAAAAC8BAABfcmVscy8ucmVsc1BLAQIt&#10;ABQABgAIAAAAIQDUXEkfqgMAABYKAAAOAAAAAAAAAAAAAAAAAC4CAABkcnMvZTJvRG9jLnhtbFBL&#10;AQItABQABgAIAAAAIQB6zCoq4gAAAA0BAAAPAAAAAAAAAAAAAAAAAAQGAABkcnMvZG93bnJldi54&#10;bWxQSwUGAAAAAAQABADzAAAAEwcAAAAA&#10;">
              <v:rect id="Rectangle 1" o:spid="_x0000_s1027" alt="small rectangle containing the page number two&#10;&#10;" style="position:absolute;left:66294;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ewAAAANoAAAAPAAAAZHJzL2Rvd25yZXYueG1sRE9La8JA&#10;EL4X/A/LCL0Us0kPItGNiBgotJdG2/OQnTwwOxuzWxP/fVcQPA0f33M228l04kqDay0rSKIYBHFp&#10;dcu1gtMxX6xAOI+ssbNMCm7kYJvNXjaYajvyN10LX4sQwi5FBY33fSqlKxsy6CLbEweusoNBH+BQ&#10;Sz3gGMJNJ9/jeCkNthwaGuxp31B5Lv6MgirG8ZC71eVLV8Ub/37ekp/TXqnX+bRbg/A0+af44f7Q&#10;YT7cX7lfmf0DAAD//wMAUEsBAi0AFAAGAAgAAAAhANvh9svuAAAAhQEAABMAAAAAAAAAAAAAAAAA&#10;AAAAAFtDb250ZW50X1R5cGVzXS54bWxQSwECLQAUAAYACAAAACEAWvQsW78AAAAVAQAACwAAAAAA&#10;AAAAAAAAAAAfAQAAX3JlbHMvLnJlbHNQSwECLQAUAAYACAAAACEAPlnsXsAAAADaAAAADwAAAAAA&#10;AAAAAAAAAAAHAgAAZHJzL2Rvd25yZXYueG1sUEsFBgAAAAADAAMAtwAAAPQCAAAAAA==&#10;" fillcolor="#205867 [1608]" stroked="f" strokeweight="3pt">
                <v:textbox>
                  <w:txbxContent>
                    <w:p w:rsidR="00F52C0D" w:rsidRPr="008164DC" w:rsidRDefault="00F52C0D" w:rsidP="00F52C0D">
                      <w:pPr>
                        <w:jc w:val="center"/>
                        <w:rPr>
                          <w:color w:val="FFFFFF" w:themeColor="background1"/>
                          <w:sz w:val="24"/>
                          <w:szCs w:val="24"/>
                        </w:rPr>
                      </w:pPr>
                      <w:r w:rsidRPr="008164DC">
                        <w:rPr>
                          <w:color w:val="FFFFFF" w:themeColor="background1"/>
                          <w:sz w:val="24"/>
                          <w:szCs w:val="24"/>
                        </w:rPr>
                        <w:fldChar w:fldCharType="begin"/>
                      </w:r>
                      <w:r w:rsidRPr="008164DC">
                        <w:rPr>
                          <w:color w:val="FFFFFF" w:themeColor="background1"/>
                          <w:sz w:val="24"/>
                          <w:szCs w:val="24"/>
                        </w:rPr>
                        <w:instrText xml:space="preserve"> PAGE   \* MERGEFORMAT </w:instrText>
                      </w:r>
                      <w:r w:rsidRPr="008164DC">
                        <w:rPr>
                          <w:color w:val="FFFFFF" w:themeColor="background1"/>
                          <w:sz w:val="24"/>
                          <w:szCs w:val="24"/>
                        </w:rPr>
                        <w:fldChar w:fldCharType="separate"/>
                      </w:r>
                      <w:r w:rsidR="005C30CB">
                        <w:rPr>
                          <w:noProof/>
                          <w:color w:val="FFFFFF" w:themeColor="background1"/>
                          <w:sz w:val="24"/>
                          <w:szCs w:val="24"/>
                        </w:rPr>
                        <w:t>2</w:t>
                      </w:r>
                      <w:r w:rsidRPr="008164DC">
                        <w:rPr>
                          <w:noProof/>
                          <w:color w:val="FFFFFF" w:themeColor="background1"/>
                          <w:sz w:val="24"/>
                          <w:szCs w:val="24"/>
                        </w:rPr>
                        <w:fldChar w:fldCharType="end"/>
                      </w:r>
                    </w:p>
                  </w:txbxContent>
                </v:textbox>
              </v:rect>
              <v:line id="Straight Connector 4" o:spid="_x0000_s1028" style="position:absolute;visibility:visible;mso-wrap-style:square" from="0,0" to="67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AuwgAAANoAAAAPAAAAZHJzL2Rvd25yZXYueG1sRI/RisIw&#10;FETfBf8hXGHfNHVZZKnGIqIiglBrP+DaXNvS5qY0Wa1/bxYW9nGYmTPMKhlMKx7Uu9qygvksAkFc&#10;WF1zqSC/7qffIJxH1thaJgUvcpCsx6MVxto++UKPzJciQNjFqKDyvouldEVFBt3MdsTBu9veoA+y&#10;L6Xu8RngppWfUbSQBmsOCxV2tK2oaLIfo+B0fQ2X9HDLUq3T865r811T5Ep9TIbNEoSnwf+H/9pH&#10;reALfq+EGyDXbwAAAP//AwBQSwECLQAUAAYACAAAACEA2+H2y+4AAACFAQAAEwAAAAAAAAAAAAAA&#10;AAAAAAAAW0NvbnRlbnRfVHlwZXNdLnhtbFBLAQItABQABgAIAAAAIQBa9CxbvwAAABUBAAALAAAA&#10;AAAAAAAAAAAAAB8BAABfcmVscy8ucmVsc1BLAQItABQABgAIAAAAIQAek4AuwgAAANoAAAAPAAAA&#10;AAAAAAAAAAAAAAcCAABkcnMvZG93bnJldi54bWxQSwUGAAAAAAMAAwC3AAAA9gIAAAAA&#10;" strokecolor="#205867 [1608]"/>
              <w10:wrap anchory="page"/>
              <w10:anchorlock/>
            </v:group>
          </w:pict>
        </mc:Fallback>
      </mc:AlternateContent>
    </w:r>
    <w:r w:rsidR="003A0DB1">
      <w:rPr>
        <w:noProof/>
        <w:sz w:val="20"/>
        <w:szCs w:val="20"/>
        <w:lang w:eastAsia="en-AU"/>
      </w:rPr>
      <w:br/>
    </w:r>
    <w:r w:rsidR="00675CEE">
      <w:rPr>
        <w:rFonts w:asciiTheme="minorHAnsi" w:hAnsiTheme="minorHAnsi" w:cstheme="minorHAnsi"/>
        <w:noProof/>
        <w:sz w:val="20"/>
        <w:szCs w:val="20"/>
        <w:lang w:eastAsia="en-AU"/>
      </w:rPr>
      <w:t>A partnership approach to reporting outcomes</w:t>
    </w:r>
    <w:r w:rsidR="00675CEE">
      <w:rPr>
        <w:rFonts w:asciiTheme="minorHAnsi" w:hAnsiTheme="minorHAnsi" w:cstheme="minorHAnsi"/>
        <w:sz w:val="20"/>
        <w:szCs w:val="20"/>
      </w:rPr>
      <w:t xml:space="preserve"> (Version </w:t>
    </w:r>
    <w:r w:rsidR="00040396">
      <w:rPr>
        <w:rFonts w:asciiTheme="minorHAnsi" w:hAnsiTheme="minorHAnsi" w:cstheme="minorHAnsi"/>
        <w:sz w:val="20"/>
        <w:szCs w:val="20"/>
      </w:rPr>
      <w:t>3</w:t>
    </w:r>
    <w:r w:rsidR="00F52C0D" w:rsidRPr="003A0DB1">
      <w:rPr>
        <w:rFonts w:asciiTheme="minorHAnsi" w:hAnsiTheme="minorHAnsi" w:cstheme="minorHAnsi"/>
        <w:sz w:val="20"/>
        <w:szCs w:val="20"/>
      </w:rPr>
      <w:t>)</w:t>
    </w:r>
    <w:r w:rsidR="00675CEE">
      <w:rPr>
        <w:rFonts w:asciiTheme="minorHAnsi" w:hAnsiTheme="minorHAnsi" w:cstheme="minorHAnsi"/>
        <w:sz w:val="20"/>
        <w:szCs w:val="20"/>
      </w:rPr>
      <w:tab/>
    </w:r>
    <w:r w:rsidR="00F52C0D" w:rsidRPr="003A0DB1">
      <w:rPr>
        <w:rFonts w:asciiTheme="minorHAnsi" w:hAnsiTheme="minorHAnsi" w:cstheme="minorHAnsi"/>
        <w:sz w:val="20"/>
        <w:szCs w:val="20"/>
      </w:rPr>
      <w:t>1</w:t>
    </w:r>
    <w:r w:rsidR="00040396">
      <w:rPr>
        <w:rFonts w:asciiTheme="minorHAnsi" w:hAnsiTheme="minorHAnsi" w:cstheme="minorHAnsi"/>
        <w:sz w:val="20"/>
        <w:szCs w:val="20"/>
      </w:rPr>
      <w:t>8</w:t>
    </w:r>
    <w:r w:rsidR="00F52C0D" w:rsidRPr="003A0DB1">
      <w:rPr>
        <w:rFonts w:asciiTheme="minorHAnsi" w:hAnsiTheme="minorHAnsi" w:cstheme="minorHAnsi"/>
        <w:sz w:val="20"/>
        <w:szCs w:val="20"/>
      </w:rPr>
      <w:t xml:space="preserve"> </w:t>
    </w:r>
    <w:r w:rsidR="00040396">
      <w:rPr>
        <w:rFonts w:asciiTheme="minorHAnsi" w:hAnsiTheme="minorHAnsi" w:cstheme="minorHAnsi"/>
        <w:sz w:val="20"/>
        <w:szCs w:val="20"/>
      </w:rPr>
      <w:t>June</w:t>
    </w:r>
    <w:r w:rsidR="00040396" w:rsidRPr="003A0DB1">
      <w:rPr>
        <w:rFonts w:asciiTheme="minorHAnsi" w:hAnsiTheme="minorHAnsi" w:cstheme="minorHAnsi"/>
        <w:sz w:val="20"/>
        <w:szCs w:val="20"/>
      </w:rPr>
      <w:t xml:space="preserve"> </w:t>
    </w:r>
    <w:r w:rsidR="00F52C0D" w:rsidRPr="003A0DB1">
      <w:rPr>
        <w:rFonts w:asciiTheme="minorHAnsi" w:hAnsiTheme="minorHAnsi" w:cstheme="minorHAnsi"/>
        <w:sz w:val="20"/>
        <w:szCs w:val="20"/>
      </w:rPr>
      <w:t>2019</w:t>
    </w:r>
    <w:r w:rsidR="00633244" w:rsidRPr="003A0DB1">
      <w:rPr>
        <w:rFonts w:asciiTheme="minorHAnsi" w:hAnsiTheme="minorHAnsi" w:cs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4" w:rsidRDefault="00E56F12">
    <w:pPr>
      <w:pStyle w:val="Footer"/>
    </w:pPr>
    <w:r>
      <w:rPr>
        <w:noProof/>
        <w:color w:val="808080" w:themeColor="background1" w:themeShade="80"/>
        <w:lang w:eastAsia="en-AU"/>
      </w:rPr>
      <mc:AlternateContent>
        <mc:Choice Requires="wpg">
          <w:drawing>
            <wp:anchor distT="0" distB="0" distL="0" distR="0" simplePos="0" relativeHeight="251659264"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10565130</wp:posOffset>
                  </wp:positionV>
                </mc:Fallback>
              </mc:AlternateContent>
              <wp:extent cx="5943600" cy="320040"/>
              <wp:effectExtent l="0" t="0" r="8890" b="3810"/>
              <wp:wrapSquare wrapText="bothSides"/>
              <wp:docPr id="37" name="Group 37" descr="small rectangle box with number 2&#10;" title="Footer"/>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F12" w:rsidRDefault="002739DB">
                            <w:pPr>
                              <w:jc w:val="right"/>
                              <w:rPr>
                                <w:color w:val="7F7F7F" w:themeColor="text1" w:themeTint="80"/>
                              </w:rPr>
                            </w:pPr>
                            <w:r>
                              <w:rPr>
                                <w:color w:val="7F7F7F" w:themeColor="text1" w:themeTint="80"/>
                              </w:rPr>
                              <w:t>Document Name</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Date</w:t>
                            </w:r>
                          </w:p>
                          <w:p w:rsidR="00E56F12" w:rsidRDefault="00E56F1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9" alt="Title: Footer - Description: small rectangle box with number 2&#10;"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KmmAMAANIKAAAOAAAAZHJzL2Uyb0RvYy54bWzMVltP2zAUfp+0/2B50t5GmpambUZAHQw0&#10;CQECJp5dx2miObZnuyTs1+/YuZSWaiAmIfqQ+nIu9nfO9yUHR3XJ0T3TppAiweHeACMmqEwLsUzw&#10;z9vTL1OMjCUiJVwKluAHZvDR4ccPB5WK2VDmkqdMIwgiTFypBOfWqjgIDM1ZScyeVEzAZiZ1SSxM&#10;9TJINakgesmD4WAQBZXUqdKSMmNg9aTZxIc+fpYxai+zzDCLeILhbNY/tX8u3DM4PCDxUhOVF7Q9&#10;BnnFKUpSCEjahzohlqCVLp6EKguqpZGZ3aOyDGSWFZT5O8BtwsHWbc60XCl/l2VcLVUPE0C7hdOr&#10;w9KL+yuNijTBowlGgpRQI58WuXnKDAWwTEk4RxrAJGLJGVrIGlWFzZFYlQso3/Dzp3r+FdAtLAf/&#10;Uykt0w7aSi1jyHCm1Y260u3Cspk5tOpMl+4fcEC1L8pDXxRWW0RhcTzbH0UDqB2FvRHUfL+tGs2h&#10;tE/caP69d4yG0bh3HE3HoTtT0KUN3On6w1QKGtCsMTb/h/FNThTzpTMOgQ5jYEOD8XUP5mjaIOXt&#10;ephMbACxHRiFs4G70zM4hdPpMNq4LYmVNvaMyRK5QYJdOX3LkvtzYxtgOhOX10hepKcF537i+MiO&#10;uUb3BJhk6w7KDSsunK2QzqsJ6FYA5+42fmQfOHN2XFyzDFoPajz0B/GkXychlDJhw2YrJylrco8H&#10;8Guv1nv4svqALnIG+fvYbYDNC3Sxm1O29s6Vec3onQf/Oljj3Hv4zFLY3rkshNS7AnC4VZu5se9A&#10;aqBxKC1k+gBNo2WjWEbR0wLKdk6MvSIaJAp6AGTXXsIj47JKsGxHGOVS/9m17uyhq2EXowokD4j9&#10;e0U0w4j/ENDvs3AfuIWsn+yPJ0OY6Mc7i8c7wP1jCb0QgsAr6ofO3vJumGlZ3oE6z11W2CKCQu4E&#10;U6u7ybFtpBj0nbL53JuBLipiz8WNoi64Q9W15W19R7Rqe9eCOFzIjmMk3mrhxtZ5CjlfWZkVvr/X&#10;uLZ4A9+dRr0F8Wcd8W+drn0DAR3NtniPbA3r7s7QG54puxUAoAT2R1E08QyHnu0F75FSDseTcDJu&#10;26zT2Y7fL5SAnsmOrAh6LBqB9jS4bnK8I06rJOvT+9EOxr+AWLvp/ALHt6Zz+utZOtt6Ufu3bF/c&#10;d0xwaLBXk3vxnqjt3/Dw4eTfDu1Hnvsyezz3UrD+FD38CwAA//8DAFBLAwQUAAYACAAAACEA/QR0&#10;/NwAAAAEAQAADwAAAGRycy9kb3ducmV2LnhtbEyPQUvEMBCF74L/IYzgzU27q0Vr00VEEcTDtgri&#10;LW3GpthMuk12t/57Z73o5cHjDe99U6xnN4g9TqH3pCBdJCCQWm966hS8vT5eXIMIUZPRgydU8I0B&#10;1uXpSaFz4w9U4b6OneASCrlWYGMccylDa9HpsPAjEmeffnI6sp06aSZ94HI3yGWSZNLpnnjB6hHv&#10;LbZf9c4pWK4eXj7S921VP1dPWbPZpNZuU6XOz+a7WxAR5/h3DEd8RoeSmRq/IxPEoIAfib/K2c0q&#10;Y9souEouQZaF/A9f/gAAAP//AwBQSwECLQAUAAYACAAAACEAtoM4kv4AAADhAQAAEwAAAAAAAAAA&#10;AAAAAAAAAAAAW0NvbnRlbnRfVHlwZXNdLnhtbFBLAQItABQABgAIAAAAIQA4/SH/1gAAAJQBAAAL&#10;AAAAAAAAAAAAAAAAAC8BAABfcmVscy8ucmVsc1BLAQItABQABgAIAAAAIQDzQUKmmAMAANIKAAAO&#10;AAAAAAAAAAAAAAAAAC4CAABkcnMvZTJvRG9jLnhtbFBLAQItABQABgAIAAAAIQD9BHT83AAAAAQB&#10;AAAPAAAAAAAAAAAAAAAAAPIFAABkcnMvZG93bnJldi54bWxQSwUGAAAAAAQABADzAAAA+wYAAAAA&#10;">
              <v:rect id="Rectangle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E56F12" w:rsidRDefault="002739DB">
                      <w:pPr>
                        <w:jc w:val="right"/>
                        <w:rPr>
                          <w:color w:val="7F7F7F" w:themeColor="text1" w:themeTint="80"/>
                        </w:rPr>
                      </w:pPr>
                      <w:r>
                        <w:rPr>
                          <w:color w:val="7F7F7F" w:themeColor="text1" w:themeTint="80"/>
                        </w:rPr>
                        <w:t>Document Name</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Date</w:t>
                      </w:r>
                    </w:p>
                    <w:p w:rsidR="00E56F12" w:rsidRDefault="00E56F12">
                      <w:pPr>
                        <w:jc w:val="right"/>
                        <w:rPr>
                          <w:color w:val="808080" w:themeColor="background1" w:themeShade="80"/>
                        </w:rPr>
                      </w:pPr>
                    </w:p>
                  </w:txbxContent>
                </v:textbox>
              </v:shape>
              <w10:wrap type="square" anchorx="margin" anchory="margin"/>
            </v:group>
          </w:pict>
        </mc:Fallback>
      </mc:AlternateContent>
    </w:r>
    <w:r>
      <w:rPr>
        <w:noProof/>
        <w:lang w:eastAsia="en-AU"/>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10565130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F12" w:rsidRDefault="00E56F12" w:rsidP="00E56F12">
                          <w:pPr>
                            <w:shd w:val="clear" w:color="auto" w:fill="215868" w:themeFill="accent5" w:themeFillShade="80"/>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C3DD6">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2"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2fpQIAAMcFAAAOAAAAZHJzL2Uyb0RvYy54bWysVMFu2zAMvQ/YPwi6r46zdGuDOkWQosOA&#10;ri3aDj0rshQbkERNUmJnXz9Kctyg6zBgWA4OJZKP5BPJi8teK7ITzrdgKlqeTCgRhkPdmk1Fvz9d&#10;fzijxAdmaqbAiIruhaeXi/fvLjo7F1NoQNXCEQQxft7ZijYh2HlReN4IzfwJWGFQKcFpFvDoNkXt&#10;WIfoWhXTyeRT0YGrrQMuvMfbq6yki4QvpeDhTkovAlEVxdxC+rr0Xcdvsbhg841jtmn5kAb7hyw0&#10;aw0GHaGuWGBk69rfoHTLHXiQ4YSDLkDKlotUA1ZTTl5V89gwK1ItSI63I03+/8Hy2929I21d0RnS&#10;Y5jGN3pA1pjZKEHwDgnqrJ+j3aO9d8PJoxir7aXT8R/rIH0idT+SKvpAOF7OTj/jQ1HCUfURpYxZ&#10;vDhb58MXAZpEoaIOoycq2e7GBwyIpgeTGMuDauvrVql0iH0iVsqRHcMXZpwLE06Tu9rqb1Dn+9MJ&#10;/mIpiJVaK7rk0zGaMqTDJM9KNI7oBmKc7KYM2kcmcu1JCnslop0yD0IiiVjtNDmOMY7TKrOqYbX4&#10;W1YJMCJLjD9iDwBvlVwOxQ320VWk7h+dc0V/SCyXOHqkyGDC6KxbA+6tylQYI2f7A0mZmshS6Nd9&#10;arDpoZfWUO+x6RzkafSWX7f49DfMh3vmcPywW3ClhDv8SAX4JDBIlDTgfr51H+1xKlBLSYfjXFH/&#10;Y8ucoER9NTgv5+UsNnhIh9SSlLhjzfpYY7Z6BdhPJS4vy5OIzi6ogygd6GfcPMsYFVXMcIxd0fVB&#10;XIW8ZHBzcbFcJiOceMvCjXm0PEJHlmNjP/XPzNmh+wOOzS0cBp/NXw1Bto2eBpbbALJNExJ5zqwO&#10;/OO2SO09bLa4jo7Pyepl/y5+AQAA//8DAFBLAwQUAAYACAAAACEA+Fy0VdgAAAADAQAADwAAAGRy&#10;cy9kb3ducmV2LnhtbEyPwU7DMBBE70j8g7VI3KhDVUoV4lQVErdwaCgSRydeEot4HdlOm/w9Cxe4&#10;jDSa1czbYj+7QZwxROtJwf0qA4HUemOpU3B6e7nbgYhJk9GDJ1SwYIR9eX1V6Nz4Cx3xXKdOcAnF&#10;XCvoUxpzKWPbo9Nx5Uckzj59cDqxDZ00QV+43A1ynWVb6bQlXuj1iM89tl/15BTsQoXV5vCxnZb4&#10;WtnmuLy72ip1ezMfnkAknNPfMfzgMzqUzNT4iUwUgwJ+JP0qZ49rdo2Ch2wDsizkf/byGwAA//8D&#10;AFBLAQItABQABgAIAAAAIQC2gziS/gAAAOEBAAATAAAAAAAAAAAAAAAAAAAAAABbQ29udGVudF9U&#10;eXBlc10ueG1sUEsBAi0AFAAGAAgAAAAhADj9If/WAAAAlAEAAAsAAAAAAAAAAAAAAAAALwEAAF9y&#10;ZWxzLy5yZWxzUEsBAi0AFAAGAAgAAAAhANAHrZ+lAgAAxwUAAA4AAAAAAAAAAAAAAAAALgIAAGRy&#10;cy9lMm9Eb2MueG1sUEsBAi0AFAAGAAgAAAAhAPhctFXYAAAAAwEAAA8AAAAAAAAAAAAAAAAA/wQA&#10;AGRycy9kb3ducmV2LnhtbFBLBQYAAAAABAAEAPMAAAAEBgAAAAA=&#10;" fillcolor="#205867 [1608]" stroked="f" strokeweight="3pt">
              <v:textbox>
                <w:txbxContent>
                  <w:p w:rsidR="00E56F12" w:rsidRDefault="00E56F12" w:rsidP="00E56F12">
                    <w:pPr>
                      <w:shd w:val="clear" w:color="auto" w:fill="215868" w:themeFill="accent5" w:themeFillShade="80"/>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C3DD6">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68" w:rsidRDefault="009D0068" w:rsidP="00B04ED8">
      <w:pPr>
        <w:spacing w:after="0" w:line="240" w:lineRule="auto"/>
      </w:pPr>
      <w:r>
        <w:separator/>
      </w:r>
    </w:p>
  </w:footnote>
  <w:footnote w:type="continuationSeparator" w:id="0">
    <w:p w:rsidR="009D0068" w:rsidRDefault="009D006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4" w:rsidRDefault="00271848" w:rsidP="00C708C4">
    <w:pPr>
      <w:pStyle w:val="Header"/>
      <w:ind w:left="-709"/>
    </w:pPr>
    <w:r>
      <w:rPr>
        <w:noProof/>
        <w:lang w:eastAsia="en-AU"/>
      </w:rPr>
      <w:drawing>
        <wp:inline distT="0" distB="0" distL="0" distR="0">
          <wp:extent cx="7538147" cy="1297172"/>
          <wp:effectExtent l="0" t="0" r="5715" b="0"/>
          <wp:docPr id="2" name="Picture 2" descr="footer with page numbe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X Header test3.png"/>
                  <pic:cNvPicPr/>
                </pic:nvPicPr>
                <pic:blipFill>
                  <a:blip r:embed="rId1">
                    <a:extLst>
                      <a:ext uri="{28A0092B-C50C-407E-A947-70E740481C1C}">
                        <a14:useLocalDpi xmlns:a14="http://schemas.microsoft.com/office/drawing/2010/main" val="0"/>
                      </a:ext>
                    </a:extLst>
                  </a:blip>
                  <a:stretch>
                    <a:fillRect/>
                  </a:stretch>
                </pic:blipFill>
                <pic:spPr>
                  <a:xfrm>
                    <a:off x="0" y="0"/>
                    <a:ext cx="7611484" cy="1309792"/>
                  </a:xfrm>
                  <a:prstGeom prst="rect">
                    <a:avLst/>
                  </a:prstGeom>
                </pic:spPr>
              </pic:pic>
            </a:graphicData>
          </a:graphic>
        </wp:inline>
      </w:drawing>
    </w:r>
  </w:p>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7F2"/>
    <w:multiLevelType w:val="hybridMultilevel"/>
    <w:tmpl w:val="63263590"/>
    <w:lvl w:ilvl="0" w:tplc="5D9211FA">
      <w:start w:val="1"/>
      <w:numFmt w:val="bullet"/>
      <w:lvlText w:val="•"/>
      <w:lvlJc w:val="left"/>
      <w:pPr>
        <w:tabs>
          <w:tab w:val="num" w:pos="720"/>
        </w:tabs>
        <w:ind w:left="720" w:hanging="360"/>
      </w:pPr>
      <w:rPr>
        <w:rFonts w:ascii="Times New Roman" w:hAnsi="Times New Roman" w:hint="default"/>
      </w:rPr>
    </w:lvl>
    <w:lvl w:ilvl="1" w:tplc="0DB41E1A" w:tentative="1">
      <w:start w:val="1"/>
      <w:numFmt w:val="bullet"/>
      <w:lvlText w:val="•"/>
      <w:lvlJc w:val="left"/>
      <w:pPr>
        <w:tabs>
          <w:tab w:val="num" w:pos="1440"/>
        </w:tabs>
        <w:ind w:left="1440" w:hanging="360"/>
      </w:pPr>
      <w:rPr>
        <w:rFonts w:ascii="Times New Roman" w:hAnsi="Times New Roman" w:hint="default"/>
      </w:rPr>
    </w:lvl>
    <w:lvl w:ilvl="2" w:tplc="4F04DFC6" w:tentative="1">
      <w:start w:val="1"/>
      <w:numFmt w:val="bullet"/>
      <w:lvlText w:val="•"/>
      <w:lvlJc w:val="left"/>
      <w:pPr>
        <w:tabs>
          <w:tab w:val="num" w:pos="2160"/>
        </w:tabs>
        <w:ind w:left="2160" w:hanging="360"/>
      </w:pPr>
      <w:rPr>
        <w:rFonts w:ascii="Times New Roman" w:hAnsi="Times New Roman" w:hint="default"/>
      </w:rPr>
    </w:lvl>
    <w:lvl w:ilvl="3" w:tplc="6ED42F66" w:tentative="1">
      <w:start w:val="1"/>
      <w:numFmt w:val="bullet"/>
      <w:lvlText w:val="•"/>
      <w:lvlJc w:val="left"/>
      <w:pPr>
        <w:tabs>
          <w:tab w:val="num" w:pos="2880"/>
        </w:tabs>
        <w:ind w:left="2880" w:hanging="360"/>
      </w:pPr>
      <w:rPr>
        <w:rFonts w:ascii="Times New Roman" w:hAnsi="Times New Roman" w:hint="default"/>
      </w:rPr>
    </w:lvl>
    <w:lvl w:ilvl="4" w:tplc="E70C65C8" w:tentative="1">
      <w:start w:val="1"/>
      <w:numFmt w:val="bullet"/>
      <w:lvlText w:val="•"/>
      <w:lvlJc w:val="left"/>
      <w:pPr>
        <w:tabs>
          <w:tab w:val="num" w:pos="3600"/>
        </w:tabs>
        <w:ind w:left="3600" w:hanging="360"/>
      </w:pPr>
      <w:rPr>
        <w:rFonts w:ascii="Times New Roman" w:hAnsi="Times New Roman" w:hint="default"/>
      </w:rPr>
    </w:lvl>
    <w:lvl w:ilvl="5" w:tplc="488EC858" w:tentative="1">
      <w:start w:val="1"/>
      <w:numFmt w:val="bullet"/>
      <w:lvlText w:val="•"/>
      <w:lvlJc w:val="left"/>
      <w:pPr>
        <w:tabs>
          <w:tab w:val="num" w:pos="4320"/>
        </w:tabs>
        <w:ind w:left="4320" w:hanging="360"/>
      </w:pPr>
      <w:rPr>
        <w:rFonts w:ascii="Times New Roman" w:hAnsi="Times New Roman" w:hint="default"/>
      </w:rPr>
    </w:lvl>
    <w:lvl w:ilvl="6" w:tplc="6114A0CC" w:tentative="1">
      <w:start w:val="1"/>
      <w:numFmt w:val="bullet"/>
      <w:lvlText w:val="•"/>
      <w:lvlJc w:val="left"/>
      <w:pPr>
        <w:tabs>
          <w:tab w:val="num" w:pos="5040"/>
        </w:tabs>
        <w:ind w:left="5040" w:hanging="360"/>
      </w:pPr>
      <w:rPr>
        <w:rFonts w:ascii="Times New Roman" w:hAnsi="Times New Roman" w:hint="default"/>
      </w:rPr>
    </w:lvl>
    <w:lvl w:ilvl="7" w:tplc="512A2AB6" w:tentative="1">
      <w:start w:val="1"/>
      <w:numFmt w:val="bullet"/>
      <w:lvlText w:val="•"/>
      <w:lvlJc w:val="left"/>
      <w:pPr>
        <w:tabs>
          <w:tab w:val="num" w:pos="5760"/>
        </w:tabs>
        <w:ind w:left="5760" w:hanging="360"/>
      </w:pPr>
      <w:rPr>
        <w:rFonts w:ascii="Times New Roman" w:hAnsi="Times New Roman" w:hint="default"/>
      </w:rPr>
    </w:lvl>
    <w:lvl w:ilvl="8" w:tplc="E35A90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2510F2"/>
    <w:multiLevelType w:val="hybridMultilevel"/>
    <w:tmpl w:val="745EA410"/>
    <w:lvl w:ilvl="0" w:tplc="6A8032DA">
      <w:start w:val="1"/>
      <w:numFmt w:val="bullet"/>
      <w:lvlText w:val="•"/>
      <w:lvlJc w:val="left"/>
      <w:pPr>
        <w:tabs>
          <w:tab w:val="num" w:pos="720"/>
        </w:tabs>
        <w:ind w:left="720" w:hanging="360"/>
      </w:pPr>
      <w:rPr>
        <w:rFonts w:ascii="Times New Roman" w:hAnsi="Times New Roman" w:hint="default"/>
      </w:rPr>
    </w:lvl>
    <w:lvl w:ilvl="1" w:tplc="476A20B0" w:tentative="1">
      <w:start w:val="1"/>
      <w:numFmt w:val="bullet"/>
      <w:lvlText w:val="•"/>
      <w:lvlJc w:val="left"/>
      <w:pPr>
        <w:tabs>
          <w:tab w:val="num" w:pos="1440"/>
        </w:tabs>
        <w:ind w:left="1440" w:hanging="360"/>
      </w:pPr>
      <w:rPr>
        <w:rFonts w:ascii="Times New Roman" w:hAnsi="Times New Roman" w:hint="default"/>
      </w:rPr>
    </w:lvl>
    <w:lvl w:ilvl="2" w:tplc="628620AC" w:tentative="1">
      <w:start w:val="1"/>
      <w:numFmt w:val="bullet"/>
      <w:lvlText w:val="•"/>
      <w:lvlJc w:val="left"/>
      <w:pPr>
        <w:tabs>
          <w:tab w:val="num" w:pos="2160"/>
        </w:tabs>
        <w:ind w:left="2160" w:hanging="360"/>
      </w:pPr>
      <w:rPr>
        <w:rFonts w:ascii="Times New Roman" w:hAnsi="Times New Roman" w:hint="default"/>
      </w:rPr>
    </w:lvl>
    <w:lvl w:ilvl="3" w:tplc="EEEA0C2E" w:tentative="1">
      <w:start w:val="1"/>
      <w:numFmt w:val="bullet"/>
      <w:lvlText w:val="•"/>
      <w:lvlJc w:val="left"/>
      <w:pPr>
        <w:tabs>
          <w:tab w:val="num" w:pos="2880"/>
        </w:tabs>
        <w:ind w:left="2880" w:hanging="360"/>
      </w:pPr>
      <w:rPr>
        <w:rFonts w:ascii="Times New Roman" w:hAnsi="Times New Roman" w:hint="default"/>
      </w:rPr>
    </w:lvl>
    <w:lvl w:ilvl="4" w:tplc="AA3E9B6C" w:tentative="1">
      <w:start w:val="1"/>
      <w:numFmt w:val="bullet"/>
      <w:lvlText w:val="•"/>
      <w:lvlJc w:val="left"/>
      <w:pPr>
        <w:tabs>
          <w:tab w:val="num" w:pos="3600"/>
        </w:tabs>
        <w:ind w:left="3600" w:hanging="360"/>
      </w:pPr>
      <w:rPr>
        <w:rFonts w:ascii="Times New Roman" w:hAnsi="Times New Roman" w:hint="default"/>
      </w:rPr>
    </w:lvl>
    <w:lvl w:ilvl="5" w:tplc="1ED4EEE2" w:tentative="1">
      <w:start w:val="1"/>
      <w:numFmt w:val="bullet"/>
      <w:lvlText w:val="•"/>
      <w:lvlJc w:val="left"/>
      <w:pPr>
        <w:tabs>
          <w:tab w:val="num" w:pos="4320"/>
        </w:tabs>
        <w:ind w:left="4320" w:hanging="360"/>
      </w:pPr>
      <w:rPr>
        <w:rFonts w:ascii="Times New Roman" w:hAnsi="Times New Roman" w:hint="default"/>
      </w:rPr>
    </w:lvl>
    <w:lvl w:ilvl="6" w:tplc="D7C2B350" w:tentative="1">
      <w:start w:val="1"/>
      <w:numFmt w:val="bullet"/>
      <w:lvlText w:val="•"/>
      <w:lvlJc w:val="left"/>
      <w:pPr>
        <w:tabs>
          <w:tab w:val="num" w:pos="5040"/>
        </w:tabs>
        <w:ind w:left="5040" w:hanging="360"/>
      </w:pPr>
      <w:rPr>
        <w:rFonts w:ascii="Times New Roman" w:hAnsi="Times New Roman" w:hint="default"/>
      </w:rPr>
    </w:lvl>
    <w:lvl w:ilvl="7" w:tplc="A2CCDBD4" w:tentative="1">
      <w:start w:val="1"/>
      <w:numFmt w:val="bullet"/>
      <w:lvlText w:val="•"/>
      <w:lvlJc w:val="left"/>
      <w:pPr>
        <w:tabs>
          <w:tab w:val="num" w:pos="5760"/>
        </w:tabs>
        <w:ind w:left="5760" w:hanging="360"/>
      </w:pPr>
      <w:rPr>
        <w:rFonts w:ascii="Times New Roman" w:hAnsi="Times New Roman" w:hint="default"/>
      </w:rPr>
    </w:lvl>
    <w:lvl w:ilvl="8" w:tplc="01E64A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B96D0D"/>
    <w:multiLevelType w:val="hybridMultilevel"/>
    <w:tmpl w:val="D9CC2A4C"/>
    <w:lvl w:ilvl="0" w:tplc="5126A25A">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 w15:restartNumberingAfterBreak="0">
    <w:nsid w:val="184F31CD"/>
    <w:multiLevelType w:val="hybridMultilevel"/>
    <w:tmpl w:val="99F4AF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7359A"/>
    <w:multiLevelType w:val="hybridMultilevel"/>
    <w:tmpl w:val="1766F1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46ED1"/>
    <w:multiLevelType w:val="hybridMultilevel"/>
    <w:tmpl w:val="4FC21D4E"/>
    <w:lvl w:ilvl="0" w:tplc="B44E92B0">
      <w:start w:val="1"/>
      <w:numFmt w:val="bullet"/>
      <w:lvlText w:val="•"/>
      <w:lvlJc w:val="left"/>
      <w:pPr>
        <w:tabs>
          <w:tab w:val="num" w:pos="720"/>
        </w:tabs>
        <w:ind w:left="720" w:hanging="360"/>
      </w:pPr>
      <w:rPr>
        <w:rFonts w:ascii="Times New Roman" w:hAnsi="Times New Roman" w:hint="default"/>
      </w:rPr>
    </w:lvl>
    <w:lvl w:ilvl="1" w:tplc="E9F8873A" w:tentative="1">
      <w:start w:val="1"/>
      <w:numFmt w:val="bullet"/>
      <w:lvlText w:val="•"/>
      <w:lvlJc w:val="left"/>
      <w:pPr>
        <w:tabs>
          <w:tab w:val="num" w:pos="1440"/>
        </w:tabs>
        <w:ind w:left="1440" w:hanging="360"/>
      </w:pPr>
      <w:rPr>
        <w:rFonts w:ascii="Times New Roman" w:hAnsi="Times New Roman" w:hint="default"/>
      </w:rPr>
    </w:lvl>
    <w:lvl w:ilvl="2" w:tplc="3C82C81C" w:tentative="1">
      <w:start w:val="1"/>
      <w:numFmt w:val="bullet"/>
      <w:lvlText w:val="•"/>
      <w:lvlJc w:val="left"/>
      <w:pPr>
        <w:tabs>
          <w:tab w:val="num" w:pos="2160"/>
        </w:tabs>
        <w:ind w:left="2160" w:hanging="360"/>
      </w:pPr>
      <w:rPr>
        <w:rFonts w:ascii="Times New Roman" w:hAnsi="Times New Roman" w:hint="default"/>
      </w:rPr>
    </w:lvl>
    <w:lvl w:ilvl="3" w:tplc="63844C5C" w:tentative="1">
      <w:start w:val="1"/>
      <w:numFmt w:val="bullet"/>
      <w:lvlText w:val="•"/>
      <w:lvlJc w:val="left"/>
      <w:pPr>
        <w:tabs>
          <w:tab w:val="num" w:pos="2880"/>
        </w:tabs>
        <w:ind w:left="2880" w:hanging="360"/>
      </w:pPr>
      <w:rPr>
        <w:rFonts w:ascii="Times New Roman" w:hAnsi="Times New Roman" w:hint="default"/>
      </w:rPr>
    </w:lvl>
    <w:lvl w:ilvl="4" w:tplc="E200BBDC" w:tentative="1">
      <w:start w:val="1"/>
      <w:numFmt w:val="bullet"/>
      <w:lvlText w:val="•"/>
      <w:lvlJc w:val="left"/>
      <w:pPr>
        <w:tabs>
          <w:tab w:val="num" w:pos="3600"/>
        </w:tabs>
        <w:ind w:left="3600" w:hanging="360"/>
      </w:pPr>
      <w:rPr>
        <w:rFonts w:ascii="Times New Roman" w:hAnsi="Times New Roman" w:hint="default"/>
      </w:rPr>
    </w:lvl>
    <w:lvl w:ilvl="5" w:tplc="8EF03816" w:tentative="1">
      <w:start w:val="1"/>
      <w:numFmt w:val="bullet"/>
      <w:lvlText w:val="•"/>
      <w:lvlJc w:val="left"/>
      <w:pPr>
        <w:tabs>
          <w:tab w:val="num" w:pos="4320"/>
        </w:tabs>
        <w:ind w:left="4320" w:hanging="360"/>
      </w:pPr>
      <w:rPr>
        <w:rFonts w:ascii="Times New Roman" w:hAnsi="Times New Roman" w:hint="default"/>
      </w:rPr>
    </w:lvl>
    <w:lvl w:ilvl="6" w:tplc="ED184260" w:tentative="1">
      <w:start w:val="1"/>
      <w:numFmt w:val="bullet"/>
      <w:lvlText w:val="•"/>
      <w:lvlJc w:val="left"/>
      <w:pPr>
        <w:tabs>
          <w:tab w:val="num" w:pos="5040"/>
        </w:tabs>
        <w:ind w:left="5040" w:hanging="360"/>
      </w:pPr>
      <w:rPr>
        <w:rFonts w:ascii="Times New Roman" w:hAnsi="Times New Roman" w:hint="default"/>
      </w:rPr>
    </w:lvl>
    <w:lvl w:ilvl="7" w:tplc="C91027E2" w:tentative="1">
      <w:start w:val="1"/>
      <w:numFmt w:val="bullet"/>
      <w:lvlText w:val="•"/>
      <w:lvlJc w:val="left"/>
      <w:pPr>
        <w:tabs>
          <w:tab w:val="num" w:pos="5760"/>
        </w:tabs>
        <w:ind w:left="5760" w:hanging="360"/>
      </w:pPr>
      <w:rPr>
        <w:rFonts w:ascii="Times New Roman" w:hAnsi="Times New Roman" w:hint="default"/>
      </w:rPr>
    </w:lvl>
    <w:lvl w:ilvl="8" w:tplc="8CC4A6D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342907"/>
    <w:multiLevelType w:val="hybridMultilevel"/>
    <w:tmpl w:val="3B742DFC"/>
    <w:lvl w:ilvl="0" w:tplc="A1581D20">
      <w:start w:val="1"/>
      <w:numFmt w:val="bullet"/>
      <w:lvlText w:val="•"/>
      <w:lvlJc w:val="left"/>
      <w:pPr>
        <w:tabs>
          <w:tab w:val="num" w:pos="720"/>
        </w:tabs>
        <w:ind w:left="720" w:hanging="360"/>
      </w:pPr>
      <w:rPr>
        <w:rFonts w:ascii="Times New Roman" w:hAnsi="Times New Roman" w:hint="default"/>
      </w:rPr>
    </w:lvl>
    <w:lvl w:ilvl="1" w:tplc="B936FB3A" w:tentative="1">
      <w:start w:val="1"/>
      <w:numFmt w:val="bullet"/>
      <w:lvlText w:val="•"/>
      <w:lvlJc w:val="left"/>
      <w:pPr>
        <w:tabs>
          <w:tab w:val="num" w:pos="1440"/>
        </w:tabs>
        <w:ind w:left="1440" w:hanging="360"/>
      </w:pPr>
      <w:rPr>
        <w:rFonts w:ascii="Times New Roman" w:hAnsi="Times New Roman" w:hint="default"/>
      </w:rPr>
    </w:lvl>
    <w:lvl w:ilvl="2" w:tplc="748452FA" w:tentative="1">
      <w:start w:val="1"/>
      <w:numFmt w:val="bullet"/>
      <w:lvlText w:val="•"/>
      <w:lvlJc w:val="left"/>
      <w:pPr>
        <w:tabs>
          <w:tab w:val="num" w:pos="2160"/>
        </w:tabs>
        <w:ind w:left="2160" w:hanging="360"/>
      </w:pPr>
      <w:rPr>
        <w:rFonts w:ascii="Times New Roman" w:hAnsi="Times New Roman" w:hint="default"/>
      </w:rPr>
    </w:lvl>
    <w:lvl w:ilvl="3" w:tplc="CE9CEFC4" w:tentative="1">
      <w:start w:val="1"/>
      <w:numFmt w:val="bullet"/>
      <w:lvlText w:val="•"/>
      <w:lvlJc w:val="left"/>
      <w:pPr>
        <w:tabs>
          <w:tab w:val="num" w:pos="2880"/>
        </w:tabs>
        <w:ind w:left="2880" w:hanging="360"/>
      </w:pPr>
      <w:rPr>
        <w:rFonts w:ascii="Times New Roman" w:hAnsi="Times New Roman" w:hint="default"/>
      </w:rPr>
    </w:lvl>
    <w:lvl w:ilvl="4" w:tplc="B2B09A42" w:tentative="1">
      <w:start w:val="1"/>
      <w:numFmt w:val="bullet"/>
      <w:lvlText w:val="•"/>
      <w:lvlJc w:val="left"/>
      <w:pPr>
        <w:tabs>
          <w:tab w:val="num" w:pos="3600"/>
        </w:tabs>
        <w:ind w:left="3600" w:hanging="360"/>
      </w:pPr>
      <w:rPr>
        <w:rFonts w:ascii="Times New Roman" w:hAnsi="Times New Roman" w:hint="default"/>
      </w:rPr>
    </w:lvl>
    <w:lvl w:ilvl="5" w:tplc="595ECDC2" w:tentative="1">
      <w:start w:val="1"/>
      <w:numFmt w:val="bullet"/>
      <w:lvlText w:val="•"/>
      <w:lvlJc w:val="left"/>
      <w:pPr>
        <w:tabs>
          <w:tab w:val="num" w:pos="4320"/>
        </w:tabs>
        <w:ind w:left="4320" w:hanging="360"/>
      </w:pPr>
      <w:rPr>
        <w:rFonts w:ascii="Times New Roman" w:hAnsi="Times New Roman" w:hint="default"/>
      </w:rPr>
    </w:lvl>
    <w:lvl w:ilvl="6" w:tplc="31F6FA80" w:tentative="1">
      <w:start w:val="1"/>
      <w:numFmt w:val="bullet"/>
      <w:lvlText w:val="•"/>
      <w:lvlJc w:val="left"/>
      <w:pPr>
        <w:tabs>
          <w:tab w:val="num" w:pos="5040"/>
        </w:tabs>
        <w:ind w:left="5040" w:hanging="360"/>
      </w:pPr>
      <w:rPr>
        <w:rFonts w:ascii="Times New Roman" w:hAnsi="Times New Roman" w:hint="default"/>
      </w:rPr>
    </w:lvl>
    <w:lvl w:ilvl="7" w:tplc="A692B7CE" w:tentative="1">
      <w:start w:val="1"/>
      <w:numFmt w:val="bullet"/>
      <w:lvlText w:val="•"/>
      <w:lvlJc w:val="left"/>
      <w:pPr>
        <w:tabs>
          <w:tab w:val="num" w:pos="5760"/>
        </w:tabs>
        <w:ind w:left="5760" w:hanging="360"/>
      </w:pPr>
      <w:rPr>
        <w:rFonts w:ascii="Times New Roman" w:hAnsi="Times New Roman" w:hint="default"/>
      </w:rPr>
    </w:lvl>
    <w:lvl w:ilvl="8" w:tplc="FC669E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E5B3628"/>
    <w:multiLevelType w:val="hybridMultilevel"/>
    <w:tmpl w:val="B66A7892"/>
    <w:lvl w:ilvl="0" w:tplc="ECA4D460">
      <w:start w:val="1"/>
      <w:numFmt w:val="bullet"/>
      <w:lvlText w:val="•"/>
      <w:lvlJc w:val="left"/>
      <w:pPr>
        <w:tabs>
          <w:tab w:val="num" w:pos="720"/>
        </w:tabs>
        <w:ind w:left="720" w:hanging="360"/>
      </w:pPr>
      <w:rPr>
        <w:rFonts w:ascii="Times New Roman" w:hAnsi="Times New Roman" w:hint="default"/>
      </w:rPr>
    </w:lvl>
    <w:lvl w:ilvl="1" w:tplc="0146394C" w:tentative="1">
      <w:start w:val="1"/>
      <w:numFmt w:val="bullet"/>
      <w:lvlText w:val="•"/>
      <w:lvlJc w:val="left"/>
      <w:pPr>
        <w:tabs>
          <w:tab w:val="num" w:pos="1440"/>
        </w:tabs>
        <w:ind w:left="1440" w:hanging="360"/>
      </w:pPr>
      <w:rPr>
        <w:rFonts w:ascii="Times New Roman" w:hAnsi="Times New Roman" w:hint="default"/>
      </w:rPr>
    </w:lvl>
    <w:lvl w:ilvl="2" w:tplc="6AEECAD8" w:tentative="1">
      <w:start w:val="1"/>
      <w:numFmt w:val="bullet"/>
      <w:lvlText w:val="•"/>
      <w:lvlJc w:val="left"/>
      <w:pPr>
        <w:tabs>
          <w:tab w:val="num" w:pos="2160"/>
        </w:tabs>
        <w:ind w:left="2160" w:hanging="360"/>
      </w:pPr>
      <w:rPr>
        <w:rFonts w:ascii="Times New Roman" w:hAnsi="Times New Roman" w:hint="default"/>
      </w:rPr>
    </w:lvl>
    <w:lvl w:ilvl="3" w:tplc="7E1C6156" w:tentative="1">
      <w:start w:val="1"/>
      <w:numFmt w:val="bullet"/>
      <w:lvlText w:val="•"/>
      <w:lvlJc w:val="left"/>
      <w:pPr>
        <w:tabs>
          <w:tab w:val="num" w:pos="2880"/>
        </w:tabs>
        <w:ind w:left="2880" w:hanging="360"/>
      </w:pPr>
      <w:rPr>
        <w:rFonts w:ascii="Times New Roman" w:hAnsi="Times New Roman" w:hint="default"/>
      </w:rPr>
    </w:lvl>
    <w:lvl w:ilvl="4" w:tplc="B9CA251E" w:tentative="1">
      <w:start w:val="1"/>
      <w:numFmt w:val="bullet"/>
      <w:lvlText w:val="•"/>
      <w:lvlJc w:val="left"/>
      <w:pPr>
        <w:tabs>
          <w:tab w:val="num" w:pos="3600"/>
        </w:tabs>
        <w:ind w:left="3600" w:hanging="360"/>
      </w:pPr>
      <w:rPr>
        <w:rFonts w:ascii="Times New Roman" w:hAnsi="Times New Roman" w:hint="default"/>
      </w:rPr>
    </w:lvl>
    <w:lvl w:ilvl="5" w:tplc="5960404A" w:tentative="1">
      <w:start w:val="1"/>
      <w:numFmt w:val="bullet"/>
      <w:lvlText w:val="•"/>
      <w:lvlJc w:val="left"/>
      <w:pPr>
        <w:tabs>
          <w:tab w:val="num" w:pos="4320"/>
        </w:tabs>
        <w:ind w:left="4320" w:hanging="360"/>
      </w:pPr>
      <w:rPr>
        <w:rFonts w:ascii="Times New Roman" w:hAnsi="Times New Roman" w:hint="default"/>
      </w:rPr>
    </w:lvl>
    <w:lvl w:ilvl="6" w:tplc="EC2E2DDC" w:tentative="1">
      <w:start w:val="1"/>
      <w:numFmt w:val="bullet"/>
      <w:lvlText w:val="•"/>
      <w:lvlJc w:val="left"/>
      <w:pPr>
        <w:tabs>
          <w:tab w:val="num" w:pos="5040"/>
        </w:tabs>
        <w:ind w:left="5040" w:hanging="360"/>
      </w:pPr>
      <w:rPr>
        <w:rFonts w:ascii="Times New Roman" w:hAnsi="Times New Roman" w:hint="default"/>
      </w:rPr>
    </w:lvl>
    <w:lvl w:ilvl="7" w:tplc="C29A48FE" w:tentative="1">
      <w:start w:val="1"/>
      <w:numFmt w:val="bullet"/>
      <w:lvlText w:val="•"/>
      <w:lvlJc w:val="left"/>
      <w:pPr>
        <w:tabs>
          <w:tab w:val="num" w:pos="5760"/>
        </w:tabs>
        <w:ind w:left="5760" w:hanging="360"/>
      </w:pPr>
      <w:rPr>
        <w:rFonts w:ascii="Times New Roman" w:hAnsi="Times New Roman" w:hint="default"/>
      </w:rPr>
    </w:lvl>
    <w:lvl w:ilvl="8" w:tplc="C90A02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1039AD"/>
    <w:multiLevelType w:val="hybridMultilevel"/>
    <w:tmpl w:val="A7669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4B4509"/>
    <w:multiLevelType w:val="hybridMultilevel"/>
    <w:tmpl w:val="55340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7"/>
  </w:num>
  <w:num w:numId="6">
    <w:abstractNumId w:val="5"/>
  </w:num>
  <w:num w:numId="7">
    <w:abstractNumId w:val="0"/>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gutterAtTop/>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A1"/>
    <w:rsid w:val="00005633"/>
    <w:rsid w:val="00040396"/>
    <w:rsid w:val="0007051D"/>
    <w:rsid w:val="000A1A4E"/>
    <w:rsid w:val="000B0A60"/>
    <w:rsid w:val="000C35D8"/>
    <w:rsid w:val="000D791F"/>
    <w:rsid w:val="000E7032"/>
    <w:rsid w:val="000F2664"/>
    <w:rsid w:val="00131281"/>
    <w:rsid w:val="00185ED6"/>
    <w:rsid w:val="001A03F3"/>
    <w:rsid w:val="001D61B9"/>
    <w:rsid w:val="001E630D"/>
    <w:rsid w:val="00271848"/>
    <w:rsid w:val="002739DB"/>
    <w:rsid w:val="00284DC9"/>
    <w:rsid w:val="002A143B"/>
    <w:rsid w:val="002E2EDF"/>
    <w:rsid w:val="002E4BD3"/>
    <w:rsid w:val="002F3FA1"/>
    <w:rsid w:val="00311FC1"/>
    <w:rsid w:val="00347940"/>
    <w:rsid w:val="003501FD"/>
    <w:rsid w:val="003A0DB1"/>
    <w:rsid w:val="003A5A7D"/>
    <w:rsid w:val="003B2BB8"/>
    <w:rsid w:val="003D1A14"/>
    <w:rsid w:val="003D33A4"/>
    <w:rsid w:val="003D34FF"/>
    <w:rsid w:val="003D7A57"/>
    <w:rsid w:val="004B54CA"/>
    <w:rsid w:val="004E5CBF"/>
    <w:rsid w:val="00534AE8"/>
    <w:rsid w:val="00541433"/>
    <w:rsid w:val="005C30CB"/>
    <w:rsid w:val="005C3AA9"/>
    <w:rsid w:val="005D3C58"/>
    <w:rsid w:val="0060303D"/>
    <w:rsid w:val="00621FC5"/>
    <w:rsid w:val="00633244"/>
    <w:rsid w:val="00637B02"/>
    <w:rsid w:val="00675CEE"/>
    <w:rsid w:val="00683A84"/>
    <w:rsid w:val="006A4CE7"/>
    <w:rsid w:val="006C1550"/>
    <w:rsid w:val="006E27C4"/>
    <w:rsid w:val="0076563F"/>
    <w:rsid w:val="00784CAB"/>
    <w:rsid w:val="00785261"/>
    <w:rsid w:val="007B0256"/>
    <w:rsid w:val="007D2D96"/>
    <w:rsid w:val="0083177B"/>
    <w:rsid w:val="00860199"/>
    <w:rsid w:val="00896EEF"/>
    <w:rsid w:val="009225F0"/>
    <w:rsid w:val="0093462C"/>
    <w:rsid w:val="00941628"/>
    <w:rsid w:val="009417B2"/>
    <w:rsid w:val="00943A4B"/>
    <w:rsid w:val="00953795"/>
    <w:rsid w:val="00974189"/>
    <w:rsid w:val="009A190A"/>
    <w:rsid w:val="009C1F05"/>
    <w:rsid w:val="009D0068"/>
    <w:rsid w:val="00A002C6"/>
    <w:rsid w:val="00A32B52"/>
    <w:rsid w:val="00A70AC1"/>
    <w:rsid w:val="00B04ED8"/>
    <w:rsid w:val="00B2503C"/>
    <w:rsid w:val="00B4661D"/>
    <w:rsid w:val="00B91E3E"/>
    <w:rsid w:val="00BA2DB9"/>
    <w:rsid w:val="00BC3187"/>
    <w:rsid w:val="00BE4175"/>
    <w:rsid w:val="00BE7148"/>
    <w:rsid w:val="00C0733C"/>
    <w:rsid w:val="00C62EB4"/>
    <w:rsid w:val="00C708C4"/>
    <w:rsid w:val="00C84DD7"/>
    <w:rsid w:val="00C925C4"/>
    <w:rsid w:val="00CB5863"/>
    <w:rsid w:val="00D25B54"/>
    <w:rsid w:val="00DA243A"/>
    <w:rsid w:val="00DA65C5"/>
    <w:rsid w:val="00DC3DD6"/>
    <w:rsid w:val="00DE5A4D"/>
    <w:rsid w:val="00DF6C69"/>
    <w:rsid w:val="00E273E4"/>
    <w:rsid w:val="00E41519"/>
    <w:rsid w:val="00E51C12"/>
    <w:rsid w:val="00E56F12"/>
    <w:rsid w:val="00EC37E0"/>
    <w:rsid w:val="00F30AFE"/>
    <w:rsid w:val="00F52C0D"/>
    <w:rsid w:val="00F87621"/>
    <w:rsid w:val="00FE2A13"/>
    <w:rsid w:val="00FF3904"/>
    <w:rsid w:val="00FF5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87"/>
    <w:rPr>
      <w:rFonts w:ascii="Arial" w:hAnsi="Arial"/>
    </w:rPr>
  </w:style>
  <w:style w:type="paragraph" w:styleId="Heading1">
    <w:name w:val="heading 1"/>
    <w:basedOn w:val="Normal"/>
    <w:next w:val="Normal"/>
    <w:link w:val="Heading1Char"/>
    <w:uiPriority w:val="9"/>
    <w:rsid w:val="004B54CA"/>
    <w:pPr>
      <w:spacing w:before="480" w:after="0"/>
      <w:contextualSpacing/>
      <w:outlineLvl w:val="0"/>
    </w:pPr>
    <w:rPr>
      <w:rFonts w:eastAsiaTheme="majorEastAsia" w:cstheme="majorBidi"/>
      <w:b/>
      <w:bCs/>
      <w:sz w:val="32"/>
      <w:szCs w:val="28"/>
    </w:rPr>
  </w:style>
  <w:style w:type="paragraph" w:styleId="Heading2">
    <w:name w:val="heading 2"/>
    <w:aliases w:val="DEX Heading 2"/>
    <w:basedOn w:val="Normal"/>
    <w:next w:val="Normal"/>
    <w:link w:val="Heading2Char"/>
    <w:uiPriority w:val="9"/>
    <w:unhideWhenUsed/>
    <w:qFormat/>
    <w:rsid w:val="00311FC1"/>
    <w:pPr>
      <w:spacing w:before="200" w:after="0"/>
      <w:outlineLvl w:val="1"/>
    </w:pPr>
    <w:rPr>
      <w:rFonts w:eastAsiaTheme="majorEastAsia" w:cstheme="majorBidi"/>
      <w:b/>
      <w:bCs/>
      <w:color w:val="215868" w:themeColor="accent5" w:themeShade="80"/>
      <w:sz w:val="28"/>
      <w:szCs w:val="26"/>
    </w:rPr>
  </w:style>
  <w:style w:type="paragraph" w:styleId="Heading3">
    <w:name w:val="heading 3"/>
    <w:aliases w:val="DEX Heading 3"/>
    <w:basedOn w:val="Normal"/>
    <w:next w:val="Normal"/>
    <w:link w:val="Heading3Char"/>
    <w:uiPriority w:val="9"/>
    <w:unhideWhenUsed/>
    <w:qFormat/>
    <w:rsid w:val="00311FC1"/>
    <w:pPr>
      <w:spacing w:before="200" w:after="0" w:line="271" w:lineRule="auto"/>
      <w:outlineLvl w:val="2"/>
    </w:pPr>
    <w:rPr>
      <w:rFonts w:eastAsiaTheme="majorEastAsia" w:cstheme="majorBidi"/>
      <w:b/>
      <w:bCs/>
      <w:sz w:val="24"/>
    </w:rPr>
  </w:style>
  <w:style w:type="paragraph" w:styleId="Heading4">
    <w:name w:val="heading 4"/>
    <w:aliases w:val="DEX Caption"/>
    <w:basedOn w:val="Normal"/>
    <w:next w:val="Normal"/>
    <w:link w:val="Heading4Char"/>
    <w:uiPriority w:val="9"/>
    <w:unhideWhenUsed/>
    <w:qFormat/>
    <w:rsid w:val="00BC3187"/>
    <w:pPr>
      <w:spacing w:before="200" w:after="0"/>
      <w:outlineLvl w:val="3"/>
    </w:pPr>
    <w:rPr>
      <w:rFonts w:eastAsiaTheme="majorEastAsia" w:cstheme="majorBidi"/>
      <w:b/>
      <w:bCs/>
      <w:iCs/>
      <w:sz w:val="18"/>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DEX Heading 2 Char"/>
    <w:basedOn w:val="DefaultParagraphFont"/>
    <w:link w:val="Heading2"/>
    <w:uiPriority w:val="9"/>
    <w:rsid w:val="00311FC1"/>
    <w:rPr>
      <w:rFonts w:ascii="Arial" w:eastAsiaTheme="majorEastAsia" w:hAnsi="Arial" w:cstheme="majorBidi"/>
      <w:b/>
      <w:bCs/>
      <w:color w:val="215868" w:themeColor="accent5" w:themeShade="80"/>
      <w:sz w:val="28"/>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aliases w:val="DEX Heading 3 Char"/>
    <w:basedOn w:val="DefaultParagraphFont"/>
    <w:link w:val="Heading3"/>
    <w:uiPriority w:val="9"/>
    <w:rsid w:val="00311FC1"/>
    <w:rPr>
      <w:rFonts w:ascii="Arial" w:eastAsiaTheme="majorEastAsia" w:hAnsi="Arial" w:cstheme="majorBidi"/>
      <w:b/>
      <w:bCs/>
      <w:sz w:val="24"/>
    </w:rPr>
  </w:style>
  <w:style w:type="character" w:customStyle="1" w:styleId="Heading4Char">
    <w:name w:val="Heading 4 Char"/>
    <w:aliases w:val="DEX Caption Char"/>
    <w:basedOn w:val="DefaultParagraphFont"/>
    <w:link w:val="Heading4"/>
    <w:uiPriority w:val="9"/>
    <w:rsid w:val="00BC3187"/>
    <w:rPr>
      <w:rFonts w:ascii="Arial" w:eastAsiaTheme="majorEastAsia" w:hAnsi="Arial" w:cstheme="majorBidi"/>
      <w:b/>
      <w:bCs/>
      <w:iCs/>
      <w:sz w:val="18"/>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XHeading1">
    <w:name w:val="DEX Heading1"/>
    <w:basedOn w:val="Normal"/>
    <w:next w:val="Normal"/>
    <w:link w:val="DEXHeading1Char"/>
    <w:qFormat/>
    <w:rsid w:val="00C0733C"/>
    <w:pPr>
      <w:keepNext/>
      <w:keepLines/>
      <w:spacing w:before="400" w:after="40" w:line="240" w:lineRule="auto"/>
    </w:pPr>
    <w:rPr>
      <w:rFonts w:ascii="Georgia" w:hAnsi="Georgia"/>
      <w:b/>
      <w:bCs/>
      <w:color w:val="215868" w:themeColor="accent5" w:themeShade="80"/>
      <w:sz w:val="52"/>
      <w:szCs w:val="36"/>
    </w:rPr>
  </w:style>
  <w:style w:type="character" w:customStyle="1" w:styleId="DEXHeading1Char">
    <w:name w:val="DEX Heading1 Char"/>
    <w:basedOn w:val="DefaultParagraphFont"/>
    <w:link w:val="DEXHeading1"/>
    <w:rsid w:val="0060303D"/>
    <w:rPr>
      <w:rFonts w:ascii="Georgia" w:hAnsi="Georgia"/>
      <w:b/>
      <w:bCs/>
      <w:color w:val="215868" w:themeColor="accent5" w:themeShade="80"/>
      <w:sz w:val="52"/>
      <w:szCs w:val="36"/>
    </w:rPr>
  </w:style>
  <w:style w:type="paragraph" w:styleId="BalloonText">
    <w:name w:val="Balloon Text"/>
    <w:basedOn w:val="Normal"/>
    <w:link w:val="BalloonTextChar"/>
    <w:uiPriority w:val="99"/>
    <w:semiHidden/>
    <w:unhideWhenUsed/>
    <w:rsid w:val="0027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48"/>
    <w:rPr>
      <w:rFonts w:ascii="Segoe UI" w:hAnsi="Segoe UI" w:cs="Segoe UI"/>
      <w:sz w:val="18"/>
      <w:szCs w:val="18"/>
    </w:rPr>
  </w:style>
  <w:style w:type="character" w:styleId="LineNumber">
    <w:name w:val="line number"/>
    <w:basedOn w:val="DefaultParagraphFont"/>
    <w:uiPriority w:val="99"/>
    <w:semiHidden/>
    <w:unhideWhenUsed/>
    <w:rsid w:val="00DC3DD6"/>
  </w:style>
  <w:style w:type="character" w:styleId="Hyperlink">
    <w:name w:val="Hyperlink"/>
    <w:basedOn w:val="DefaultParagraphFont"/>
    <w:uiPriority w:val="99"/>
    <w:unhideWhenUsed/>
    <w:rsid w:val="00040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5802">
      <w:bodyDiv w:val="1"/>
      <w:marLeft w:val="0"/>
      <w:marRight w:val="0"/>
      <w:marTop w:val="0"/>
      <w:marBottom w:val="0"/>
      <w:divBdr>
        <w:top w:val="none" w:sz="0" w:space="0" w:color="auto"/>
        <w:left w:val="none" w:sz="0" w:space="0" w:color="auto"/>
        <w:bottom w:val="none" w:sz="0" w:space="0" w:color="auto"/>
        <w:right w:val="none" w:sz="0" w:space="0" w:color="auto"/>
      </w:divBdr>
      <w:divsChild>
        <w:div w:id="189148920">
          <w:marLeft w:val="547"/>
          <w:marRight w:val="0"/>
          <w:marTop w:val="0"/>
          <w:marBottom w:val="0"/>
          <w:divBdr>
            <w:top w:val="none" w:sz="0" w:space="0" w:color="auto"/>
            <w:left w:val="none" w:sz="0" w:space="0" w:color="auto"/>
            <w:bottom w:val="none" w:sz="0" w:space="0" w:color="auto"/>
            <w:right w:val="none" w:sz="0" w:space="0" w:color="auto"/>
          </w:divBdr>
        </w:div>
      </w:divsChild>
    </w:div>
    <w:div w:id="332269375">
      <w:bodyDiv w:val="1"/>
      <w:marLeft w:val="0"/>
      <w:marRight w:val="0"/>
      <w:marTop w:val="0"/>
      <w:marBottom w:val="0"/>
      <w:divBdr>
        <w:top w:val="none" w:sz="0" w:space="0" w:color="auto"/>
        <w:left w:val="none" w:sz="0" w:space="0" w:color="auto"/>
        <w:bottom w:val="none" w:sz="0" w:space="0" w:color="auto"/>
        <w:right w:val="none" w:sz="0" w:space="0" w:color="auto"/>
      </w:divBdr>
      <w:divsChild>
        <w:div w:id="1459643329">
          <w:marLeft w:val="547"/>
          <w:marRight w:val="0"/>
          <w:marTop w:val="0"/>
          <w:marBottom w:val="0"/>
          <w:divBdr>
            <w:top w:val="none" w:sz="0" w:space="0" w:color="auto"/>
            <w:left w:val="none" w:sz="0" w:space="0" w:color="auto"/>
            <w:bottom w:val="none" w:sz="0" w:space="0" w:color="auto"/>
            <w:right w:val="none" w:sz="0" w:space="0" w:color="auto"/>
          </w:divBdr>
        </w:div>
        <w:div w:id="632904274">
          <w:marLeft w:val="547"/>
          <w:marRight w:val="0"/>
          <w:marTop w:val="0"/>
          <w:marBottom w:val="0"/>
          <w:divBdr>
            <w:top w:val="none" w:sz="0" w:space="0" w:color="auto"/>
            <w:left w:val="none" w:sz="0" w:space="0" w:color="auto"/>
            <w:bottom w:val="none" w:sz="0" w:space="0" w:color="auto"/>
            <w:right w:val="none" w:sz="0" w:space="0" w:color="auto"/>
          </w:divBdr>
        </w:div>
        <w:div w:id="356584160">
          <w:marLeft w:val="547"/>
          <w:marRight w:val="0"/>
          <w:marTop w:val="0"/>
          <w:marBottom w:val="0"/>
          <w:divBdr>
            <w:top w:val="none" w:sz="0" w:space="0" w:color="auto"/>
            <w:left w:val="none" w:sz="0" w:space="0" w:color="auto"/>
            <w:bottom w:val="none" w:sz="0" w:space="0" w:color="auto"/>
            <w:right w:val="none" w:sz="0" w:space="0" w:color="auto"/>
          </w:divBdr>
        </w:div>
        <w:div w:id="932519419">
          <w:marLeft w:val="547"/>
          <w:marRight w:val="0"/>
          <w:marTop w:val="0"/>
          <w:marBottom w:val="0"/>
          <w:divBdr>
            <w:top w:val="none" w:sz="0" w:space="0" w:color="auto"/>
            <w:left w:val="none" w:sz="0" w:space="0" w:color="auto"/>
            <w:bottom w:val="none" w:sz="0" w:space="0" w:color="auto"/>
            <w:right w:val="none" w:sz="0" w:space="0" w:color="auto"/>
          </w:divBdr>
        </w:div>
        <w:div w:id="1491866319">
          <w:marLeft w:val="547"/>
          <w:marRight w:val="0"/>
          <w:marTop w:val="0"/>
          <w:marBottom w:val="0"/>
          <w:divBdr>
            <w:top w:val="none" w:sz="0" w:space="0" w:color="auto"/>
            <w:left w:val="none" w:sz="0" w:space="0" w:color="auto"/>
            <w:bottom w:val="none" w:sz="0" w:space="0" w:color="auto"/>
            <w:right w:val="none" w:sz="0" w:space="0" w:color="auto"/>
          </w:divBdr>
        </w:div>
        <w:div w:id="1551265988">
          <w:marLeft w:val="547"/>
          <w:marRight w:val="0"/>
          <w:marTop w:val="0"/>
          <w:marBottom w:val="0"/>
          <w:divBdr>
            <w:top w:val="none" w:sz="0" w:space="0" w:color="auto"/>
            <w:left w:val="none" w:sz="0" w:space="0" w:color="auto"/>
            <w:bottom w:val="none" w:sz="0" w:space="0" w:color="auto"/>
            <w:right w:val="none" w:sz="0" w:space="0" w:color="auto"/>
          </w:divBdr>
        </w:div>
        <w:div w:id="1575237278">
          <w:marLeft w:val="547"/>
          <w:marRight w:val="0"/>
          <w:marTop w:val="0"/>
          <w:marBottom w:val="0"/>
          <w:divBdr>
            <w:top w:val="none" w:sz="0" w:space="0" w:color="auto"/>
            <w:left w:val="none" w:sz="0" w:space="0" w:color="auto"/>
            <w:bottom w:val="none" w:sz="0" w:space="0" w:color="auto"/>
            <w:right w:val="none" w:sz="0" w:space="0" w:color="auto"/>
          </w:divBdr>
        </w:div>
        <w:div w:id="513544322">
          <w:marLeft w:val="547"/>
          <w:marRight w:val="0"/>
          <w:marTop w:val="0"/>
          <w:marBottom w:val="0"/>
          <w:divBdr>
            <w:top w:val="none" w:sz="0" w:space="0" w:color="auto"/>
            <w:left w:val="none" w:sz="0" w:space="0" w:color="auto"/>
            <w:bottom w:val="none" w:sz="0" w:space="0" w:color="auto"/>
            <w:right w:val="none" w:sz="0" w:space="0" w:color="auto"/>
          </w:divBdr>
        </w:div>
        <w:div w:id="1245456053">
          <w:marLeft w:val="547"/>
          <w:marRight w:val="0"/>
          <w:marTop w:val="0"/>
          <w:marBottom w:val="0"/>
          <w:divBdr>
            <w:top w:val="none" w:sz="0" w:space="0" w:color="auto"/>
            <w:left w:val="none" w:sz="0" w:space="0" w:color="auto"/>
            <w:bottom w:val="none" w:sz="0" w:space="0" w:color="auto"/>
            <w:right w:val="none" w:sz="0" w:space="0" w:color="auto"/>
          </w:divBdr>
        </w:div>
        <w:div w:id="1590237289">
          <w:marLeft w:val="547"/>
          <w:marRight w:val="0"/>
          <w:marTop w:val="0"/>
          <w:marBottom w:val="0"/>
          <w:divBdr>
            <w:top w:val="none" w:sz="0" w:space="0" w:color="auto"/>
            <w:left w:val="none" w:sz="0" w:space="0" w:color="auto"/>
            <w:bottom w:val="none" w:sz="0" w:space="0" w:color="auto"/>
            <w:right w:val="none" w:sz="0" w:space="0" w:color="auto"/>
          </w:divBdr>
        </w:div>
      </w:divsChild>
    </w:div>
    <w:div w:id="1224372772">
      <w:bodyDiv w:val="1"/>
      <w:marLeft w:val="0"/>
      <w:marRight w:val="0"/>
      <w:marTop w:val="0"/>
      <w:marBottom w:val="0"/>
      <w:divBdr>
        <w:top w:val="none" w:sz="0" w:space="0" w:color="auto"/>
        <w:left w:val="none" w:sz="0" w:space="0" w:color="auto"/>
        <w:bottom w:val="none" w:sz="0" w:space="0" w:color="auto"/>
        <w:right w:val="none" w:sz="0" w:space="0" w:color="auto"/>
      </w:divBdr>
      <w:divsChild>
        <w:div w:id="1118110490">
          <w:marLeft w:val="547"/>
          <w:marRight w:val="0"/>
          <w:marTop w:val="0"/>
          <w:marBottom w:val="0"/>
          <w:divBdr>
            <w:top w:val="none" w:sz="0" w:space="0" w:color="auto"/>
            <w:left w:val="none" w:sz="0" w:space="0" w:color="auto"/>
            <w:bottom w:val="none" w:sz="0" w:space="0" w:color="auto"/>
            <w:right w:val="none" w:sz="0" w:space="0" w:color="auto"/>
          </w:divBdr>
        </w:div>
        <w:div w:id="555315270">
          <w:marLeft w:val="547"/>
          <w:marRight w:val="0"/>
          <w:marTop w:val="0"/>
          <w:marBottom w:val="0"/>
          <w:divBdr>
            <w:top w:val="none" w:sz="0" w:space="0" w:color="auto"/>
            <w:left w:val="none" w:sz="0" w:space="0" w:color="auto"/>
            <w:bottom w:val="none" w:sz="0" w:space="0" w:color="auto"/>
            <w:right w:val="none" w:sz="0" w:space="0" w:color="auto"/>
          </w:divBdr>
        </w:div>
        <w:div w:id="571545181">
          <w:marLeft w:val="547"/>
          <w:marRight w:val="0"/>
          <w:marTop w:val="0"/>
          <w:marBottom w:val="0"/>
          <w:divBdr>
            <w:top w:val="none" w:sz="0" w:space="0" w:color="auto"/>
            <w:left w:val="none" w:sz="0" w:space="0" w:color="auto"/>
            <w:bottom w:val="none" w:sz="0" w:space="0" w:color="auto"/>
            <w:right w:val="none" w:sz="0" w:space="0" w:color="auto"/>
          </w:divBdr>
        </w:div>
        <w:div w:id="395707723">
          <w:marLeft w:val="547"/>
          <w:marRight w:val="0"/>
          <w:marTop w:val="0"/>
          <w:marBottom w:val="0"/>
          <w:divBdr>
            <w:top w:val="none" w:sz="0" w:space="0" w:color="auto"/>
            <w:left w:val="none" w:sz="0" w:space="0" w:color="auto"/>
            <w:bottom w:val="none" w:sz="0" w:space="0" w:color="auto"/>
            <w:right w:val="none" w:sz="0" w:space="0" w:color="auto"/>
          </w:divBdr>
        </w:div>
        <w:div w:id="1419866905">
          <w:marLeft w:val="547"/>
          <w:marRight w:val="0"/>
          <w:marTop w:val="0"/>
          <w:marBottom w:val="0"/>
          <w:divBdr>
            <w:top w:val="none" w:sz="0" w:space="0" w:color="auto"/>
            <w:left w:val="none" w:sz="0" w:space="0" w:color="auto"/>
            <w:bottom w:val="none" w:sz="0" w:space="0" w:color="auto"/>
            <w:right w:val="none" w:sz="0" w:space="0" w:color="auto"/>
          </w:divBdr>
        </w:div>
        <w:div w:id="1963724148">
          <w:marLeft w:val="547"/>
          <w:marRight w:val="0"/>
          <w:marTop w:val="0"/>
          <w:marBottom w:val="0"/>
          <w:divBdr>
            <w:top w:val="none" w:sz="0" w:space="0" w:color="auto"/>
            <w:left w:val="none" w:sz="0" w:space="0" w:color="auto"/>
            <w:bottom w:val="none" w:sz="0" w:space="0" w:color="auto"/>
            <w:right w:val="none" w:sz="0" w:space="0" w:color="auto"/>
          </w:divBdr>
        </w:div>
        <w:div w:id="505249013">
          <w:marLeft w:val="547"/>
          <w:marRight w:val="0"/>
          <w:marTop w:val="0"/>
          <w:marBottom w:val="0"/>
          <w:divBdr>
            <w:top w:val="none" w:sz="0" w:space="0" w:color="auto"/>
            <w:left w:val="none" w:sz="0" w:space="0" w:color="auto"/>
            <w:bottom w:val="none" w:sz="0" w:space="0" w:color="auto"/>
            <w:right w:val="none" w:sz="0" w:space="0" w:color="auto"/>
          </w:divBdr>
        </w:div>
        <w:div w:id="1081213983">
          <w:marLeft w:val="547"/>
          <w:marRight w:val="0"/>
          <w:marTop w:val="0"/>
          <w:marBottom w:val="0"/>
          <w:divBdr>
            <w:top w:val="none" w:sz="0" w:space="0" w:color="auto"/>
            <w:left w:val="none" w:sz="0" w:space="0" w:color="auto"/>
            <w:bottom w:val="none" w:sz="0" w:space="0" w:color="auto"/>
            <w:right w:val="none" w:sz="0" w:space="0" w:color="auto"/>
          </w:divBdr>
        </w:div>
        <w:div w:id="222447507">
          <w:marLeft w:val="547"/>
          <w:marRight w:val="0"/>
          <w:marTop w:val="0"/>
          <w:marBottom w:val="0"/>
          <w:divBdr>
            <w:top w:val="none" w:sz="0" w:space="0" w:color="auto"/>
            <w:left w:val="none" w:sz="0" w:space="0" w:color="auto"/>
            <w:bottom w:val="none" w:sz="0" w:space="0" w:color="auto"/>
            <w:right w:val="none" w:sz="0" w:space="0" w:color="auto"/>
          </w:divBdr>
        </w:div>
        <w:div w:id="1794902258">
          <w:marLeft w:val="547"/>
          <w:marRight w:val="0"/>
          <w:marTop w:val="0"/>
          <w:marBottom w:val="0"/>
          <w:divBdr>
            <w:top w:val="none" w:sz="0" w:space="0" w:color="auto"/>
            <w:left w:val="none" w:sz="0" w:space="0" w:color="auto"/>
            <w:bottom w:val="none" w:sz="0" w:space="0" w:color="auto"/>
            <w:right w:val="none" w:sz="0" w:space="0" w:color="auto"/>
          </w:divBdr>
        </w:div>
      </w:divsChild>
    </w:div>
    <w:div w:id="1614901787">
      <w:bodyDiv w:val="1"/>
      <w:marLeft w:val="0"/>
      <w:marRight w:val="0"/>
      <w:marTop w:val="0"/>
      <w:marBottom w:val="0"/>
      <w:divBdr>
        <w:top w:val="none" w:sz="0" w:space="0" w:color="auto"/>
        <w:left w:val="none" w:sz="0" w:space="0" w:color="auto"/>
        <w:bottom w:val="none" w:sz="0" w:space="0" w:color="auto"/>
        <w:right w:val="none" w:sz="0" w:space="0" w:color="auto"/>
      </w:divBdr>
      <w:divsChild>
        <w:div w:id="2009550345">
          <w:marLeft w:val="547"/>
          <w:marRight w:val="0"/>
          <w:marTop w:val="0"/>
          <w:marBottom w:val="0"/>
          <w:divBdr>
            <w:top w:val="none" w:sz="0" w:space="0" w:color="auto"/>
            <w:left w:val="none" w:sz="0" w:space="0" w:color="auto"/>
            <w:bottom w:val="none" w:sz="0" w:space="0" w:color="auto"/>
            <w:right w:val="none" w:sz="0" w:space="0" w:color="auto"/>
          </w:divBdr>
        </w:div>
      </w:divsChild>
    </w:div>
    <w:div w:id="1932548546">
      <w:bodyDiv w:val="1"/>
      <w:marLeft w:val="0"/>
      <w:marRight w:val="0"/>
      <w:marTop w:val="0"/>
      <w:marBottom w:val="0"/>
      <w:divBdr>
        <w:top w:val="none" w:sz="0" w:space="0" w:color="auto"/>
        <w:left w:val="none" w:sz="0" w:space="0" w:color="auto"/>
        <w:bottom w:val="none" w:sz="0" w:space="0" w:color="auto"/>
        <w:right w:val="none" w:sz="0" w:space="0" w:color="auto"/>
      </w:divBdr>
      <w:divsChild>
        <w:div w:id="9132481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ex.ds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x.dss.gov.au/score-translation-matrix-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2019-06-18T06:07:00Z</dcterms:created>
  <dcterms:modified xsi:type="dcterms:W3CDTF">2019-06-18T06:07:00Z</dcterms:modified>
</cp:coreProperties>
</file>