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90284763"/>
        <w:docPartObj>
          <w:docPartGallery w:val="Cover Pages"/>
          <w:docPartUnique/>
        </w:docPartObj>
      </w:sdtPr>
      <w:sdtEndPr>
        <w:rPr>
          <w:noProof/>
          <w:lang w:eastAsia="en-AU"/>
        </w:rPr>
      </w:sdtEndPr>
      <w:sdtContent>
        <w:p w14:paraId="4875FF20" w14:textId="7CF13488" w:rsidR="007A19F0" w:rsidRDefault="007A19F0" w:rsidP="00A14043">
          <w:r>
            <w:rPr>
              <w:noProof/>
              <w:lang w:eastAsia="en-AU"/>
            </w:rPr>
            <mc:AlternateContent>
              <mc:Choice Requires="wps">
                <w:drawing>
                  <wp:anchor distT="0" distB="0" distL="114300" distR="114300" simplePos="0" relativeHeight="251659264" behindDoc="0" locked="0" layoutInCell="1" allowOverlap="1" wp14:anchorId="2207FDC6" wp14:editId="3473617E">
                    <wp:simplePos x="0" y="0"/>
                    <wp:positionH relativeFrom="page">
                      <wp:align>right</wp:align>
                    </wp:positionH>
                    <wp:positionV relativeFrom="paragraph">
                      <wp:posOffset>-962025</wp:posOffset>
                    </wp:positionV>
                    <wp:extent cx="8010525" cy="7448550"/>
                    <wp:effectExtent l="0" t="0" r="28575" b="19050"/>
                    <wp:wrapNone/>
                    <wp:docPr id="12" name="Rectangle 12" descr="Blue background on top two thirds of cover."/>
                    <wp:cNvGraphicFramePr/>
                    <a:graphic xmlns:a="http://schemas.openxmlformats.org/drawingml/2006/main">
                      <a:graphicData uri="http://schemas.microsoft.com/office/word/2010/wordprocessingShape">
                        <wps:wsp>
                          <wps:cNvSpPr/>
                          <wps:spPr>
                            <a:xfrm>
                              <a:off x="0" y="0"/>
                              <a:ext cx="8010525" cy="7448550"/>
                            </a:xfrm>
                            <a:prstGeom prst="rect">
                              <a:avLst/>
                            </a:prstGeom>
                            <a:solidFill>
                              <a:srgbClr val="205867">
                                <a:lumMod val="75000"/>
                              </a:srgbClr>
                            </a:solidFill>
                            <a:ln w="25400" cap="flat" cmpd="sng" algn="ctr">
                              <a:solidFill>
                                <a:srgbClr val="20586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BDA15" id="Rectangle 12" o:spid="_x0000_s1026" alt="Blue background on top two thirds of cover." style="position:absolute;margin-left:579.55pt;margin-top:-75.75pt;width:630.75pt;height:58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" fillcolor="#18424d" strokecolor="#143e4a" strokeweight="2pt">
                    <w10:wrap anchorx="page"/>
                  </v:rect>
                </w:pict>
              </mc:Fallback>
            </mc:AlternateContent>
          </w:r>
          <w:r>
            <w:rPr>
              <w:noProof/>
              <w:lang w:eastAsia="en-AU"/>
            </w:rPr>
            <w:drawing>
              <wp:anchor distT="0" distB="0" distL="114300" distR="114300" simplePos="0" relativeHeight="251663360" behindDoc="0" locked="1" layoutInCell="1" allowOverlap="1" wp14:anchorId="4E32EE79" wp14:editId="4739C884">
                <wp:simplePos x="0" y="0"/>
                <wp:positionH relativeFrom="column">
                  <wp:posOffset>-180975</wp:posOffset>
                </wp:positionH>
                <wp:positionV relativeFrom="page">
                  <wp:posOffset>876300</wp:posOffset>
                </wp:positionV>
                <wp:extent cx="3161030" cy="781050"/>
                <wp:effectExtent l="0" t="0" r="1270" b="0"/>
                <wp:wrapNone/>
                <wp:docPr id="18" name="Picture 18" descr="Official logo of the 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ralian-government-strip-white.png"/>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161030" cy="781050"/>
                        </a:xfrm>
                        <a:prstGeom prst="rect">
                          <a:avLst/>
                        </a:prstGeom>
                      </pic:spPr>
                    </pic:pic>
                  </a:graphicData>
                </a:graphic>
                <wp14:sizeRelH relativeFrom="margin">
                  <wp14:pctWidth>0</wp14:pctWidth>
                </wp14:sizeRelH>
                <wp14:sizeRelV relativeFrom="margin">
                  <wp14:pctHeight>0</wp14:pctHeight>
                </wp14:sizeRelV>
              </wp:anchor>
            </w:drawing>
          </w:r>
          <w:r>
            <w:tab/>
          </w:r>
        </w:p>
        <w:p w14:paraId="71C95640" w14:textId="77777777" w:rsidR="007A19F0" w:rsidRDefault="007A19F0" w:rsidP="00A14043">
          <w:r>
            <w:t xml:space="preserve">  </w:t>
          </w:r>
        </w:p>
        <w:p w14:paraId="53FEB71B" w14:textId="77777777" w:rsidR="007A19F0" w:rsidRDefault="007A19F0" w:rsidP="00A14043">
          <w:r>
            <w:tab/>
          </w:r>
        </w:p>
        <w:p w14:paraId="6DC36956" w14:textId="77777777" w:rsidR="007A19F0" w:rsidRDefault="007A19F0" w:rsidP="00A14043"/>
        <w:p w14:paraId="7CAD02F9" w14:textId="77777777" w:rsidR="007A19F0" w:rsidRDefault="007A19F0" w:rsidP="00A14043"/>
        <w:p w14:paraId="1457F8AE" w14:textId="77777777" w:rsidR="007A19F0" w:rsidRDefault="007A19F0" w:rsidP="00A14043"/>
        <w:p w14:paraId="0DEBE62F" w14:textId="77777777" w:rsidR="007A19F0" w:rsidRDefault="007A19F0" w:rsidP="00A14043"/>
        <w:p w14:paraId="2DEA4AAE" w14:textId="77777777" w:rsidR="007A19F0" w:rsidRDefault="007A19F0" w:rsidP="00A14043"/>
        <w:p w14:paraId="103FB222" w14:textId="77777777" w:rsidR="007A19F0" w:rsidRDefault="007A19F0" w:rsidP="00A14043"/>
        <w:p w14:paraId="76A16950" w14:textId="767F5561" w:rsidR="007A19F0" w:rsidRDefault="007A19F0" w:rsidP="00A14043">
          <w:r>
            <w:rPr>
              <w:noProof/>
              <w:lang w:eastAsia="en-AU"/>
            </w:rPr>
            <mc:AlternateContent>
              <mc:Choice Requires="wps">
                <w:drawing>
                  <wp:anchor distT="45720" distB="45720" distL="114300" distR="114300" simplePos="0" relativeHeight="251662336" behindDoc="1" locked="0" layoutInCell="1" allowOverlap="1" wp14:anchorId="25CBE265" wp14:editId="557A505B">
                    <wp:simplePos x="0" y="0"/>
                    <wp:positionH relativeFrom="column">
                      <wp:posOffset>-142875</wp:posOffset>
                    </wp:positionH>
                    <wp:positionV relativeFrom="paragraph">
                      <wp:posOffset>118745</wp:posOffset>
                    </wp:positionV>
                    <wp:extent cx="5476875" cy="1924050"/>
                    <wp:effectExtent l="0" t="0" r="0" b="0"/>
                    <wp:wrapTight wrapText="bothSides">
                      <wp:wrapPolygon edited="0">
                        <wp:start x="225" y="0"/>
                        <wp:lineTo x="225" y="21386"/>
                        <wp:lineTo x="21337" y="21386"/>
                        <wp:lineTo x="21337" y="0"/>
                        <wp:lineTo x="225"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924050"/>
                            </a:xfrm>
                            <a:prstGeom prst="rect">
                              <a:avLst/>
                            </a:prstGeom>
                            <a:noFill/>
                            <a:ln w="9525">
                              <a:noFill/>
                              <a:miter lim="800000"/>
                              <a:headEnd/>
                              <a:tailEnd/>
                            </a:ln>
                          </wps:spPr>
                          <wps:txbx>
                            <w:txbxContent>
                              <w:p w14:paraId="3AC725E1" w14:textId="13DC6D6B" w:rsidR="00A14043" w:rsidRPr="00952D2A" w:rsidRDefault="00A14043" w:rsidP="00A14043">
                                <w:pPr>
                                  <w:rPr>
                                    <w:rFonts w:ascii="Georgia" w:hAnsi="Georgia"/>
                                    <w:color w:val="FFFFFF" w:themeColor="background1"/>
                                    <w:sz w:val="72"/>
                                    <w:szCs w:val="72"/>
                                  </w:rPr>
                                </w:pPr>
                                <w:r>
                                  <w:rPr>
                                    <w:rFonts w:ascii="Georgia" w:hAnsi="Georgia"/>
                                    <w:color w:val="FFFFFF" w:themeColor="background1"/>
                                    <w:sz w:val="72"/>
                                    <w:szCs w:val="72"/>
                                  </w:rPr>
                                  <w:t xml:space="preserve">Data Exchange </w:t>
                                </w:r>
                                <w:r>
                                  <w:rPr>
                                    <w:rFonts w:ascii="Georgia" w:hAnsi="Georgia"/>
                                    <w:color w:val="FFFFFF" w:themeColor="background1"/>
                                    <w:sz w:val="72"/>
                                    <w:szCs w:val="72"/>
                                  </w:rPr>
                                  <w:br/>
                                  <w:t>SCORE Translation Matrix</w:t>
                                </w:r>
                                <w:r>
                                  <w:rPr>
                                    <w:rFonts w:ascii="Georgia" w:hAnsi="Georgia"/>
                                    <w:color w:val="FFFFFF" w:themeColor="background1"/>
                                    <w:sz w:val="72"/>
                                    <w:szCs w:val="7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BE265" id="_x0000_t202" coordsize="21600,21600" o:spt="202" path="m,l,21600r21600,l21600,xe">
                    <v:stroke joinstyle="miter"/>
                    <v:path gradientshapeok="t" o:connecttype="rect"/>
                  </v:shapetype>
                  <v:shape id="Text Box 2" o:spid="_x0000_s1026" type="#_x0000_t202" style="position:absolute;margin-left:-11.25pt;margin-top:9.35pt;width:431.25pt;height:15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" filled="f" stroked="f">
                    <v:textbox>
                      <w:txbxContent>
                        <w:p w14:paraId="3AC725E1" w14:textId="13DC6D6B" w:rsidR="00A14043" w:rsidRPr="00952D2A" w:rsidRDefault="00A14043" w:rsidP="00A14043">
                          <w:pPr>
                            <w:rPr>
                              <w:rFonts w:ascii="Georgia" w:hAnsi="Georgia"/>
                              <w:color w:val="FFFFFF" w:themeColor="background1"/>
                              <w:sz w:val="72"/>
                              <w:szCs w:val="72"/>
                            </w:rPr>
                          </w:pPr>
                          <w:r>
                            <w:rPr>
                              <w:rFonts w:ascii="Georgia" w:hAnsi="Georgia"/>
                              <w:color w:val="FFFFFF" w:themeColor="background1"/>
                              <w:sz w:val="72"/>
                              <w:szCs w:val="72"/>
                            </w:rPr>
                            <w:t xml:space="preserve">Data Exchange </w:t>
                          </w:r>
                          <w:r>
                            <w:rPr>
                              <w:rFonts w:ascii="Georgia" w:hAnsi="Georgia"/>
                              <w:color w:val="FFFFFF" w:themeColor="background1"/>
                              <w:sz w:val="72"/>
                              <w:szCs w:val="72"/>
                            </w:rPr>
                            <w:br/>
                            <w:t>SCORE Translation Matrix</w:t>
                          </w:r>
                          <w:r>
                            <w:rPr>
                              <w:rFonts w:ascii="Georgia" w:hAnsi="Georgia"/>
                              <w:color w:val="FFFFFF" w:themeColor="background1"/>
                              <w:sz w:val="72"/>
                              <w:szCs w:val="72"/>
                            </w:rPr>
                            <w:br/>
                          </w:r>
                        </w:p>
                      </w:txbxContent>
                    </v:textbox>
                    <w10:wrap type="tight"/>
                  </v:shape>
                </w:pict>
              </mc:Fallback>
            </mc:AlternateContent>
          </w:r>
        </w:p>
        <w:p w14:paraId="29520D49" w14:textId="36644223" w:rsidR="007A19F0" w:rsidRDefault="007A19F0" w:rsidP="00A14043"/>
        <w:p w14:paraId="4BD480A9" w14:textId="64A058E6" w:rsidR="007A19F0" w:rsidRDefault="007A19F0" w:rsidP="00A14043"/>
        <w:p w14:paraId="3258B6C0" w14:textId="77777777" w:rsidR="007A19F0" w:rsidRDefault="007A19F0" w:rsidP="00A14043">
          <w:pPr>
            <w:rPr>
              <w:rFonts w:ascii="Georgia" w:hAnsi="Georgia"/>
              <w:sz w:val="72"/>
              <w:szCs w:val="72"/>
            </w:rPr>
          </w:pPr>
        </w:p>
        <w:p w14:paraId="1067B80C" w14:textId="0A1FF261" w:rsidR="007A19F0" w:rsidRDefault="007A19F0" w:rsidP="00A14043">
          <w:pPr>
            <w:ind w:firstLine="720"/>
            <w:rPr>
              <w:rFonts w:ascii="Georgia" w:hAnsi="Georgia"/>
              <w:noProof/>
              <w:sz w:val="72"/>
              <w:szCs w:val="72"/>
            </w:rPr>
          </w:pPr>
          <w:r w:rsidRPr="00173A8C">
            <w:rPr>
              <w:rFonts w:ascii="Georgia" w:hAnsi="Georgia"/>
              <w:sz w:val="72"/>
              <w:szCs w:val="72"/>
            </w:rPr>
            <w:t>Document</w:t>
          </w:r>
          <w:r>
            <w:rPr>
              <w:rFonts w:ascii="Georgia" w:hAnsi="Georgia"/>
              <w:sz w:val="72"/>
              <w:szCs w:val="72"/>
            </w:rPr>
            <w:t xml:space="preserve"> </w:t>
          </w:r>
          <w:r w:rsidRPr="00173A8C">
            <w:rPr>
              <w:rFonts w:ascii="Georgia" w:hAnsi="Georgia"/>
              <w:sz w:val="72"/>
              <w:szCs w:val="72"/>
            </w:rPr>
            <w:t>Title</w:t>
          </w:r>
        </w:p>
        <w:p w14:paraId="760C6518" w14:textId="06A21FAD" w:rsidR="007A19F0" w:rsidRPr="00173A8C" w:rsidRDefault="002045AD" w:rsidP="00A14043">
          <w:pPr>
            <w:ind w:firstLine="720"/>
          </w:pPr>
          <w:r>
            <w:rPr>
              <w:noProof/>
              <w:lang w:eastAsia="en-AU"/>
            </w:rPr>
            <mc:AlternateContent>
              <mc:Choice Requires="wps">
                <w:drawing>
                  <wp:anchor distT="0" distB="0" distL="114300" distR="114300" simplePos="0" relativeHeight="251664384" behindDoc="0" locked="0" layoutInCell="1" allowOverlap="1" wp14:anchorId="4866967B" wp14:editId="4D07D65D">
                    <wp:simplePos x="0" y="0"/>
                    <wp:positionH relativeFrom="margin">
                      <wp:align>left</wp:align>
                    </wp:positionH>
                    <wp:positionV relativeFrom="paragraph">
                      <wp:posOffset>12065</wp:posOffset>
                    </wp:positionV>
                    <wp:extent cx="2171700" cy="666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6750"/>
                            </a:xfrm>
                            <a:prstGeom prst="rect">
                              <a:avLst/>
                            </a:prstGeom>
                            <a:noFill/>
                            <a:ln w="9525">
                              <a:noFill/>
                              <a:miter lim="800000"/>
                              <a:headEnd/>
                              <a:tailEnd/>
                            </a:ln>
                          </wps:spPr>
                          <wps:txbx>
                            <w:txbxContent>
                              <w:p w14:paraId="5B958747" w14:textId="3715173B" w:rsidR="00A14043" w:rsidRPr="002147EE" w:rsidRDefault="00A14043" w:rsidP="00A14043">
                                <w:pPr>
                                  <w:rPr>
                                    <w:rFonts w:cs="Arial"/>
                                    <w:color w:val="FFFFFF" w:themeColor="background1"/>
                                    <w:sz w:val="32"/>
                                    <w:szCs w:val="32"/>
                                  </w:rPr>
                                </w:pPr>
                                <w:r w:rsidRPr="002147EE">
                                  <w:rPr>
                                    <w:rFonts w:cs="Arial"/>
                                    <w:color w:val="FFFFFF" w:themeColor="background1"/>
                                    <w:sz w:val="32"/>
                                    <w:szCs w:val="32"/>
                                  </w:rPr>
                                  <w:t>Version 3</w:t>
                                </w:r>
                                <w:r w:rsidR="002147EE">
                                  <w:rPr>
                                    <w:rFonts w:cs="Arial"/>
                                    <w:color w:val="FFFFFF" w:themeColor="background1"/>
                                    <w:sz w:val="32"/>
                                    <w:szCs w:val="32"/>
                                  </w:rPr>
                                  <w:t xml:space="preserve">  </w:t>
                                </w:r>
                                <w:r w:rsidR="002147EE">
                                  <w:rPr>
                                    <w:rFonts w:cs="Arial"/>
                                    <w:color w:val="FFFFFF" w:themeColor="background1"/>
                                    <w:sz w:val="32"/>
                                    <w:szCs w:val="32"/>
                                  </w:rPr>
                                  <w:br/>
                                  <w:t>1 March 2019</w:t>
                                </w:r>
                                <w:r w:rsidRPr="002147EE">
                                  <w:rPr>
                                    <w:rFonts w:cs="Arial"/>
                                    <w:color w:val="FFFFFF" w:themeColor="background1"/>
                                    <w:sz w:val="32"/>
                                    <w:szCs w:val="32"/>
                                  </w:rPr>
                                  <w:br/>
                                </w:r>
                              </w:p>
                            </w:txbxContent>
                          </wps:txbx>
                          <wps:bodyPr rot="0" vert="horz" wrap="square" lIns="91440" tIns="45720" rIns="91440" bIns="45720" anchor="t" anchorCtr="0">
                            <a:noAutofit/>
                          </wps:bodyPr>
                        </wps:wsp>
                      </a:graphicData>
                    </a:graphic>
                  </wp:anchor>
                </w:drawing>
              </mc:Choice>
              <mc:Fallback>
                <w:pict>
                  <v:shape w14:anchorId="4866967B" id="_x0000_s1027" type="#_x0000_t202" style="position:absolute;left:0;text-align:left;margin-left:0;margin-top:.95pt;width:171pt;height:52.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" filled="f" stroked="f">
                    <v:textbox>
                      <w:txbxContent>
                        <w:p w14:paraId="5B958747" w14:textId="3715173B" w:rsidR="00A14043" w:rsidRPr="002147EE" w:rsidRDefault="00A14043" w:rsidP="00A14043">
                          <w:pPr>
                            <w:rPr>
                              <w:rFonts w:cs="Arial"/>
                              <w:color w:val="FFFFFF" w:themeColor="background1"/>
                              <w:sz w:val="32"/>
                              <w:szCs w:val="32"/>
                            </w:rPr>
                          </w:pPr>
                          <w:r w:rsidRPr="002147EE">
                            <w:rPr>
                              <w:rFonts w:cs="Arial"/>
                              <w:color w:val="FFFFFF" w:themeColor="background1"/>
                              <w:sz w:val="32"/>
                              <w:szCs w:val="32"/>
                            </w:rPr>
                            <w:t>Version 3</w:t>
                          </w:r>
                          <w:r w:rsidR="002147EE">
                            <w:rPr>
                              <w:rFonts w:cs="Arial"/>
                              <w:color w:val="FFFFFF" w:themeColor="background1"/>
                              <w:sz w:val="32"/>
                              <w:szCs w:val="32"/>
                            </w:rPr>
                            <w:t xml:space="preserve">  </w:t>
                          </w:r>
                          <w:r w:rsidR="002147EE">
                            <w:rPr>
                              <w:rFonts w:cs="Arial"/>
                              <w:color w:val="FFFFFF" w:themeColor="background1"/>
                              <w:sz w:val="32"/>
                              <w:szCs w:val="32"/>
                            </w:rPr>
                            <w:br/>
                            <w:t>1 March 2019</w:t>
                          </w:r>
                          <w:r w:rsidRPr="002147EE">
                            <w:rPr>
                              <w:rFonts w:cs="Arial"/>
                              <w:color w:val="FFFFFF" w:themeColor="background1"/>
                              <w:sz w:val="32"/>
                              <w:szCs w:val="32"/>
                            </w:rPr>
                            <w:br/>
                          </w:r>
                        </w:p>
                      </w:txbxContent>
                    </v:textbox>
                    <w10:wrap type="square" anchorx="margin"/>
                  </v:shape>
                </w:pict>
              </mc:Fallback>
            </mc:AlternateContent>
          </w:r>
          <w:r w:rsidR="007A19F0">
            <w:rPr>
              <w:noProof/>
              <w:lang w:eastAsia="en-AU"/>
            </w:rPr>
            <w:drawing>
              <wp:anchor distT="0" distB="0" distL="114300" distR="114300" simplePos="0" relativeHeight="251660288" behindDoc="0" locked="1" layoutInCell="1" allowOverlap="1" wp14:anchorId="67AE8A1C" wp14:editId="6C25F268">
                <wp:simplePos x="0" y="0"/>
                <wp:positionH relativeFrom="page">
                  <wp:posOffset>-47625</wp:posOffset>
                </wp:positionH>
                <wp:positionV relativeFrom="page">
                  <wp:posOffset>6810375</wp:posOffset>
                </wp:positionV>
                <wp:extent cx="7820025" cy="3954145"/>
                <wp:effectExtent l="0" t="0" r="9525" b="8255"/>
                <wp:wrapNone/>
                <wp:docPr id="19" name="Picture 19" descr="This is an image of the Data Exchange promotional image - man at laptop computer with graphs on screen" title="Data Exchange promotio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X Background - no text.PNG"/>
                        <pic:cNvPicPr/>
                      </pic:nvPicPr>
                      <pic:blipFill rotWithShape="1">
                        <a:blip r:embed="rId9">
                          <a:extLst>
                            <a:ext uri="{28A0092B-C50C-407E-A947-70E740481C1C}">
                              <a14:useLocalDpi xmlns:a14="http://schemas.microsoft.com/office/drawing/2010/main" val="0"/>
                            </a:ext>
                          </a:extLst>
                        </a:blip>
                        <a:srcRect b="25793"/>
                        <a:stretch/>
                      </pic:blipFill>
                      <pic:spPr bwMode="auto">
                        <a:xfrm>
                          <a:off x="0" y="0"/>
                          <a:ext cx="7820025" cy="395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8F4786" w14:textId="77777777" w:rsidR="007A19F0" w:rsidRDefault="007A19F0" w:rsidP="00A14043">
          <w:r>
            <w:tab/>
          </w:r>
        </w:p>
        <w:p w14:paraId="17B7B89F" w14:textId="77777777" w:rsidR="007A19F0" w:rsidRDefault="007A19F0" w:rsidP="00A14043">
          <w:r>
            <w:t xml:space="preserve">  </w:t>
          </w:r>
        </w:p>
        <w:p w14:paraId="7E327689" w14:textId="77777777" w:rsidR="007A19F0" w:rsidRDefault="007A19F0" w:rsidP="00A14043">
          <w:r>
            <w:tab/>
          </w:r>
        </w:p>
        <w:p w14:paraId="70FA709C" w14:textId="77777777" w:rsidR="007A19F0" w:rsidRDefault="007A19F0" w:rsidP="00A14043"/>
        <w:p w14:paraId="52BF00D7" w14:textId="77777777" w:rsidR="007A19F0" w:rsidRDefault="007A19F0" w:rsidP="00A14043"/>
        <w:p w14:paraId="25948805" w14:textId="3B2B9E7C" w:rsidR="007A19F0" w:rsidRPr="00B91E3E" w:rsidRDefault="007A19F0" w:rsidP="00A14043">
          <w:bookmarkStart w:id="0" w:name="_GoBack"/>
          <w:bookmarkEnd w:id="0"/>
        </w:p>
        <w:p w14:paraId="3F65EEED" w14:textId="0A217C12" w:rsidR="007A19F0" w:rsidRDefault="005B232E">
          <w:pPr>
            <w:spacing w:after="0" w:line="240" w:lineRule="auto"/>
            <w:rPr>
              <w:noProof/>
              <w:lang w:eastAsia="en-AU"/>
            </w:rPr>
          </w:pPr>
        </w:p>
      </w:sdtContent>
    </w:sdt>
    <w:p w14:paraId="6FF5D49E" w14:textId="521D0C19" w:rsidR="00075AC1" w:rsidRDefault="00075AC1" w:rsidP="00DB3AAA">
      <w:pPr>
        <w:jc w:val="center"/>
      </w:pPr>
      <w:r w:rsidRPr="00075AC1">
        <w:t>TABLE OF CONTENTS</w:t>
      </w:r>
    </w:p>
    <w:p w14:paraId="7EDB9F60" w14:textId="3422A935" w:rsidR="001E4AC0" w:rsidRDefault="001E4AC0" w:rsidP="0083263F"/>
    <w:sdt>
      <w:sdtPr>
        <w:rPr>
          <w:rFonts w:ascii="Segoe UI" w:eastAsia="Calibri" w:hAnsi="Segoe UI" w:cs="Times New Roman"/>
          <w:b w:val="0"/>
          <w:bCs w:val="0"/>
          <w:color w:val="auto"/>
          <w:sz w:val="22"/>
          <w:szCs w:val="22"/>
          <w:lang w:val="en-AU"/>
        </w:rPr>
        <w:id w:val="-1644189809"/>
        <w:docPartObj>
          <w:docPartGallery w:val="Table of Contents"/>
          <w:docPartUnique/>
        </w:docPartObj>
      </w:sdtPr>
      <w:sdtEndPr>
        <w:rPr>
          <w:rFonts w:ascii="Arial" w:hAnsi="Arial"/>
          <w:noProof/>
        </w:rPr>
      </w:sdtEndPr>
      <w:sdtContent>
        <w:p w14:paraId="60B588FA" w14:textId="2DC3E39F" w:rsidR="001E4AC0" w:rsidRDefault="001E4AC0" w:rsidP="0083263F">
          <w:pPr>
            <w:pStyle w:val="TOCHeading"/>
          </w:pPr>
          <w:r>
            <w:t>Contents</w:t>
          </w:r>
        </w:p>
        <w:p w14:paraId="579363A3" w14:textId="1CC05D94" w:rsidR="004126BE" w:rsidRDefault="001E4AC0">
          <w:pPr>
            <w:pStyle w:val="TOC1"/>
            <w:rPr>
              <w:rFonts w:asciiTheme="minorHAnsi" w:eastAsiaTheme="minorEastAsia" w:hAnsiTheme="minorHAnsi" w:cstheme="minorBidi"/>
              <w:b w:val="0"/>
              <w:szCs w:val="22"/>
            </w:rPr>
          </w:pPr>
          <w:r>
            <w:rPr>
              <w:bCs/>
            </w:rPr>
            <w:fldChar w:fldCharType="begin"/>
          </w:r>
          <w:r>
            <w:rPr>
              <w:bCs/>
            </w:rPr>
            <w:instrText xml:space="preserve"> TOC \o "1-3" \h \z \u </w:instrText>
          </w:r>
          <w:r>
            <w:rPr>
              <w:bCs/>
            </w:rPr>
            <w:fldChar w:fldCharType="separate"/>
          </w:r>
          <w:hyperlink w:anchor="_Toc4076823" w:history="1">
            <w:r w:rsidR="004126BE" w:rsidRPr="00C66956">
              <w:rPr>
                <w:rStyle w:val="Hyperlink"/>
              </w:rPr>
              <w:t>1.</w:t>
            </w:r>
            <w:r w:rsidR="004126BE">
              <w:rPr>
                <w:rFonts w:asciiTheme="minorHAnsi" w:eastAsiaTheme="minorEastAsia" w:hAnsiTheme="minorHAnsi" w:cstheme="minorBidi"/>
                <w:b w:val="0"/>
                <w:szCs w:val="22"/>
              </w:rPr>
              <w:tab/>
            </w:r>
            <w:r w:rsidR="004126BE" w:rsidRPr="00C66956">
              <w:rPr>
                <w:rStyle w:val="Hyperlink"/>
              </w:rPr>
              <w:t>Introduction</w:t>
            </w:r>
            <w:r w:rsidR="004126BE">
              <w:rPr>
                <w:webHidden/>
              </w:rPr>
              <w:tab/>
            </w:r>
            <w:r w:rsidR="004126BE">
              <w:rPr>
                <w:webHidden/>
              </w:rPr>
              <w:fldChar w:fldCharType="begin"/>
            </w:r>
            <w:r w:rsidR="004126BE">
              <w:rPr>
                <w:webHidden/>
              </w:rPr>
              <w:instrText xml:space="preserve"> PAGEREF _Toc4076823 \h </w:instrText>
            </w:r>
            <w:r w:rsidR="004126BE">
              <w:rPr>
                <w:webHidden/>
              </w:rPr>
            </w:r>
            <w:r w:rsidR="004126BE">
              <w:rPr>
                <w:webHidden/>
              </w:rPr>
              <w:fldChar w:fldCharType="separate"/>
            </w:r>
            <w:r w:rsidR="004126BE">
              <w:rPr>
                <w:webHidden/>
              </w:rPr>
              <w:t>3</w:t>
            </w:r>
            <w:r w:rsidR="004126BE">
              <w:rPr>
                <w:webHidden/>
              </w:rPr>
              <w:fldChar w:fldCharType="end"/>
            </w:r>
          </w:hyperlink>
        </w:p>
        <w:p w14:paraId="4C6254AF" w14:textId="66126BA9" w:rsidR="004126BE" w:rsidRDefault="005B232E">
          <w:pPr>
            <w:pStyle w:val="TOC1"/>
            <w:rPr>
              <w:rFonts w:asciiTheme="minorHAnsi" w:eastAsiaTheme="minorEastAsia" w:hAnsiTheme="minorHAnsi" w:cstheme="minorBidi"/>
              <w:b w:val="0"/>
              <w:szCs w:val="22"/>
            </w:rPr>
          </w:pPr>
          <w:hyperlink w:anchor="_Toc4076824" w:history="1">
            <w:r w:rsidR="004126BE" w:rsidRPr="00C66956">
              <w:rPr>
                <w:rStyle w:val="Hyperlink"/>
              </w:rPr>
              <w:t>2.</w:t>
            </w:r>
            <w:r w:rsidR="004126BE">
              <w:rPr>
                <w:rFonts w:asciiTheme="minorHAnsi" w:eastAsiaTheme="minorEastAsia" w:hAnsiTheme="minorHAnsi" w:cstheme="minorBidi"/>
                <w:b w:val="0"/>
                <w:szCs w:val="22"/>
              </w:rPr>
              <w:tab/>
            </w:r>
            <w:r w:rsidR="004126BE" w:rsidRPr="00C66956">
              <w:rPr>
                <w:rStyle w:val="Hyperlink"/>
              </w:rPr>
              <w:t>Important considerations in reporting outcomes</w:t>
            </w:r>
            <w:r w:rsidR="004126BE">
              <w:rPr>
                <w:webHidden/>
              </w:rPr>
              <w:tab/>
            </w:r>
            <w:r w:rsidR="004126BE">
              <w:rPr>
                <w:webHidden/>
              </w:rPr>
              <w:fldChar w:fldCharType="begin"/>
            </w:r>
            <w:r w:rsidR="004126BE">
              <w:rPr>
                <w:webHidden/>
              </w:rPr>
              <w:instrText xml:space="preserve"> PAGEREF _Toc4076824 \h </w:instrText>
            </w:r>
            <w:r w:rsidR="004126BE">
              <w:rPr>
                <w:webHidden/>
              </w:rPr>
            </w:r>
            <w:r w:rsidR="004126BE">
              <w:rPr>
                <w:webHidden/>
              </w:rPr>
              <w:fldChar w:fldCharType="separate"/>
            </w:r>
            <w:r w:rsidR="004126BE">
              <w:rPr>
                <w:webHidden/>
              </w:rPr>
              <w:t>4</w:t>
            </w:r>
            <w:r w:rsidR="004126BE">
              <w:rPr>
                <w:webHidden/>
              </w:rPr>
              <w:fldChar w:fldCharType="end"/>
            </w:r>
          </w:hyperlink>
        </w:p>
        <w:p w14:paraId="735789B3" w14:textId="3955A81F" w:rsidR="004126BE" w:rsidRDefault="005B232E">
          <w:pPr>
            <w:pStyle w:val="TOC2"/>
            <w:rPr>
              <w:rFonts w:asciiTheme="minorHAnsi" w:eastAsiaTheme="minorEastAsia" w:hAnsiTheme="minorHAnsi" w:cstheme="minorBidi"/>
              <w:szCs w:val="22"/>
              <w:lang w:eastAsia="en-AU"/>
            </w:rPr>
          </w:pPr>
          <w:hyperlink w:anchor="_Toc4076825" w:history="1">
            <w:r w:rsidR="004126BE" w:rsidRPr="00C66956">
              <w:rPr>
                <w:rStyle w:val="Hyperlink"/>
              </w:rPr>
              <w:t>2.1 Using instruments that provide valid measures of outcomes</w:t>
            </w:r>
            <w:r w:rsidR="004126BE">
              <w:rPr>
                <w:webHidden/>
              </w:rPr>
              <w:tab/>
            </w:r>
            <w:r w:rsidR="004126BE">
              <w:rPr>
                <w:webHidden/>
              </w:rPr>
              <w:fldChar w:fldCharType="begin"/>
            </w:r>
            <w:r w:rsidR="004126BE">
              <w:rPr>
                <w:webHidden/>
              </w:rPr>
              <w:instrText xml:space="preserve"> PAGEREF _Toc4076825 \h </w:instrText>
            </w:r>
            <w:r w:rsidR="004126BE">
              <w:rPr>
                <w:webHidden/>
              </w:rPr>
            </w:r>
            <w:r w:rsidR="004126BE">
              <w:rPr>
                <w:webHidden/>
              </w:rPr>
              <w:fldChar w:fldCharType="separate"/>
            </w:r>
            <w:r w:rsidR="004126BE">
              <w:rPr>
                <w:webHidden/>
              </w:rPr>
              <w:t>4</w:t>
            </w:r>
            <w:r w:rsidR="004126BE">
              <w:rPr>
                <w:webHidden/>
              </w:rPr>
              <w:fldChar w:fldCharType="end"/>
            </w:r>
          </w:hyperlink>
        </w:p>
        <w:p w14:paraId="004A86DA" w14:textId="1394B348" w:rsidR="004126BE" w:rsidRDefault="005B232E">
          <w:pPr>
            <w:pStyle w:val="TOC2"/>
            <w:rPr>
              <w:rFonts w:asciiTheme="minorHAnsi" w:eastAsiaTheme="minorEastAsia" w:hAnsiTheme="minorHAnsi" w:cstheme="minorBidi"/>
              <w:szCs w:val="22"/>
              <w:lang w:eastAsia="en-AU"/>
            </w:rPr>
          </w:pPr>
          <w:hyperlink w:anchor="_Toc4076826" w:history="1">
            <w:r w:rsidR="004126BE" w:rsidRPr="00C66956">
              <w:rPr>
                <w:rStyle w:val="Hyperlink"/>
              </w:rPr>
              <w:t>2.2 Using instruments to generate information about outcomes</w:t>
            </w:r>
            <w:r w:rsidR="004126BE">
              <w:rPr>
                <w:webHidden/>
              </w:rPr>
              <w:tab/>
            </w:r>
            <w:r w:rsidR="004126BE">
              <w:rPr>
                <w:webHidden/>
              </w:rPr>
              <w:fldChar w:fldCharType="begin"/>
            </w:r>
            <w:r w:rsidR="004126BE">
              <w:rPr>
                <w:webHidden/>
              </w:rPr>
              <w:instrText xml:space="preserve"> PAGEREF _Toc4076826 \h </w:instrText>
            </w:r>
            <w:r w:rsidR="004126BE">
              <w:rPr>
                <w:webHidden/>
              </w:rPr>
            </w:r>
            <w:r w:rsidR="004126BE">
              <w:rPr>
                <w:webHidden/>
              </w:rPr>
              <w:fldChar w:fldCharType="separate"/>
            </w:r>
            <w:r w:rsidR="004126BE">
              <w:rPr>
                <w:webHidden/>
              </w:rPr>
              <w:t>4</w:t>
            </w:r>
            <w:r w:rsidR="004126BE">
              <w:rPr>
                <w:webHidden/>
              </w:rPr>
              <w:fldChar w:fldCharType="end"/>
            </w:r>
          </w:hyperlink>
        </w:p>
        <w:p w14:paraId="4623FF2F" w14:textId="5BD952CB" w:rsidR="004126BE" w:rsidRDefault="005B232E">
          <w:pPr>
            <w:pStyle w:val="TOC2"/>
            <w:rPr>
              <w:rFonts w:asciiTheme="minorHAnsi" w:eastAsiaTheme="minorEastAsia" w:hAnsiTheme="minorHAnsi" w:cstheme="minorBidi"/>
              <w:szCs w:val="22"/>
              <w:lang w:eastAsia="en-AU"/>
            </w:rPr>
          </w:pPr>
          <w:hyperlink w:anchor="_Toc4076827" w:history="1">
            <w:r w:rsidR="004126BE" w:rsidRPr="00C66956">
              <w:rPr>
                <w:rStyle w:val="Hyperlink"/>
              </w:rPr>
              <w:t>2.3 Appropriately translating outcome measures to SCORE</w:t>
            </w:r>
            <w:r w:rsidR="004126BE">
              <w:rPr>
                <w:webHidden/>
              </w:rPr>
              <w:tab/>
            </w:r>
            <w:r w:rsidR="004126BE">
              <w:rPr>
                <w:webHidden/>
              </w:rPr>
              <w:fldChar w:fldCharType="begin"/>
            </w:r>
            <w:r w:rsidR="004126BE">
              <w:rPr>
                <w:webHidden/>
              </w:rPr>
              <w:instrText xml:space="preserve"> PAGEREF _Toc4076827 \h </w:instrText>
            </w:r>
            <w:r w:rsidR="004126BE">
              <w:rPr>
                <w:webHidden/>
              </w:rPr>
            </w:r>
            <w:r w:rsidR="004126BE">
              <w:rPr>
                <w:webHidden/>
              </w:rPr>
              <w:fldChar w:fldCharType="separate"/>
            </w:r>
            <w:r w:rsidR="004126BE">
              <w:rPr>
                <w:webHidden/>
              </w:rPr>
              <w:t>5</w:t>
            </w:r>
            <w:r w:rsidR="004126BE">
              <w:rPr>
                <w:webHidden/>
              </w:rPr>
              <w:fldChar w:fldCharType="end"/>
            </w:r>
          </w:hyperlink>
        </w:p>
        <w:p w14:paraId="6E018B6F" w14:textId="48670130" w:rsidR="004126BE" w:rsidRDefault="005B232E">
          <w:pPr>
            <w:pStyle w:val="TOC1"/>
            <w:rPr>
              <w:rFonts w:asciiTheme="minorHAnsi" w:eastAsiaTheme="minorEastAsia" w:hAnsiTheme="minorHAnsi" w:cstheme="minorBidi"/>
              <w:b w:val="0"/>
              <w:szCs w:val="22"/>
            </w:rPr>
          </w:pPr>
          <w:hyperlink w:anchor="_Toc4076828" w:history="1">
            <w:r w:rsidR="004126BE" w:rsidRPr="00C66956">
              <w:rPr>
                <w:rStyle w:val="Hyperlink"/>
              </w:rPr>
              <w:t>3.</w:t>
            </w:r>
            <w:r w:rsidR="004126BE">
              <w:rPr>
                <w:rFonts w:asciiTheme="minorHAnsi" w:eastAsiaTheme="minorEastAsia" w:hAnsiTheme="minorHAnsi" w:cstheme="minorBidi"/>
                <w:b w:val="0"/>
                <w:szCs w:val="22"/>
              </w:rPr>
              <w:tab/>
            </w:r>
            <w:r w:rsidR="004126BE" w:rsidRPr="00C66956">
              <w:rPr>
                <w:rStyle w:val="Hyperlink"/>
              </w:rPr>
              <w:t>Validated Instruments</w:t>
            </w:r>
            <w:r w:rsidR="004126BE">
              <w:rPr>
                <w:webHidden/>
              </w:rPr>
              <w:tab/>
            </w:r>
            <w:r w:rsidR="004126BE">
              <w:rPr>
                <w:webHidden/>
              </w:rPr>
              <w:fldChar w:fldCharType="begin"/>
            </w:r>
            <w:r w:rsidR="004126BE">
              <w:rPr>
                <w:webHidden/>
              </w:rPr>
              <w:instrText xml:space="preserve"> PAGEREF _Toc4076828 \h </w:instrText>
            </w:r>
            <w:r w:rsidR="004126BE">
              <w:rPr>
                <w:webHidden/>
              </w:rPr>
            </w:r>
            <w:r w:rsidR="004126BE">
              <w:rPr>
                <w:webHidden/>
              </w:rPr>
              <w:fldChar w:fldCharType="separate"/>
            </w:r>
            <w:r w:rsidR="004126BE">
              <w:rPr>
                <w:webHidden/>
              </w:rPr>
              <w:t>6</w:t>
            </w:r>
            <w:r w:rsidR="004126BE">
              <w:rPr>
                <w:webHidden/>
              </w:rPr>
              <w:fldChar w:fldCharType="end"/>
            </w:r>
          </w:hyperlink>
        </w:p>
        <w:p w14:paraId="4C4F15FD" w14:textId="1C8A9FF4" w:rsidR="004126BE" w:rsidRDefault="005B232E">
          <w:pPr>
            <w:pStyle w:val="TOC2"/>
            <w:rPr>
              <w:rFonts w:asciiTheme="minorHAnsi" w:eastAsiaTheme="minorEastAsia" w:hAnsiTheme="minorHAnsi" w:cstheme="minorBidi"/>
              <w:szCs w:val="22"/>
              <w:lang w:eastAsia="en-AU"/>
            </w:rPr>
          </w:pPr>
          <w:hyperlink w:anchor="_Toc4076829" w:history="1">
            <w:r w:rsidR="004126BE" w:rsidRPr="00C66956">
              <w:rPr>
                <w:rStyle w:val="Hyperlink"/>
              </w:rPr>
              <w:t>3.1 Child Neglect Index (CNI)</w:t>
            </w:r>
            <w:r w:rsidR="004126BE">
              <w:rPr>
                <w:webHidden/>
              </w:rPr>
              <w:tab/>
            </w:r>
            <w:r w:rsidR="004126BE">
              <w:rPr>
                <w:webHidden/>
              </w:rPr>
              <w:fldChar w:fldCharType="begin"/>
            </w:r>
            <w:r w:rsidR="004126BE">
              <w:rPr>
                <w:webHidden/>
              </w:rPr>
              <w:instrText xml:space="preserve"> PAGEREF _Toc4076829 \h </w:instrText>
            </w:r>
            <w:r w:rsidR="004126BE">
              <w:rPr>
                <w:webHidden/>
              </w:rPr>
            </w:r>
            <w:r w:rsidR="004126BE">
              <w:rPr>
                <w:webHidden/>
              </w:rPr>
              <w:fldChar w:fldCharType="separate"/>
            </w:r>
            <w:r w:rsidR="004126BE">
              <w:rPr>
                <w:webHidden/>
              </w:rPr>
              <w:t>7</w:t>
            </w:r>
            <w:r w:rsidR="004126BE">
              <w:rPr>
                <w:webHidden/>
              </w:rPr>
              <w:fldChar w:fldCharType="end"/>
            </w:r>
          </w:hyperlink>
        </w:p>
        <w:p w14:paraId="110B5DB6" w14:textId="64E31099" w:rsidR="004126BE" w:rsidRDefault="005B232E">
          <w:pPr>
            <w:pStyle w:val="TOC2"/>
            <w:rPr>
              <w:rFonts w:asciiTheme="minorHAnsi" w:eastAsiaTheme="minorEastAsia" w:hAnsiTheme="minorHAnsi" w:cstheme="minorBidi"/>
              <w:szCs w:val="22"/>
              <w:lang w:eastAsia="en-AU"/>
            </w:rPr>
          </w:pPr>
          <w:hyperlink w:anchor="_Toc4076830" w:history="1">
            <w:r w:rsidR="004126BE" w:rsidRPr="00C66956">
              <w:rPr>
                <w:rStyle w:val="Hyperlink"/>
              </w:rPr>
              <w:t>3.2 Carers Star (CS)</w:t>
            </w:r>
            <w:r w:rsidR="004126BE">
              <w:rPr>
                <w:webHidden/>
              </w:rPr>
              <w:tab/>
            </w:r>
            <w:r w:rsidR="004126BE">
              <w:rPr>
                <w:webHidden/>
              </w:rPr>
              <w:fldChar w:fldCharType="begin"/>
            </w:r>
            <w:r w:rsidR="004126BE">
              <w:rPr>
                <w:webHidden/>
              </w:rPr>
              <w:instrText xml:space="preserve"> PAGEREF _Toc4076830 \h </w:instrText>
            </w:r>
            <w:r w:rsidR="004126BE">
              <w:rPr>
                <w:webHidden/>
              </w:rPr>
            </w:r>
            <w:r w:rsidR="004126BE">
              <w:rPr>
                <w:webHidden/>
              </w:rPr>
              <w:fldChar w:fldCharType="separate"/>
            </w:r>
            <w:r w:rsidR="004126BE">
              <w:rPr>
                <w:webHidden/>
              </w:rPr>
              <w:t>8</w:t>
            </w:r>
            <w:r w:rsidR="004126BE">
              <w:rPr>
                <w:webHidden/>
              </w:rPr>
              <w:fldChar w:fldCharType="end"/>
            </w:r>
          </w:hyperlink>
        </w:p>
        <w:p w14:paraId="7C16B793" w14:textId="6D760555" w:rsidR="004126BE" w:rsidRDefault="005B232E">
          <w:pPr>
            <w:pStyle w:val="TOC2"/>
            <w:rPr>
              <w:rFonts w:asciiTheme="minorHAnsi" w:eastAsiaTheme="minorEastAsia" w:hAnsiTheme="minorHAnsi" w:cstheme="minorBidi"/>
              <w:szCs w:val="22"/>
              <w:lang w:eastAsia="en-AU"/>
            </w:rPr>
          </w:pPr>
          <w:hyperlink w:anchor="_Toc4076831" w:history="1">
            <w:r w:rsidR="004126BE" w:rsidRPr="00C66956">
              <w:rPr>
                <w:rStyle w:val="Hyperlink"/>
              </w:rPr>
              <w:t>3.3 Edinburgh Postnatal Depression Scale (EPDS)</w:t>
            </w:r>
            <w:r w:rsidR="004126BE">
              <w:rPr>
                <w:webHidden/>
              </w:rPr>
              <w:tab/>
            </w:r>
            <w:r w:rsidR="004126BE">
              <w:rPr>
                <w:webHidden/>
              </w:rPr>
              <w:fldChar w:fldCharType="begin"/>
            </w:r>
            <w:r w:rsidR="004126BE">
              <w:rPr>
                <w:webHidden/>
              </w:rPr>
              <w:instrText xml:space="preserve"> PAGEREF _Toc4076831 \h </w:instrText>
            </w:r>
            <w:r w:rsidR="004126BE">
              <w:rPr>
                <w:webHidden/>
              </w:rPr>
            </w:r>
            <w:r w:rsidR="004126BE">
              <w:rPr>
                <w:webHidden/>
              </w:rPr>
              <w:fldChar w:fldCharType="separate"/>
            </w:r>
            <w:r w:rsidR="004126BE">
              <w:rPr>
                <w:webHidden/>
              </w:rPr>
              <w:t>9</w:t>
            </w:r>
            <w:r w:rsidR="004126BE">
              <w:rPr>
                <w:webHidden/>
              </w:rPr>
              <w:fldChar w:fldCharType="end"/>
            </w:r>
          </w:hyperlink>
        </w:p>
        <w:p w14:paraId="0E8D85E8" w14:textId="19DD78F0" w:rsidR="004126BE" w:rsidRDefault="005B232E">
          <w:pPr>
            <w:pStyle w:val="TOC2"/>
            <w:rPr>
              <w:rFonts w:asciiTheme="minorHAnsi" w:eastAsiaTheme="minorEastAsia" w:hAnsiTheme="minorHAnsi" w:cstheme="minorBidi"/>
              <w:szCs w:val="22"/>
              <w:lang w:eastAsia="en-AU"/>
            </w:rPr>
          </w:pPr>
          <w:hyperlink w:anchor="_Toc4076832" w:history="1">
            <w:r w:rsidR="004126BE" w:rsidRPr="00C66956">
              <w:rPr>
                <w:rStyle w:val="Hyperlink"/>
              </w:rPr>
              <w:t>3.4 Growth Empowerment Measure (GEM)</w:t>
            </w:r>
            <w:r w:rsidR="004126BE">
              <w:rPr>
                <w:webHidden/>
              </w:rPr>
              <w:tab/>
            </w:r>
            <w:r w:rsidR="004126BE">
              <w:rPr>
                <w:webHidden/>
              </w:rPr>
              <w:fldChar w:fldCharType="begin"/>
            </w:r>
            <w:r w:rsidR="004126BE">
              <w:rPr>
                <w:webHidden/>
              </w:rPr>
              <w:instrText xml:space="preserve"> PAGEREF _Toc4076832 \h </w:instrText>
            </w:r>
            <w:r w:rsidR="004126BE">
              <w:rPr>
                <w:webHidden/>
              </w:rPr>
            </w:r>
            <w:r w:rsidR="004126BE">
              <w:rPr>
                <w:webHidden/>
              </w:rPr>
              <w:fldChar w:fldCharType="separate"/>
            </w:r>
            <w:r w:rsidR="004126BE">
              <w:rPr>
                <w:webHidden/>
              </w:rPr>
              <w:t>10</w:t>
            </w:r>
            <w:r w:rsidR="004126BE">
              <w:rPr>
                <w:webHidden/>
              </w:rPr>
              <w:fldChar w:fldCharType="end"/>
            </w:r>
          </w:hyperlink>
        </w:p>
        <w:p w14:paraId="6656C05D" w14:textId="18839861" w:rsidR="004126BE" w:rsidRDefault="005B232E">
          <w:pPr>
            <w:pStyle w:val="TOC2"/>
            <w:rPr>
              <w:rFonts w:asciiTheme="minorHAnsi" w:eastAsiaTheme="minorEastAsia" w:hAnsiTheme="minorHAnsi" w:cstheme="minorBidi"/>
              <w:szCs w:val="22"/>
              <w:lang w:eastAsia="en-AU"/>
            </w:rPr>
          </w:pPr>
          <w:hyperlink w:anchor="_Toc4076833" w:history="1">
            <w:r w:rsidR="004126BE" w:rsidRPr="00C66956">
              <w:rPr>
                <w:rStyle w:val="Hyperlink"/>
              </w:rPr>
              <w:t>3.5 Kessler Psychological Distress Scale (K10)</w:t>
            </w:r>
            <w:r w:rsidR="004126BE">
              <w:rPr>
                <w:webHidden/>
              </w:rPr>
              <w:tab/>
            </w:r>
            <w:r w:rsidR="004126BE">
              <w:rPr>
                <w:webHidden/>
              </w:rPr>
              <w:fldChar w:fldCharType="begin"/>
            </w:r>
            <w:r w:rsidR="004126BE">
              <w:rPr>
                <w:webHidden/>
              </w:rPr>
              <w:instrText xml:space="preserve"> PAGEREF _Toc4076833 \h </w:instrText>
            </w:r>
            <w:r w:rsidR="004126BE">
              <w:rPr>
                <w:webHidden/>
              </w:rPr>
            </w:r>
            <w:r w:rsidR="004126BE">
              <w:rPr>
                <w:webHidden/>
              </w:rPr>
              <w:fldChar w:fldCharType="separate"/>
            </w:r>
            <w:r w:rsidR="004126BE">
              <w:rPr>
                <w:webHidden/>
              </w:rPr>
              <w:t>11</w:t>
            </w:r>
            <w:r w:rsidR="004126BE">
              <w:rPr>
                <w:webHidden/>
              </w:rPr>
              <w:fldChar w:fldCharType="end"/>
            </w:r>
          </w:hyperlink>
        </w:p>
        <w:p w14:paraId="291E9AA2" w14:textId="27DCE118" w:rsidR="004126BE" w:rsidRDefault="005B232E">
          <w:pPr>
            <w:pStyle w:val="TOC2"/>
            <w:rPr>
              <w:rFonts w:asciiTheme="minorHAnsi" w:eastAsiaTheme="minorEastAsia" w:hAnsiTheme="minorHAnsi" w:cstheme="minorBidi"/>
              <w:szCs w:val="22"/>
              <w:lang w:eastAsia="en-AU"/>
            </w:rPr>
          </w:pPr>
          <w:hyperlink w:anchor="_Toc4076834" w:history="1">
            <w:r w:rsidR="004126BE" w:rsidRPr="00C66956">
              <w:rPr>
                <w:rStyle w:val="Hyperlink"/>
              </w:rPr>
              <w:t>3.6 Outcome Rating Scale (ORS)</w:t>
            </w:r>
            <w:r w:rsidR="004126BE">
              <w:rPr>
                <w:webHidden/>
              </w:rPr>
              <w:tab/>
            </w:r>
            <w:r w:rsidR="004126BE">
              <w:rPr>
                <w:webHidden/>
              </w:rPr>
              <w:fldChar w:fldCharType="begin"/>
            </w:r>
            <w:r w:rsidR="004126BE">
              <w:rPr>
                <w:webHidden/>
              </w:rPr>
              <w:instrText xml:space="preserve"> PAGEREF _Toc4076834 \h </w:instrText>
            </w:r>
            <w:r w:rsidR="004126BE">
              <w:rPr>
                <w:webHidden/>
              </w:rPr>
            </w:r>
            <w:r w:rsidR="004126BE">
              <w:rPr>
                <w:webHidden/>
              </w:rPr>
              <w:fldChar w:fldCharType="separate"/>
            </w:r>
            <w:r w:rsidR="004126BE">
              <w:rPr>
                <w:webHidden/>
              </w:rPr>
              <w:t>12</w:t>
            </w:r>
            <w:r w:rsidR="004126BE">
              <w:rPr>
                <w:webHidden/>
              </w:rPr>
              <w:fldChar w:fldCharType="end"/>
            </w:r>
          </w:hyperlink>
        </w:p>
        <w:p w14:paraId="161F1371" w14:textId="6BA286CD" w:rsidR="004126BE" w:rsidRDefault="005B232E">
          <w:pPr>
            <w:pStyle w:val="TOC2"/>
            <w:rPr>
              <w:rFonts w:asciiTheme="minorHAnsi" w:eastAsiaTheme="minorEastAsia" w:hAnsiTheme="minorHAnsi" w:cstheme="minorBidi"/>
              <w:szCs w:val="22"/>
              <w:lang w:eastAsia="en-AU"/>
            </w:rPr>
          </w:pPr>
          <w:hyperlink w:anchor="_Toc4076835" w:history="1">
            <w:r w:rsidR="004126BE" w:rsidRPr="00C66956">
              <w:rPr>
                <w:rStyle w:val="Hyperlink"/>
              </w:rPr>
              <w:t>3.7 Parental Empowerment and Efficacy Measure (PEEM)</w:t>
            </w:r>
            <w:r w:rsidR="004126BE">
              <w:rPr>
                <w:webHidden/>
              </w:rPr>
              <w:tab/>
            </w:r>
            <w:r w:rsidR="004126BE">
              <w:rPr>
                <w:webHidden/>
              </w:rPr>
              <w:fldChar w:fldCharType="begin"/>
            </w:r>
            <w:r w:rsidR="004126BE">
              <w:rPr>
                <w:webHidden/>
              </w:rPr>
              <w:instrText xml:space="preserve"> PAGEREF _Toc4076835 \h </w:instrText>
            </w:r>
            <w:r w:rsidR="004126BE">
              <w:rPr>
                <w:webHidden/>
              </w:rPr>
            </w:r>
            <w:r w:rsidR="004126BE">
              <w:rPr>
                <w:webHidden/>
              </w:rPr>
              <w:fldChar w:fldCharType="separate"/>
            </w:r>
            <w:r w:rsidR="004126BE">
              <w:rPr>
                <w:webHidden/>
              </w:rPr>
              <w:t>13</w:t>
            </w:r>
            <w:r w:rsidR="004126BE">
              <w:rPr>
                <w:webHidden/>
              </w:rPr>
              <w:fldChar w:fldCharType="end"/>
            </w:r>
          </w:hyperlink>
        </w:p>
        <w:p w14:paraId="4139A0AE" w14:textId="6D4CD4AE" w:rsidR="004126BE" w:rsidRDefault="005B232E">
          <w:pPr>
            <w:pStyle w:val="TOC2"/>
            <w:rPr>
              <w:rFonts w:asciiTheme="minorHAnsi" w:eastAsiaTheme="minorEastAsia" w:hAnsiTheme="minorHAnsi" w:cstheme="minorBidi"/>
              <w:szCs w:val="22"/>
              <w:lang w:eastAsia="en-AU"/>
            </w:rPr>
          </w:pPr>
          <w:hyperlink w:anchor="_Toc4076836" w:history="1">
            <w:r w:rsidR="004126BE" w:rsidRPr="00C66956">
              <w:rPr>
                <w:rStyle w:val="Hyperlink"/>
              </w:rPr>
              <w:t>3.8 Personal Wellbeing Index (PWI)</w:t>
            </w:r>
            <w:r w:rsidR="004126BE">
              <w:rPr>
                <w:webHidden/>
              </w:rPr>
              <w:tab/>
            </w:r>
            <w:r w:rsidR="004126BE">
              <w:rPr>
                <w:webHidden/>
              </w:rPr>
              <w:fldChar w:fldCharType="begin"/>
            </w:r>
            <w:r w:rsidR="004126BE">
              <w:rPr>
                <w:webHidden/>
              </w:rPr>
              <w:instrText xml:space="preserve"> PAGEREF _Toc4076836 \h </w:instrText>
            </w:r>
            <w:r w:rsidR="004126BE">
              <w:rPr>
                <w:webHidden/>
              </w:rPr>
            </w:r>
            <w:r w:rsidR="004126BE">
              <w:rPr>
                <w:webHidden/>
              </w:rPr>
              <w:fldChar w:fldCharType="separate"/>
            </w:r>
            <w:r w:rsidR="004126BE">
              <w:rPr>
                <w:webHidden/>
              </w:rPr>
              <w:t>14</w:t>
            </w:r>
            <w:r w:rsidR="004126BE">
              <w:rPr>
                <w:webHidden/>
              </w:rPr>
              <w:fldChar w:fldCharType="end"/>
            </w:r>
          </w:hyperlink>
        </w:p>
        <w:p w14:paraId="5AD609C0" w14:textId="18D172F8" w:rsidR="004126BE" w:rsidRDefault="005B232E">
          <w:pPr>
            <w:pStyle w:val="TOC2"/>
            <w:rPr>
              <w:rFonts w:asciiTheme="minorHAnsi" w:eastAsiaTheme="minorEastAsia" w:hAnsiTheme="minorHAnsi" w:cstheme="minorBidi"/>
              <w:szCs w:val="22"/>
              <w:lang w:eastAsia="en-AU"/>
            </w:rPr>
          </w:pPr>
          <w:hyperlink w:anchor="_Toc4076837" w:history="1">
            <w:r w:rsidR="004126BE" w:rsidRPr="00C66956">
              <w:rPr>
                <w:rStyle w:val="Hyperlink"/>
              </w:rPr>
              <w:t>3.9 Strengths and Difficulties Questionnaire (SDQ)</w:t>
            </w:r>
            <w:r w:rsidR="004126BE">
              <w:rPr>
                <w:webHidden/>
              </w:rPr>
              <w:tab/>
            </w:r>
            <w:r w:rsidR="004126BE">
              <w:rPr>
                <w:webHidden/>
              </w:rPr>
              <w:fldChar w:fldCharType="begin"/>
            </w:r>
            <w:r w:rsidR="004126BE">
              <w:rPr>
                <w:webHidden/>
              </w:rPr>
              <w:instrText xml:space="preserve"> PAGEREF _Toc4076837 \h </w:instrText>
            </w:r>
            <w:r w:rsidR="004126BE">
              <w:rPr>
                <w:webHidden/>
              </w:rPr>
            </w:r>
            <w:r w:rsidR="004126BE">
              <w:rPr>
                <w:webHidden/>
              </w:rPr>
              <w:fldChar w:fldCharType="separate"/>
            </w:r>
            <w:r w:rsidR="004126BE">
              <w:rPr>
                <w:webHidden/>
              </w:rPr>
              <w:t>15</w:t>
            </w:r>
            <w:r w:rsidR="004126BE">
              <w:rPr>
                <w:webHidden/>
              </w:rPr>
              <w:fldChar w:fldCharType="end"/>
            </w:r>
          </w:hyperlink>
        </w:p>
        <w:p w14:paraId="60410315" w14:textId="2637CBE9" w:rsidR="004126BE" w:rsidRDefault="005B232E">
          <w:pPr>
            <w:pStyle w:val="TOC2"/>
            <w:rPr>
              <w:rFonts w:asciiTheme="minorHAnsi" w:eastAsiaTheme="minorEastAsia" w:hAnsiTheme="minorHAnsi" w:cstheme="minorBidi"/>
              <w:szCs w:val="22"/>
              <w:lang w:eastAsia="en-AU"/>
            </w:rPr>
          </w:pPr>
          <w:hyperlink w:anchor="_Toc4076838" w:history="1">
            <w:r w:rsidR="004126BE" w:rsidRPr="00C66956">
              <w:rPr>
                <w:rStyle w:val="Hyperlink"/>
              </w:rPr>
              <w:t>3.10 Sessions Rating Scale (SRS)</w:t>
            </w:r>
            <w:r w:rsidR="004126BE">
              <w:rPr>
                <w:webHidden/>
              </w:rPr>
              <w:tab/>
            </w:r>
            <w:r w:rsidR="004126BE">
              <w:rPr>
                <w:webHidden/>
              </w:rPr>
              <w:fldChar w:fldCharType="begin"/>
            </w:r>
            <w:r w:rsidR="004126BE">
              <w:rPr>
                <w:webHidden/>
              </w:rPr>
              <w:instrText xml:space="preserve"> PAGEREF _Toc4076838 \h </w:instrText>
            </w:r>
            <w:r w:rsidR="004126BE">
              <w:rPr>
                <w:webHidden/>
              </w:rPr>
            </w:r>
            <w:r w:rsidR="004126BE">
              <w:rPr>
                <w:webHidden/>
              </w:rPr>
              <w:fldChar w:fldCharType="separate"/>
            </w:r>
            <w:r w:rsidR="004126BE">
              <w:rPr>
                <w:webHidden/>
              </w:rPr>
              <w:t>16</w:t>
            </w:r>
            <w:r w:rsidR="004126BE">
              <w:rPr>
                <w:webHidden/>
              </w:rPr>
              <w:fldChar w:fldCharType="end"/>
            </w:r>
          </w:hyperlink>
        </w:p>
        <w:p w14:paraId="392031E4" w14:textId="581B0C10" w:rsidR="004126BE" w:rsidRDefault="005B232E">
          <w:pPr>
            <w:pStyle w:val="TOC1"/>
            <w:rPr>
              <w:rFonts w:asciiTheme="minorHAnsi" w:eastAsiaTheme="minorEastAsia" w:hAnsiTheme="minorHAnsi" w:cstheme="minorBidi"/>
              <w:b w:val="0"/>
              <w:szCs w:val="22"/>
            </w:rPr>
          </w:pPr>
          <w:hyperlink w:anchor="_Toc4076839" w:history="1">
            <w:r w:rsidR="004126BE" w:rsidRPr="00C66956">
              <w:rPr>
                <w:rStyle w:val="Hyperlink"/>
              </w:rPr>
              <w:t>4.</w:t>
            </w:r>
            <w:r w:rsidR="004126BE">
              <w:rPr>
                <w:rFonts w:asciiTheme="minorHAnsi" w:eastAsiaTheme="minorEastAsia" w:hAnsiTheme="minorHAnsi" w:cstheme="minorBidi"/>
                <w:b w:val="0"/>
                <w:szCs w:val="22"/>
              </w:rPr>
              <w:tab/>
            </w:r>
            <w:r w:rsidR="004126BE" w:rsidRPr="00C66956">
              <w:rPr>
                <w:rStyle w:val="Hyperlink"/>
              </w:rPr>
              <w:t>Translation of ‘in house’ validated instruments for outcome measures</w:t>
            </w:r>
            <w:r w:rsidR="004126BE">
              <w:rPr>
                <w:webHidden/>
              </w:rPr>
              <w:tab/>
            </w:r>
            <w:r w:rsidR="004126BE">
              <w:rPr>
                <w:webHidden/>
              </w:rPr>
              <w:fldChar w:fldCharType="begin"/>
            </w:r>
            <w:r w:rsidR="004126BE">
              <w:rPr>
                <w:webHidden/>
              </w:rPr>
              <w:instrText xml:space="preserve"> PAGEREF _Toc4076839 \h </w:instrText>
            </w:r>
            <w:r w:rsidR="004126BE">
              <w:rPr>
                <w:webHidden/>
              </w:rPr>
            </w:r>
            <w:r w:rsidR="004126BE">
              <w:rPr>
                <w:webHidden/>
              </w:rPr>
              <w:fldChar w:fldCharType="separate"/>
            </w:r>
            <w:r w:rsidR="004126BE">
              <w:rPr>
                <w:webHidden/>
              </w:rPr>
              <w:t>17</w:t>
            </w:r>
            <w:r w:rsidR="004126BE">
              <w:rPr>
                <w:webHidden/>
              </w:rPr>
              <w:fldChar w:fldCharType="end"/>
            </w:r>
          </w:hyperlink>
        </w:p>
        <w:p w14:paraId="2326DBEF" w14:textId="272461E7" w:rsidR="004126BE" w:rsidRDefault="005B232E">
          <w:pPr>
            <w:pStyle w:val="TOC2"/>
            <w:rPr>
              <w:rFonts w:asciiTheme="minorHAnsi" w:eastAsiaTheme="minorEastAsia" w:hAnsiTheme="minorHAnsi" w:cstheme="minorBidi"/>
              <w:szCs w:val="22"/>
              <w:lang w:eastAsia="en-AU"/>
            </w:rPr>
          </w:pPr>
          <w:hyperlink w:anchor="_Toc4076840" w:history="1">
            <w:r w:rsidR="004126BE" w:rsidRPr="00C66956">
              <w:rPr>
                <w:rStyle w:val="Hyperlink"/>
              </w:rPr>
              <w:t>4.1 Template for translating proprietary and in-house instruments</w:t>
            </w:r>
            <w:r w:rsidR="004126BE">
              <w:rPr>
                <w:webHidden/>
              </w:rPr>
              <w:tab/>
            </w:r>
            <w:r w:rsidR="004126BE">
              <w:rPr>
                <w:webHidden/>
              </w:rPr>
              <w:fldChar w:fldCharType="begin"/>
            </w:r>
            <w:r w:rsidR="004126BE">
              <w:rPr>
                <w:webHidden/>
              </w:rPr>
              <w:instrText xml:space="preserve"> PAGEREF _Toc4076840 \h </w:instrText>
            </w:r>
            <w:r w:rsidR="004126BE">
              <w:rPr>
                <w:webHidden/>
              </w:rPr>
            </w:r>
            <w:r w:rsidR="004126BE">
              <w:rPr>
                <w:webHidden/>
              </w:rPr>
              <w:fldChar w:fldCharType="separate"/>
            </w:r>
            <w:r w:rsidR="004126BE">
              <w:rPr>
                <w:webHidden/>
              </w:rPr>
              <w:t>18</w:t>
            </w:r>
            <w:r w:rsidR="004126BE">
              <w:rPr>
                <w:webHidden/>
              </w:rPr>
              <w:fldChar w:fldCharType="end"/>
            </w:r>
          </w:hyperlink>
        </w:p>
        <w:p w14:paraId="24D02D14" w14:textId="17D7A1D7" w:rsidR="004126BE" w:rsidRDefault="005B232E">
          <w:pPr>
            <w:pStyle w:val="TOC1"/>
            <w:rPr>
              <w:rFonts w:asciiTheme="minorHAnsi" w:eastAsiaTheme="minorEastAsia" w:hAnsiTheme="minorHAnsi" w:cstheme="minorBidi"/>
              <w:b w:val="0"/>
              <w:szCs w:val="22"/>
            </w:rPr>
          </w:pPr>
          <w:hyperlink w:anchor="_Toc4076841" w:history="1">
            <w:r w:rsidR="004126BE" w:rsidRPr="00C66956">
              <w:rPr>
                <w:rStyle w:val="Hyperlink"/>
              </w:rPr>
              <w:t>5.</w:t>
            </w:r>
            <w:r w:rsidR="004126BE">
              <w:rPr>
                <w:rFonts w:asciiTheme="minorHAnsi" w:eastAsiaTheme="minorEastAsia" w:hAnsiTheme="minorHAnsi" w:cstheme="minorBidi"/>
                <w:b w:val="0"/>
                <w:szCs w:val="22"/>
              </w:rPr>
              <w:tab/>
            </w:r>
            <w:r w:rsidR="004126BE" w:rsidRPr="00C66956">
              <w:rPr>
                <w:rStyle w:val="Hyperlink"/>
              </w:rPr>
              <w:t>Translation of self-assessment instruments</w:t>
            </w:r>
            <w:r w:rsidR="004126BE">
              <w:rPr>
                <w:webHidden/>
              </w:rPr>
              <w:tab/>
            </w:r>
            <w:r w:rsidR="004126BE">
              <w:rPr>
                <w:webHidden/>
              </w:rPr>
              <w:fldChar w:fldCharType="begin"/>
            </w:r>
            <w:r w:rsidR="004126BE">
              <w:rPr>
                <w:webHidden/>
              </w:rPr>
              <w:instrText xml:space="preserve"> PAGEREF _Toc4076841 \h </w:instrText>
            </w:r>
            <w:r w:rsidR="004126BE">
              <w:rPr>
                <w:webHidden/>
              </w:rPr>
            </w:r>
            <w:r w:rsidR="004126BE">
              <w:rPr>
                <w:webHidden/>
              </w:rPr>
              <w:fldChar w:fldCharType="separate"/>
            </w:r>
            <w:r w:rsidR="004126BE">
              <w:rPr>
                <w:webHidden/>
              </w:rPr>
              <w:t>19</w:t>
            </w:r>
            <w:r w:rsidR="004126BE">
              <w:rPr>
                <w:webHidden/>
              </w:rPr>
              <w:fldChar w:fldCharType="end"/>
            </w:r>
          </w:hyperlink>
        </w:p>
        <w:p w14:paraId="615E1628" w14:textId="1C4DDD2A" w:rsidR="004126BE" w:rsidRDefault="005B232E">
          <w:pPr>
            <w:pStyle w:val="TOC2"/>
            <w:rPr>
              <w:rFonts w:asciiTheme="minorHAnsi" w:eastAsiaTheme="minorEastAsia" w:hAnsiTheme="minorHAnsi" w:cstheme="minorBidi"/>
              <w:szCs w:val="22"/>
              <w:lang w:eastAsia="en-AU"/>
            </w:rPr>
          </w:pPr>
          <w:hyperlink w:anchor="_Toc4076842" w:history="1">
            <w:r w:rsidR="004126BE" w:rsidRPr="00C66956">
              <w:rPr>
                <w:rStyle w:val="Hyperlink"/>
              </w:rPr>
              <w:t>5.1 Template for translating self-assessment instruments</w:t>
            </w:r>
            <w:r w:rsidR="004126BE">
              <w:rPr>
                <w:webHidden/>
              </w:rPr>
              <w:tab/>
            </w:r>
            <w:r w:rsidR="004126BE">
              <w:rPr>
                <w:webHidden/>
              </w:rPr>
              <w:fldChar w:fldCharType="begin"/>
            </w:r>
            <w:r w:rsidR="004126BE">
              <w:rPr>
                <w:webHidden/>
              </w:rPr>
              <w:instrText xml:space="preserve"> PAGEREF _Toc4076842 \h </w:instrText>
            </w:r>
            <w:r w:rsidR="004126BE">
              <w:rPr>
                <w:webHidden/>
              </w:rPr>
            </w:r>
            <w:r w:rsidR="004126BE">
              <w:rPr>
                <w:webHidden/>
              </w:rPr>
              <w:fldChar w:fldCharType="separate"/>
            </w:r>
            <w:r w:rsidR="004126BE">
              <w:rPr>
                <w:webHidden/>
              </w:rPr>
              <w:t>20</w:t>
            </w:r>
            <w:r w:rsidR="004126BE">
              <w:rPr>
                <w:webHidden/>
              </w:rPr>
              <w:fldChar w:fldCharType="end"/>
            </w:r>
          </w:hyperlink>
        </w:p>
        <w:p w14:paraId="7184D7B7" w14:textId="6CF76077" w:rsidR="004126BE" w:rsidRDefault="005B232E">
          <w:pPr>
            <w:pStyle w:val="TOC1"/>
            <w:rPr>
              <w:rFonts w:asciiTheme="minorHAnsi" w:eastAsiaTheme="minorEastAsia" w:hAnsiTheme="minorHAnsi" w:cstheme="minorBidi"/>
              <w:b w:val="0"/>
              <w:szCs w:val="22"/>
            </w:rPr>
          </w:pPr>
          <w:hyperlink w:anchor="_Toc4076843" w:history="1">
            <w:r w:rsidR="004126BE" w:rsidRPr="00C66956">
              <w:rPr>
                <w:rStyle w:val="Hyperlink"/>
              </w:rPr>
              <w:t>6.</w:t>
            </w:r>
            <w:r w:rsidR="004126BE">
              <w:rPr>
                <w:rFonts w:asciiTheme="minorHAnsi" w:eastAsiaTheme="minorEastAsia" w:hAnsiTheme="minorHAnsi" w:cstheme="minorBidi"/>
                <w:b w:val="0"/>
                <w:szCs w:val="22"/>
              </w:rPr>
              <w:tab/>
            </w:r>
            <w:r w:rsidR="004126BE" w:rsidRPr="00C66956">
              <w:rPr>
                <w:rStyle w:val="Hyperlink"/>
              </w:rPr>
              <w:t>Version History</w:t>
            </w:r>
            <w:r w:rsidR="004126BE">
              <w:rPr>
                <w:webHidden/>
              </w:rPr>
              <w:tab/>
            </w:r>
            <w:r w:rsidR="004126BE">
              <w:rPr>
                <w:webHidden/>
              </w:rPr>
              <w:fldChar w:fldCharType="begin"/>
            </w:r>
            <w:r w:rsidR="004126BE">
              <w:rPr>
                <w:webHidden/>
              </w:rPr>
              <w:instrText xml:space="preserve"> PAGEREF _Toc4076843 \h </w:instrText>
            </w:r>
            <w:r w:rsidR="004126BE">
              <w:rPr>
                <w:webHidden/>
              </w:rPr>
            </w:r>
            <w:r w:rsidR="004126BE">
              <w:rPr>
                <w:webHidden/>
              </w:rPr>
              <w:fldChar w:fldCharType="separate"/>
            </w:r>
            <w:r w:rsidR="004126BE">
              <w:rPr>
                <w:webHidden/>
              </w:rPr>
              <w:t>21</w:t>
            </w:r>
            <w:r w:rsidR="004126BE">
              <w:rPr>
                <w:webHidden/>
              </w:rPr>
              <w:fldChar w:fldCharType="end"/>
            </w:r>
          </w:hyperlink>
        </w:p>
        <w:p w14:paraId="105489DC" w14:textId="6A1788BD" w:rsidR="004126BE" w:rsidRDefault="005B232E">
          <w:pPr>
            <w:pStyle w:val="TOC2"/>
            <w:rPr>
              <w:rFonts w:asciiTheme="minorHAnsi" w:eastAsiaTheme="minorEastAsia" w:hAnsiTheme="minorHAnsi" w:cstheme="minorBidi"/>
              <w:szCs w:val="22"/>
              <w:lang w:eastAsia="en-AU"/>
            </w:rPr>
          </w:pPr>
          <w:hyperlink w:anchor="_Toc4076844" w:history="1">
            <w:r w:rsidR="004126BE" w:rsidRPr="00C66956">
              <w:rPr>
                <w:rStyle w:val="Hyperlink"/>
              </w:rPr>
              <w:t>Version 3, published March 2019</w:t>
            </w:r>
            <w:r w:rsidR="004126BE">
              <w:rPr>
                <w:webHidden/>
              </w:rPr>
              <w:tab/>
            </w:r>
            <w:r w:rsidR="004126BE">
              <w:rPr>
                <w:webHidden/>
              </w:rPr>
              <w:fldChar w:fldCharType="begin"/>
            </w:r>
            <w:r w:rsidR="004126BE">
              <w:rPr>
                <w:webHidden/>
              </w:rPr>
              <w:instrText xml:space="preserve"> PAGEREF _Toc4076844 \h </w:instrText>
            </w:r>
            <w:r w:rsidR="004126BE">
              <w:rPr>
                <w:webHidden/>
              </w:rPr>
            </w:r>
            <w:r w:rsidR="004126BE">
              <w:rPr>
                <w:webHidden/>
              </w:rPr>
              <w:fldChar w:fldCharType="separate"/>
            </w:r>
            <w:r w:rsidR="004126BE">
              <w:rPr>
                <w:webHidden/>
              </w:rPr>
              <w:t>21</w:t>
            </w:r>
            <w:r w:rsidR="004126BE">
              <w:rPr>
                <w:webHidden/>
              </w:rPr>
              <w:fldChar w:fldCharType="end"/>
            </w:r>
          </w:hyperlink>
        </w:p>
        <w:p w14:paraId="16397280" w14:textId="7360249C" w:rsidR="004126BE" w:rsidRDefault="005B232E">
          <w:pPr>
            <w:pStyle w:val="TOC2"/>
            <w:rPr>
              <w:rFonts w:asciiTheme="minorHAnsi" w:eastAsiaTheme="minorEastAsia" w:hAnsiTheme="minorHAnsi" w:cstheme="minorBidi"/>
              <w:szCs w:val="22"/>
              <w:lang w:eastAsia="en-AU"/>
            </w:rPr>
          </w:pPr>
          <w:hyperlink w:anchor="_Toc4076845" w:history="1">
            <w:r w:rsidR="004126BE" w:rsidRPr="00C66956">
              <w:rPr>
                <w:rStyle w:val="Hyperlink"/>
              </w:rPr>
              <w:t>Version 2, published November 2018</w:t>
            </w:r>
            <w:r w:rsidR="004126BE">
              <w:rPr>
                <w:webHidden/>
              </w:rPr>
              <w:tab/>
            </w:r>
            <w:r w:rsidR="004126BE">
              <w:rPr>
                <w:webHidden/>
              </w:rPr>
              <w:fldChar w:fldCharType="begin"/>
            </w:r>
            <w:r w:rsidR="004126BE">
              <w:rPr>
                <w:webHidden/>
              </w:rPr>
              <w:instrText xml:space="preserve"> PAGEREF _Toc4076845 \h </w:instrText>
            </w:r>
            <w:r w:rsidR="004126BE">
              <w:rPr>
                <w:webHidden/>
              </w:rPr>
            </w:r>
            <w:r w:rsidR="004126BE">
              <w:rPr>
                <w:webHidden/>
              </w:rPr>
              <w:fldChar w:fldCharType="separate"/>
            </w:r>
            <w:r w:rsidR="004126BE">
              <w:rPr>
                <w:webHidden/>
              </w:rPr>
              <w:t>21</w:t>
            </w:r>
            <w:r w:rsidR="004126BE">
              <w:rPr>
                <w:webHidden/>
              </w:rPr>
              <w:fldChar w:fldCharType="end"/>
            </w:r>
          </w:hyperlink>
        </w:p>
        <w:p w14:paraId="34EA471B" w14:textId="48275517" w:rsidR="004126BE" w:rsidRDefault="005B232E">
          <w:pPr>
            <w:pStyle w:val="TOC2"/>
            <w:rPr>
              <w:rFonts w:asciiTheme="minorHAnsi" w:eastAsiaTheme="minorEastAsia" w:hAnsiTheme="minorHAnsi" w:cstheme="minorBidi"/>
              <w:szCs w:val="22"/>
              <w:lang w:eastAsia="en-AU"/>
            </w:rPr>
          </w:pPr>
          <w:hyperlink w:anchor="_Toc4076846" w:history="1">
            <w:r w:rsidR="004126BE" w:rsidRPr="00C66956">
              <w:rPr>
                <w:rStyle w:val="Hyperlink"/>
              </w:rPr>
              <w:t>Version 1, published November 2017.</w:t>
            </w:r>
            <w:r w:rsidR="004126BE">
              <w:rPr>
                <w:webHidden/>
              </w:rPr>
              <w:tab/>
            </w:r>
            <w:r w:rsidR="004126BE">
              <w:rPr>
                <w:webHidden/>
              </w:rPr>
              <w:fldChar w:fldCharType="begin"/>
            </w:r>
            <w:r w:rsidR="004126BE">
              <w:rPr>
                <w:webHidden/>
              </w:rPr>
              <w:instrText xml:space="preserve"> PAGEREF _Toc4076846 \h </w:instrText>
            </w:r>
            <w:r w:rsidR="004126BE">
              <w:rPr>
                <w:webHidden/>
              </w:rPr>
            </w:r>
            <w:r w:rsidR="004126BE">
              <w:rPr>
                <w:webHidden/>
              </w:rPr>
              <w:fldChar w:fldCharType="separate"/>
            </w:r>
            <w:r w:rsidR="004126BE">
              <w:rPr>
                <w:webHidden/>
              </w:rPr>
              <w:t>21</w:t>
            </w:r>
            <w:r w:rsidR="004126BE">
              <w:rPr>
                <w:webHidden/>
              </w:rPr>
              <w:fldChar w:fldCharType="end"/>
            </w:r>
          </w:hyperlink>
        </w:p>
        <w:p w14:paraId="2F54CF10" w14:textId="4658CBE8" w:rsidR="001E4AC0" w:rsidRDefault="001E4AC0" w:rsidP="0083263F">
          <w:r>
            <w:rPr>
              <w:b/>
              <w:bCs/>
              <w:noProof/>
            </w:rPr>
            <w:fldChar w:fldCharType="end"/>
          </w:r>
        </w:p>
      </w:sdtContent>
    </w:sdt>
    <w:p w14:paraId="66928FFC" w14:textId="3CBB7888" w:rsidR="00E50739" w:rsidRPr="00046C4C" w:rsidRDefault="004218EB" w:rsidP="0083263F">
      <w:pPr>
        <w:pStyle w:val="Heading1"/>
      </w:pPr>
      <w:bookmarkStart w:id="1" w:name="_Toc529881376"/>
      <w:bookmarkStart w:id="2" w:name="_Toc529881541"/>
      <w:bookmarkStart w:id="3" w:name="_Toc529881662"/>
      <w:bookmarkStart w:id="4" w:name="_Toc529882274"/>
      <w:bookmarkStart w:id="5" w:name="_Toc529882886"/>
      <w:bookmarkStart w:id="6" w:name="_Toc529883498"/>
      <w:bookmarkStart w:id="7" w:name="_Toc529884110"/>
      <w:bookmarkStart w:id="8" w:name="_Toc529884722"/>
      <w:bookmarkStart w:id="9" w:name="_Toc529885332"/>
      <w:bookmarkStart w:id="10" w:name="_Toc529886068"/>
      <w:bookmarkStart w:id="11" w:name="_Toc529886684"/>
      <w:bookmarkStart w:id="12" w:name="_Toc529887300"/>
      <w:bookmarkStart w:id="13" w:name="_Toc529887916"/>
      <w:bookmarkStart w:id="14" w:name="_Toc529972972"/>
      <w:bookmarkStart w:id="15" w:name="_Toc529973585"/>
      <w:bookmarkStart w:id="16" w:name="_Toc529881377"/>
      <w:bookmarkStart w:id="17" w:name="_Toc529881542"/>
      <w:bookmarkStart w:id="18" w:name="_Toc529881663"/>
      <w:bookmarkStart w:id="19" w:name="_Toc529882275"/>
      <w:bookmarkStart w:id="20" w:name="_Toc529882887"/>
      <w:bookmarkStart w:id="21" w:name="_Toc529883499"/>
      <w:bookmarkStart w:id="22" w:name="_Toc529884111"/>
      <w:bookmarkStart w:id="23" w:name="_Toc529884723"/>
      <w:bookmarkStart w:id="24" w:name="_Toc529885333"/>
      <w:bookmarkStart w:id="25" w:name="_Toc529886069"/>
      <w:bookmarkStart w:id="26" w:name="_Toc529886685"/>
      <w:bookmarkStart w:id="27" w:name="_Toc529887301"/>
      <w:bookmarkStart w:id="28" w:name="_Toc529887917"/>
      <w:bookmarkStart w:id="29" w:name="_Toc529972973"/>
      <w:bookmarkStart w:id="30" w:name="_Toc529973586"/>
      <w:bookmarkStart w:id="31" w:name="_Toc529881378"/>
      <w:bookmarkStart w:id="32" w:name="_Toc529881543"/>
      <w:bookmarkStart w:id="33" w:name="_Toc529881664"/>
      <w:bookmarkStart w:id="34" w:name="_Toc529882276"/>
      <w:bookmarkStart w:id="35" w:name="_Toc529882888"/>
      <w:bookmarkStart w:id="36" w:name="_Toc529883500"/>
      <w:bookmarkStart w:id="37" w:name="_Toc529884112"/>
      <w:bookmarkStart w:id="38" w:name="_Toc529884724"/>
      <w:bookmarkStart w:id="39" w:name="_Toc529885334"/>
      <w:bookmarkStart w:id="40" w:name="_Toc529886070"/>
      <w:bookmarkStart w:id="41" w:name="_Toc529886686"/>
      <w:bookmarkStart w:id="42" w:name="_Toc529887302"/>
      <w:bookmarkStart w:id="43" w:name="_Toc529887918"/>
      <w:bookmarkStart w:id="44" w:name="_Toc529972974"/>
      <w:bookmarkStart w:id="45" w:name="_Toc529973587"/>
      <w:bookmarkStart w:id="46" w:name="_Toc529881379"/>
      <w:bookmarkStart w:id="47" w:name="_Toc529881544"/>
      <w:bookmarkStart w:id="48" w:name="_Toc529881665"/>
      <w:bookmarkStart w:id="49" w:name="_Toc529882277"/>
      <w:bookmarkStart w:id="50" w:name="_Toc529882889"/>
      <w:bookmarkStart w:id="51" w:name="_Toc529883501"/>
      <w:bookmarkStart w:id="52" w:name="_Toc529884113"/>
      <w:bookmarkStart w:id="53" w:name="_Toc529884725"/>
      <w:bookmarkStart w:id="54" w:name="_Toc529885335"/>
      <w:bookmarkStart w:id="55" w:name="_Toc529886071"/>
      <w:bookmarkStart w:id="56" w:name="_Toc529886687"/>
      <w:bookmarkStart w:id="57" w:name="_Toc529887303"/>
      <w:bookmarkStart w:id="58" w:name="_Toc529887919"/>
      <w:bookmarkStart w:id="59" w:name="_Toc529972975"/>
      <w:bookmarkStart w:id="60" w:name="_Toc529973588"/>
      <w:bookmarkStart w:id="61" w:name="_Toc529881380"/>
      <w:bookmarkStart w:id="62" w:name="_Toc529881545"/>
      <w:bookmarkStart w:id="63" w:name="_Toc529881666"/>
      <w:bookmarkStart w:id="64" w:name="_Toc529882278"/>
      <w:bookmarkStart w:id="65" w:name="_Toc529882890"/>
      <w:bookmarkStart w:id="66" w:name="_Toc529883502"/>
      <w:bookmarkStart w:id="67" w:name="_Toc529884114"/>
      <w:bookmarkStart w:id="68" w:name="_Toc529884726"/>
      <w:bookmarkStart w:id="69" w:name="_Toc529885336"/>
      <w:bookmarkStart w:id="70" w:name="_Toc529886072"/>
      <w:bookmarkStart w:id="71" w:name="_Toc529886688"/>
      <w:bookmarkStart w:id="72" w:name="_Toc529887304"/>
      <w:bookmarkStart w:id="73" w:name="_Toc529887920"/>
      <w:bookmarkStart w:id="74" w:name="_Toc529972976"/>
      <w:bookmarkStart w:id="75" w:name="_Toc529973589"/>
      <w:bookmarkStart w:id="76" w:name="_Toc529881381"/>
      <w:bookmarkStart w:id="77" w:name="_Toc529881546"/>
      <w:bookmarkStart w:id="78" w:name="_Toc529881667"/>
      <w:bookmarkStart w:id="79" w:name="_Toc529882279"/>
      <w:bookmarkStart w:id="80" w:name="_Toc529882891"/>
      <w:bookmarkStart w:id="81" w:name="_Toc529883503"/>
      <w:bookmarkStart w:id="82" w:name="_Toc529884115"/>
      <w:bookmarkStart w:id="83" w:name="_Toc529884727"/>
      <w:bookmarkStart w:id="84" w:name="_Toc529885337"/>
      <w:bookmarkStart w:id="85" w:name="_Toc529886073"/>
      <w:bookmarkStart w:id="86" w:name="_Toc529886689"/>
      <w:bookmarkStart w:id="87" w:name="_Toc529887305"/>
      <w:bookmarkStart w:id="88" w:name="_Toc529887921"/>
      <w:bookmarkStart w:id="89" w:name="_Toc529972977"/>
      <w:bookmarkStart w:id="90" w:name="_Toc529973590"/>
      <w:bookmarkStart w:id="91" w:name="_Toc529881382"/>
      <w:bookmarkStart w:id="92" w:name="_Toc529881547"/>
      <w:bookmarkStart w:id="93" w:name="_Toc529881668"/>
      <w:bookmarkStart w:id="94" w:name="_Toc529882280"/>
      <w:bookmarkStart w:id="95" w:name="_Toc529882892"/>
      <w:bookmarkStart w:id="96" w:name="_Toc529883504"/>
      <w:bookmarkStart w:id="97" w:name="_Toc529884116"/>
      <w:bookmarkStart w:id="98" w:name="_Toc529884728"/>
      <w:bookmarkStart w:id="99" w:name="_Toc529885338"/>
      <w:bookmarkStart w:id="100" w:name="_Toc529886074"/>
      <w:bookmarkStart w:id="101" w:name="_Toc529886690"/>
      <w:bookmarkStart w:id="102" w:name="_Toc529887306"/>
      <w:bookmarkStart w:id="103" w:name="_Toc529887922"/>
      <w:bookmarkStart w:id="104" w:name="_Toc529972978"/>
      <w:bookmarkStart w:id="105" w:name="_Toc529973591"/>
      <w:bookmarkStart w:id="106" w:name="_Toc529881383"/>
      <w:bookmarkStart w:id="107" w:name="_Toc529881548"/>
      <w:bookmarkStart w:id="108" w:name="_Toc529881669"/>
      <w:bookmarkStart w:id="109" w:name="_Toc529882281"/>
      <w:bookmarkStart w:id="110" w:name="_Toc529882893"/>
      <w:bookmarkStart w:id="111" w:name="_Toc529883505"/>
      <w:bookmarkStart w:id="112" w:name="_Toc529884117"/>
      <w:bookmarkStart w:id="113" w:name="_Toc529884729"/>
      <w:bookmarkStart w:id="114" w:name="_Toc529885339"/>
      <w:bookmarkStart w:id="115" w:name="_Toc529886075"/>
      <w:bookmarkStart w:id="116" w:name="_Toc529886691"/>
      <w:bookmarkStart w:id="117" w:name="_Toc529887307"/>
      <w:bookmarkStart w:id="118" w:name="_Toc529887923"/>
      <w:bookmarkStart w:id="119" w:name="_Toc529972979"/>
      <w:bookmarkStart w:id="120" w:name="_Toc529973592"/>
      <w:bookmarkStart w:id="121" w:name="_Toc529881384"/>
      <w:bookmarkStart w:id="122" w:name="_Toc529881549"/>
      <w:bookmarkStart w:id="123" w:name="_Toc529881670"/>
      <w:bookmarkStart w:id="124" w:name="_Toc529882282"/>
      <w:bookmarkStart w:id="125" w:name="_Toc529882894"/>
      <w:bookmarkStart w:id="126" w:name="_Toc529883506"/>
      <w:bookmarkStart w:id="127" w:name="_Toc529884118"/>
      <w:bookmarkStart w:id="128" w:name="_Toc529884730"/>
      <w:bookmarkStart w:id="129" w:name="_Toc529885340"/>
      <w:bookmarkStart w:id="130" w:name="_Toc529886076"/>
      <w:bookmarkStart w:id="131" w:name="_Toc529886692"/>
      <w:bookmarkStart w:id="132" w:name="_Toc529887308"/>
      <w:bookmarkStart w:id="133" w:name="_Toc529887924"/>
      <w:bookmarkStart w:id="134" w:name="_Toc529972980"/>
      <w:bookmarkStart w:id="135" w:name="_Toc529973593"/>
      <w:bookmarkStart w:id="136" w:name="_Toc529881385"/>
      <w:bookmarkStart w:id="137" w:name="_Toc529881550"/>
      <w:bookmarkStart w:id="138" w:name="_Toc529881671"/>
      <w:bookmarkStart w:id="139" w:name="_Toc529882283"/>
      <w:bookmarkStart w:id="140" w:name="_Toc529882895"/>
      <w:bookmarkStart w:id="141" w:name="_Toc529883507"/>
      <w:bookmarkStart w:id="142" w:name="_Toc529884119"/>
      <w:bookmarkStart w:id="143" w:name="_Toc529884731"/>
      <w:bookmarkStart w:id="144" w:name="_Toc529885341"/>
      <w:bookmarkStart w:id="145" w:name="_Toc529886077"/>
      <w:bookmarkStart w:id="146" w:name="_Toc529886693"/>
      <w:bookmarkStart w:id="147" w:name="_Toc529887309"/>
      <w:bookmarkStart w:id="148" w:name="_Toc529887925"/>
      <w:bookmarkStart w:id="149" w:name="_Toc529972981"/>
      <w:bookmarkStart w:id="150" w:name="_Toc529973594"/>
      <w:bookmarkStart w:id="151" w:name="_Toc529881386"/>
      <w:bookmarkStart w:id="152" w:name="_Toc529881551"/>
      <w:bookmarkStart w:id="153" w:name="_Toc529881672"/>
      <w:bookmarkStart w:id="154" w:name="_Toc529882284"/>
      <w:bookmarkStart w:id="155" w:name="_Toc529882896"/>
      <w:bookmarkStart w:id="156" w:name="_Toc529883508"/>
      <w:bookmarkStart w:id="157" w:name="_Toc529884120"/>
      <w:bookmarkStart w:id="158" w:name="_Toc529884732"/>
      <w:bookmarkStart w:id="159" w:name="_Toc529885342"/>
      <w:bookmarkStart w:id="160" w:name="_Toc529886078"/>
      <w:bookmarkStart w:id="161" w:name="_Toc529886694"/>
      <w:bookmarkStart w:id="162" w:name="_Toc529887310"/>
      <w:bookmarkStart w:id="163" w:name="_Toc529887926"/>
      <w:bookmarkStart w:id="164" w:name="_Toc529972982"/>
      <w:bookmarkStart w:id="165" w:name="_Toc529973595"/>
      <w:bookmarkStart w:id="166" w:name="_Toc529881387"/>
      <w:bookmarkStart w:id="167" w:name="_Toc529881552"/>
      <w:bookmarkStart w:id="168" w:name="_Toc529881673"/>
      <w:bookmarkStart w:id="169" w:name="_Toc529882285"/>
      <w:bookmarkStart w:id="170" w:name="_Toc529882897"/>
      <w:bookmarkStart w:id="171" w:name="_Toc529883509"/>
      <w:bookmarkStart w:id="172" w:name="_Toc529884121"/>
      <w:bookmarkStart w:id="173" w:name="_Toc529884733"/>
      <w:bookmarkStart w:id="174" w:name="_Toc529885343"/>
      <w:bookmarkStart w:id="175" w:name="_Toc529886079"/>
      <w:bookmarkStart w:id="176" w:name="_Toc529886695"/>
      <w:bookmarkStart w:id="177" w:name="_Toc529887311"/>
      <w:bookmarkStart w:id="178" w:name="_Toc529887927"/>
      <w:bookmarkStart w:id="179" w:name="_Toc529972983"/>
      <w:bookmarkStart w:id="180" w:name="_Toc529973596"/>
      <w:bookmarkStart w:id="181" w:name="_Toc529881388"/>
      <w:bookmarkStart w:id="182" w:name="_Toc529881553"/>
      <w:bookmarkStart w:id="183" w:name="_Toc529881674"/>
      <w:bookmarkStart w:id="184" w:name="_Toc529882286"/>
      <w:bookmarkStart w:id="185" w:name="_Toc529882898"/>
      <w:bookmarkStart w:id="186" w:name="_Toc529883510"/>
      <w:bookmarkStart w:id="187" w:name="_Toc529884122"/>
      <w:bookmarkStart w:id="188" w:name="_Toc529884734"/>
      <w:bookmarkStart w:id="189" w:name="_Toc529885344"/>
      <w:bookmarkStart w:id="190" w:name="_Toc529886080"/>
      <w:bookmarkStart w:id="191" w:name="_Toc529886696"/>
      <w:bookmarkStart w:id="192" w:name="_Toc529887312"/>
      <w:bookmarkStart w:id="193" w:name="_Toc529887928"/>
      <w:bookmarkStart w:id="194" w:name="_Toc529972984"/>
      <w:bookmarkStart w:id="195" w:name="_Toc529973597"/>
      <w:bookmarkStart w:id="196" w:name="_Toc529881389"/>
      <w:bookmarkStart w:id="197" w:name="_Toc529881554"/>
      <w:bookmarkStart w:id="198" w:name="_Toc529881675"/>
      <w:bookmarkStart w:id="199" w:name="_Toc529882287"/>
      <w:bookmarkStart w:id="200" w:name="_Toc529882899"/>
      <w:bookmarkStart w:id="201" w:name="_Toc529883511"/>
      <w:bookmarkStart w:id="202" w:name="_Toc529884123"/>
      <w:bookmarkStart w:id="203" w:name="_Toc529884735"/>
      <w:bookmarkStart w:id="204" w:name="_Toc529885345"/>
      <w:bookmarkStart w:id="205" w:name="_Toc529886081"/>
      <w:bookmarkStart w:id="206" w:name="_Toc529886697"/>
      <w:bookmarkStart w:id="207" w:name="_Toc529887313"/>
      <w:bookmarkStart w:id="208" w:name="_Toc529887929"/>
      <w:bookmarkStart w:id="209" w:name="_Toc529972985"/>
      <w:bookmarkStart w:id="210" w:name="_Toc529973598"/>
      <w:bookmarkStart w:id="211" w:name="_Toc529881390"/>
      <w:bookmarkStart w:id="212" w:name="_Toc529881555"/>
      <w:bookmarkStart w:id="213" w:name="_Toc529881676"/>
      <w:bookmarkStart w:id="214" w:name="_Toc529882288"/>
      <w:bookmarkStart w:id="215" w:name="_Toc529882900"/>
      <w:bookmarkStart w:id="216" w:name="_Toc529883512"/>
      <w:bookmarkStart w:id="217" w:name="_Toc529884124"/>
      <w:bookmarkStart w:id="218" w:name="_Toc529884736"/>
      <w:bookmarkStart w:id="219" w:name="_Toc529885346"/>
      <w:bookmarkStart w:id="220" w:name="_Toc529886082"/>
      <w:bookmarkStart w:id="221" w:name="_Toc529886698"/>
      <w:bookmarkStart w:id="222" w:name="_Toc529887314"/>
      <w:bookmarkStart w:id="223" w:name="_Toc529887930"/>
      <w:bookmarkStart w:id="224" w:name="_Toc529972986"/>
      <w:bookmarkStart w:id="225" w:name="_Toc529973599"/>
      <w:bookmarkStart w:id="226" w:name="_Toc529881391"/>
      <w:bookmarkStart w:id="227" w:name="_Toc529881556"/>
      <w:bookmarkStart w:id="228" w:name="_Toc529881677"/>
      <w:bookmarkStart w:id="229" w:name="_Toc529882289"/>
      <w:bookmarkStart w:id="230" w:name="_Toc529882901"/>
      <w:bookmarkStart w:id="231" w:name="_Toc529883513"/>
      <w:bookmarkStart w:id="232" w:name="_Toc529884125"/>
      <w:bookmarkStart w:id="233" w:name="_Toc529884737"/>
      <w:bookmarkStart w:id="234" w:name="_Toc529885347"/>
      <w:bookmarkStart w:id="235" w:name="_Toc529886083"/>
      <w:bookmarkStart w:id="236" w:name="_Toc529886699"/>
      <w:bookmarkStart w:id="237" w:name="_Toc529887315"/>
      <w:bookmarkStart w:id="238" w:name="_Toc529887931"/>
      <w:bookmarkStart w:id="239" w:name="_Toc529972987"/>
      <w:bookmarkStart w:id="240" w:name="_Toc529973600"/>
      <w:bookmarkStart w:id="241" w:name="_Toc529881392"/>
      <w:bookmarkStart w:id="242" w:name="_Toc529881557"/>
      <w:bookmarkStart w:id="243" w:name="_Toc529881678"/>
      <w:bookmarkStart w:id="244" w:name="_Toc529882290"/>
      <w:bookmarkStart w:id="245" w:name="_Toc529882902"/>
      <w:bookmarkStart w:id="246" w:name="_Toc529883514"/>
      <w:bookmarkStart w:id="247" w:name="_Toc529884126"/>
      <w:bookmarkStart w:id="248" w:name="_Toc529884738"/>
      <w:bookmarkStart w:id="249" w:name="_Toc529885348"/>
      <w:bookmarkStart w:id="250" w:name="_Toc529886084"/>
      <w:bookmarkStart w:id="251" w:name="_Toc529886700"/>
      <w:bookmarkStart w:id="252" w:name="_Toc529887316"/>
      <w:bookmarkStart w:id="253" w:name="_Toc529887932"/>
      <w:bookmarkStart w:id="254" w:name="_Toc529972988"/>
      <w:bookmarkStart w:id="255" w:name="_Toc529973601"/>
      <w:bookmarkStart w:id="256" w:name="_Toc529881393"/>
      <w:bookmarkStart w:id="257" w:name="_Toc529881558"/>
      <w:bookmarkStart w:id="258" w:name="_Toc529881679"/>
      <w:bookmarkStart w:id="259" w:name="_Toc529882291"/>
      <w:bookmarkStart w:id="260" w:name="_Toc529882903"/>
      <w:bookmarkStart w:id="261" w:name="_Toc529883515"/>
      <w:bookmarkStart w:id="262" w:name="_Toc529884127"/>
      <w:bookmarkStart w:id="263" w:name="_Toc529884739"/>
      <w:bookmarkStart w:id="264" w:name="_Toc529885349"/>
      <w:bookmarkStart w:id="265" w:name="_Toc529886085"/>
      <w:bookmarkStart w:id="266" w:name="_Toc529886701"/>
      <w:bookmarkStart w:id="267" w:name="_Toc529887317"/>
      <w:bookmarkStart w:id="268" w:name="_Toc529887933"/>
      <w:bookmarkStart w:id="269" w:name="_Toc529972989"/>
      <w:bookmarkStart w:id="270" w:name="_Toc529973602"/>
      <w:bookmarkStart w:id="271" w:name="_Toc529881394"/>
      <w:bookmarkStart w:id="272" w:name="_Toc529881559"/>
      <w:bookmarkStart w:id="273" w:name="_Toc529881680"/>
      <w:bookmarkStart w:id="274" w:name="_Toc529882292"/>
      <w:bookmarkStart w:id="275" w:name="_Toc529882904"/>
      <w:bookmarkStart w:id="276" w:name="_Toc529883516"/>
      <w:bookmarkStart w:id="277" w:name="_Toc529884128"/>
      <w:bookmarkStart w:id="278" w:name="_Toc529884740"/>
      <w:bookmarkStart w:id="279" w:name="_Toc529885350"/>
      <w:bookmarkStart w:id="280" w:name="_Toc529886086"/>
      <w:bookmarkStart w:id="281" w:name="_Toc529886702"/>
      <w:bookmarkStart w:id="282" w:name="_Toc529887318"/>
      <w:bookmarkStart w:id="283" w:name="_Toc529887934"/>
      <w:bookmarkStart w:id="284" w:name="_Toc529972990"/>
      <w:bookmarkStart w:id="285" w:name="_Toc529973603"/>
      <w:bookmarkStart w:id="286" w:name="_Toc529881395"/>
      <w:bookmarkStart w:id="287" w:name="_Toc529881560"/>
      <w:bookmarkStart w:id="288" w:name="_Toc529881681"/>
      <w:bookmarkStart w:id="289" w:name="_Toc529882293"/>
      <w:bookmarkStart w:id="290" w:name="_Toc529882905"/>
      <w:bookmarkStart w:id="291" w:name="_Toc529883517"/>
      <w:bookmarkStart w:id="292" w:name="_Toc529884129"/>
      <w:bookmarkStart w:id="293" w:name="_Toc529884741"/>
      <w:bookmarkStart w:id="294" w:name="_Toc529885351"/>
      <w:bookmarkStart w:id="295" w:name="_Toc529886087"/>
      <w:bookmarkStart w:id="296" w:name="_Toc529886703"/>
      <w:bookmarkStart w:id="297" w:name="_Toc529887319"/>
      <w:bookmarkStart w:id="298" w:name="_Toc529887935"/>
      <w:bookmarkStart w:id="299" w:name="_Toc529972991"/>
      <w:bookmarkStart w:id="300" w:name="_Toc529973604"/>
      <w:bookmarkStart w:id="301" w:name="_Toc529881396"/>
      <w:bookmarkStart w:id="302" w:name="_Toc529881561"/>
      <w:bookmarkStart w:id="303" w:name="_Toc529881682"/>
      <w:bookmarkStart w:id="304" w:name="_Toc529882294"/>
      <w:bookmarkStart w:id="305" w:name="_Toc529882906"/>
      <w:bookmarkStart w:id="306" w:name="_Toc529883518"/>
      <w:bookmarkStart w:id="307" w:name="_Toc529884130"/>
      <w:bookmarkStart w:id="308" w:name="_Toc529884742"/>
      <w:bookmarkStart w:id="309" w:name="_Toc529885352"/>
      <w:bookmarkStart w:id="310" w:name="_Toc529886088"/>
      <w:bookmarkStart w:id="311" w:name="_Toc529886704"/>
      <w:bookmarkStart w:id="312" w:name="_Toc529887320"/>
      <w:bookmarkStart w:id="313" w:name="_Toc529887936"/>
      <w:bookmarkStart w:id="314" w:name="_Toc529972992"/>
      <w:bookmarkStart w:id="315" w:name="_Toc529973605"/>
      <w:bookmarkStart w:id="316" w:name="_Toc40768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046C4C">
        <w:lastRenderedPageBreak/>
        <w:t>Introduction</w:t>
      </w:r>
      <w:bookmarkEnd w:id="316"/>
    </w:p>
    <w:p w14:paraId="1FAAB5DA" w14:textId="39AA311C" w:rsidR="00E50739" w:rsidRPr="00407C08" w:rsidRDefault="00500E0E" w:rsidP="0083263F">
      <w:pPr>
        <w:pStyle w:val="ExecSummaryH3"/>
      </w:pPr>
      <w:r>
        <w:t xml:space="preserve">1.1 </w:t>
      </w:r>
      <w:r w:rsidR="00C35528" w:rsidRPr="00407C08">
        <w:t>Data Exchange SCORE</w:t>
      </w:r>
    </w:p>
    <w:p w14:paraId="29BCD2F0" w14:textId="772D26A8" w:rsidR="00A8212B" w:rsidRPr="001A31EE" w:rsidRDefault="00D92C2C" w:rsidP="0083263F">
      <w:r w:rsidRPr="001A31EE">
        <w:t>A</w:t>
      </w:r>
      <w:r w:rsidR="00E857D0">
        <w:t>n</w:t>
      </w:r>
      <w:r w:rsidRPr="001A31EE">
        <w:t xml:space="preserve"> </w:t>
      </w:r>
      <w:r w:rsidR="00E857D0">
        <w:t>important</w:t>
      </w:r>
      <w:r w:rsidRPr="001A31EE">
        <w:t xml:space="preserve"> part of reporting outcomes data </w:t>
      </w:r>
      <w:r w:rsidR="00965EFF" w:rsidRPr="001A31EE">
        <w:t xml:space="preserve">to the Data Exchange </w:t>
      </w:r>
      <w:r w:rsidRPr="001A31EE">
        <w:t>is</w:t>
      </w:r>
      <w:r w:rsidR="00965EFF" w:rsidRPr="001A31EE">
        <w:t xml:space="preserve"> the</w:t>
      </w:r>
      <w:r w:rsidRPr="001A31EE">
        <w:t xml:space="preserve"> </w:t>
      </w:r>
      <w:r w:rsidR="00C35528" w:rsidRPr="001A31EE">
        <w:t>Standard Client/Community Outcomes Reporting (</w:t>
      </w:r>
      <w:r w:rsidRPr="001A31EE">
        <w:t>SCORE</w:t>
      </w:r>
      <w:r w:rsidR="00C35528" w:rsidRPr="001A31EE">
        <w:t>)</w:t>
      </w:r>
      <w:r w:rsidR="009C78D4">
        <w:t xml:space="preserve"> framework. SCORE is</w:t>
      </w:r>
      <w:r w:rsidRPr="001A31EE">
        <w:t xml:space="preserve"> a methodology for standardised reporting of outcomes data across relevant domains. </w:t>
      </w:r>
      <w:r w:rsidR="009C78D4">
        <w:t>The SCORE framework</w:t>
      </w:r>
      <w:r w:rsidRPr="001A31EE">
        <w:t xml:space="preserve"> allows </w:t>
      </w:r>
      <w:r w:rsidR="00DD4187" w:rsidRPr="001A31EE">
        <w:t>organisations</w:t>
      </w:r>
      <w:r w:rsidRPr="001A31EE">
        <w:t xml:space="preserve"> to measure outcomes </w:t>
      </w:r>
      <w:r w:rsidR="00B84E52" w:rsidRPr="001A31EE">
        <w:t xml:space="preserve">flexibly </w:t>
      </w:r>
      <w:r w:rsidRPr="001A31EE">
        <w:t>in a co</w:t>
      </w:r>
      <w:r w:rsidR="00C35528" w:rsidRPr="001A31EE">
        <w:t>nsistent and comparable manner</w:t>
      </w:r>
      <w:r w:rsidR="00591E5B">
        <w:t xml:space="preserve"> using both validated instruments and </w:t>
      </w:r>
      <w:r w:rsidR="0007094B">
        <w:t>adapted or</w:t>
      </w:r>
      <w:r w:rsidR="00591E5B">
        <w:t xml:space="preserve"> developed </w:t>
      </w:r>
      <w:r w:rsidR="0007094B">
        <w:t>tools</w:t>
      </w:r>
      <w:r w:rsidR="00C35528" w:rsidRPr="001A31EE">
        <w:t>.</w:t>
      </w:r>
      <w:r w:rsidRPr="001A31EE">
        <w:t xml:space="preserve"> </w:t>
      </w:r>
    </w:p>
    <w:p w14:paraId="4BF50AFE" w14:textId="181D8649" w:rsidR="004218EB" w:rsidRPr="00075AC1" w:rsidRDefault="00500E0E" w:rsidP="0083263F">
      <w:pPr>
        <w:pStyle w:val="ExecSummaryH3"/>
      </w:pPr>
      <w:r>
        <w:t xml:space="preserve">1.2 </w:t>
      </w:r>
      <w:r w:rsidR="004218EB" w:rsidRPr="00075AC1">
        <w:t xml:space="preserve">SCORE </w:t>
      </w:r>
      <w:r w:rsidR="007264F4" w:rsidRPr="00075AC1">
        <w:t>T</w:t>
      </w:r>
      <w:r w:rsidR="004218EB" w:rsidRPr="00075AC1">
        <w:t xml:space="preserve">ranslation </w:t>
      </w:r>
      <w:r w:rsidR="007264F4" w:rsidRPr="00075AC1">
        <w:t>M</w:t>
      </w:r>
      <w:r w:rsidR="004218EB" w:rsidRPr="00075AC1">
        <w:t>atrix</w:t>
      </w:r>
    </w:p>
    <w:p w14:paraId="12B388E5" w14:textId="1C4382B2" w:rsidR="00E50739" w:rsidRPr="001A31EE" w:rsidRDefault="004218EB" w:rsidP="0083263F">
      <w:r w:rsidRPr="001A31EE">
        <w:t xml:space="preserve">In 2015, </w:t>
      </w:r>
      <w:r w:rsidR="007264F4" w:rsidRPr="001A31EE">
        <w:t xml:space="preserve">the Department of Social Services (DSS) </w:t>
      </w:r>
      <w:r w:rsidR="00E50739" w:rsidRPr="001A31EE">
        <w:t>commissioned the Australian Institute of Family Studies</w:t>
      </w:r>
      <w:r w:rsidR="009C78D4">
        <w:t xml:space="preserve"> (AIFS) </w:t>
      </w:r>
      <w:r w:rsidR="00E50739" w:rsidRPr="001A31EE">
        <w:t xml:space="preserve">to identify the most common </w:t>
      </w:r>
      <w:r w:rsidR="00C57B5A">
        <w:t>instruments</w:t>
      </w:r>
      <w:r w:rsidR="00C57B5A" w:rsidRPr="001A31EE">
        <w:t xml:space="preserve"> </w:t>
      </w:r>
      <w:r w:rsidR="00E50739" w:rsidRPr="001A31EE">
        <w:t xml:space="preserve">that Families and Children activity </w:t>
      </w:r>
      <w:r w:rsidR="00DD4187" w:rsidRPr="001A31EE">
        <w:t>organisations</w:t>
      </w:r>
      <w:r w:rsidR="00E50739" w:rsidRPr="001A31EE">
        <w:t xml:space="preserve"> use</w:t>
      </w:r>
      <w:r w:rsidR="00965EFF" w:rsidRPr="001A31EE">
        <w:t>d</w:t>
      </w:r>
      <w:r w:rsidR="00E50739" w:rsidRPr="001A31EE">
        <w:t xml:space="preserve"> to measure outcomes.</w:t>
      </w:r>
      <w:r w:rsidR="00113BFD" w:rsidRPr="001A31EE">
        <w:t xml:space="preserve"> AIFS reviewed nine </w:t>
      </w:r>
      <w:r w:rsidR="003C181A" w:rsidRPr="001A31EE">
        <w:t>instrument</w:t>
      </w:r>
      <w:r w:rsidR="00113BFD" w:rsidRPr="001A31EE">
        <w:t>s</w:t>
      </w:r>
      <w:r w:rsidR="00854CBD">
        <w:t xml:space="preserve"> for</w:t>
      </w:r>
      <w:r w:rsidR="00113BFD" w:rsidRPr="001A31EE">
        <w:t xml:space="preserve"> the </w:t>
      </w:r>
      <w:r w:rsidR="009C78D4">
        <w:t xml:space="preserve">original </w:t>
      </w:r>
      <w:r w:rsidR="00113BFD" w:rsidRPr="001A31EE">
        <w:t>Translation Matrix.</w:t>
      </w:r>
    </w:p>
    <w:p w14:paraId="37A2D62C" w14:textId="13EE1D14" w:rsidR="009D523C" w:rsidRPr="001A31EE" w:rsidRDefault="009C78D4" w:rsidP="0083263F">
      <w:r>
        <w:t xml:space="preserve">DSS committed to review the Translation Matrix </w:t>
      </w:r>
      <w:r w:rsidRPr="001A31EE">
        <w:t xml:space="preserve">to ensure </w:t>
      </w:r>
      <w:r>
        <w:t>its ongoing relevance</w:t>
      </w:r>
      <w:r w:rsidRPr="001A31EE">
        <w:t xml:space="preserve"> for a </w:t>
      </w:r>
      <w:r w:rsidR="00972BA0">
        <w:t xml:space="preserve">growing </w:t>
      </w:r>
      <w:r w:rsidR="00F373A4">
        <w:t>range</w:t>
      </w:r>
      <w:r w:rsidRPr="001A31EE">
        <w:t xml:space="preserve"> of program areas that </w:t>
      </w:r>
      <w:r w:rsidR="00972BA0">
        <w:t>report</w:t>
      </w:r>
      <w:r w:rsidRPr="001A31EE">
        <w:t xml:space="preserve"> to the Data Exchange</w:t>
      </w:r>
      <w:r>
        <w:t xml:space="preserve">. </w:t>
      </w:r>
      <w:r w:rsidR="00591E5B">
        <w:t xml:space="preserve">In 2018, </w:t>
      </w:r>
      <w:r w:rsidR="007264F4" w:rsidRPr="001A31EE">
        <w:t xml:space="preserve">ARTD Consultants </w:t>
      </w:r>
      <w:r w:rsidR="00C97956">
        <w:t xml:space="preserve">undertook </w:t>
      </w:r>
      <w:r w:rsidR="00DD1537" w:rsidRPr="001A31EE">
        <w:t xml:space="preserve">a technical review of the instruments presented in the Translation Matrix. </w:t>
      </w:r>
      <w:r w:rsidR="00854CBD">
        <w:t xml:space="preserve">In July 2018, </w:t>
      </w:r>
      <w:r w:rsidR="00113BFD" w:rsidRPr="001A31EE">
        <w:t>o</w:t>
      </w:r>
      <w:r w:rsidR="007264F4" w:rsidRPr="001A31EE">
        <w:t xml:space="preserve">rganisations were invited to </w:t>
      </w:r>
      <w:r w:rsidR="00EC6B9A" w:rsidRPr="001A31EE">
        <w:t>respond to questions raised in</w:t>
      </w:r>
      <w:r w:rsidR="007264F4" w:rsidRPr="001A31EE">
        <w:t xml:space="preserve"> </w:t>
      </w:r>
      <w:r w:rsidR="0095194D">
        <w:t>a Discussion</w:t>
      </w:r>
      <w:r w:rsidR="0095194D" w:rsidRPr="001A31EE">
        <w:t xml:space="preserve"> </w:t>
      </w:r>
      <w:r w:rsidR="0095194D">
        <w:t>P</w:t>
      </w:r>
      <w:r w:rsidR="007264F4" w:rsidRPr="001A31EE">
        <w:t>aper.</w:t>
      </w:r>
      <w:r w:rsidR="00344308" w:rsidRPr="001A31EE">
        <w:t xml:space="preserve"> The Department received six submissions from organisations and internal feedback from policy and program areas.</w:t>
      </w:r>
      <w:r w:rsidR="0007094B">
        <w:t xml:space="preserve"> Additionally, organisations provided feedback and comments through two surveys</w:t>
      </w:r>
      <w:r w:rsidR="00854CBD">
        <w:t>, email</w:t>
      </w:r>
      <w:r w:rsidR="0007094B">
        <w:t xml:space="preserve"> and training sessions. </w:t>
      </w:r>
    </w:p>
    <w:p w14:paraId="3B31B3AA" w14:textId="287471DB" w:rsidR="00C76123" w:rsidRPr="001A31EE" w:rsidRDefault="00DD1537" w:rsidP="0083263F">
      <w:r w:rsidRPr="001A31EE">
        <w:t xml:space="preserve">This Translation Matrix </w:t>
      </w:r>
      <w:r w:rsidR="00E857D0">
        <w:t>includes</w:t>
      </w:r>
      <w:r w:rsidRPr="001A31EE">
        <w:t xml:space="preserve"> </w:t>
      </w:r>
      <w:r w:rsidR="00113BFD" w:rsidRPr="001A31EE">
        <w:t xml:space="preserve">both the review findings and the </w:t>
      </w:r>
      <w:r w:rsidRPr="001A31EE">
        <w:t>feedback provided by organisations.</w:t>
      </w:r>
      <w:r w:rsidR="00C76123" w:rsidRPr="001A31EE">
        <w:t xml:space="preserve"> </w:t>
      </w:r>
    </w:p>
    <w:p w14:paraId="62C5933D" w14:textId="6C530880" w:rsidR="00B933D6" w:rsidRPr="005F68D3" w:rsidRDefault="00E857D0" w:rsidP="0083263F">
      <w:pPr>
        <w:pStyle w:val="Heading1"/>
      </w:pPr>
      <w:bookmarkStart w:id="317" w:name="_Toc4076824"/>
      <w:r>
        <w:lastRenderedPageBreak/>
        <w:t>Important</w:t>
      </w:r>
      <w:r w:rsidR="00B933D6" w:rsidRPr="005F68D3">
        <w:t xml:space="preserve"> considerations in reporting outcomes</w:t>
      </w:r>
      <w:bookmarkEnd w:id="317"/>
      <w:r w:rsidR="00B933D6" w:rsidRPr="005F68D3">
        <w:t xml:space="preserve"> </w:t>
      </w:r>
    </w:p>
    <w:p w14:paraId="519B722D" w14:textId="5264E561" w:rsidR="00B933D6" w:rsidRPr="001A31EE" w:rsidRDefault="00B933D6" w:rsidP="0083263F">
      <w:r w:rsidRPr="001A31EE">
        <w:t xml:space="preserve">There are </w:t>
      </w:r>
      <w:r w:rsidR="0065670C">
        <w:t>several</w:t>
      </w:r>
      <w:r w:rsidRPr="001A31EE">
        <w:t xml:space="preserve"> </w:t>
      </w:r>
      <w:r w:rsidR="00E857D0">
        <w:t>important</w:t>
      </w:r>
      <w:r w:rsidRPr="001A31EE">
        <w:t xml:space="preserve"> considerations </w:t>
      </w:r>
      <w:r w:rsidR="00F81689" w:rsidRPr="001A31EE">
        <w:t xml:space="preserve">for </w:t>
      </w:r>
      <w:r w:rsidR="00DD4187" w:rsidRPr="001A31EE">
        <w:t>organisations</w:t>
      </w:r>
      <w:r w:rsidR="00F81689" w:rsidRPr="001A31EE">
        <w:t xml:space="preserve"> </w:t>
      </w:r>
      <w:r w:rsidRPr="001A31EE">
        <w:t>in reporting outcomes</w:t>
      </w:r>
      <w:r w:rsidR="00657D0C" w:rsidRPr="001A31EE">
        <w:t>:</w:t>
      </w:r>
    </w:p>
    <w:p w14:paraId="5377F6DF" w14:textId="5608E9F2" w:rsidR="00B933D6" w:rsidRPr="00500E0E" w:rsidRDefault="00500E0E" w:rsidP="0083263F">
      <w:pPr>
        <w:pStyle w:val="Heading2"/>
      </w:pPr>
      <w:bookmarkStart w:id="318" w:name="_Toc4076825"/>
      <w:r w:rsidRPr="00500E0E">
        <w:t xml:space="preserve">2.1 </w:t>
      </w:r>
      <w:r w:rsidR="0065670C" w:rsidRPr="00500E0E">
        <w:t xml:space="preserve">Using </w:t>
      </w:r>
      <w:r w:rsidR="00B933D6" w:rsidRPr="00500E0E">
        <w:t>instruments</w:t>
      </w:r>
      <w:r w:rsidR="0065670C" w:rsidRPr="00500E0E">
        <w:t xml:space="preserve"> that provide</w:t>
      </w:r>
      <w:r w:rsidR="00B933D6" w:rsidRPr="00500E0E">
        <w:t xml:space="preserve"> valid measure</w:t>
      </w:r>
      <w:r w:rsidR="0065670C" w:rsidRPr="00500E0E">
        <w:t>s</w:t>
      </w:r>
      <w:r w:rsidR="00B933D6" w:rsidRPr="00500E0E">
        <w:t xml:space="preserve"> of outcome</w:t>
      </w:r>
      <w:r w:rsidR="00985A04" w:rsidRPr="00500E0E">
        <w:t>s</w:t>
      </w:r>
      <w:bookmarkEnd w:id="318"/>
    </w:p>
    <w:p w14:paraId="3C46B0A3" w14:textId="0987B7DD" w:rsidR="00413160" w:rsidRDefault="004C22AF" w:rsidP="0083263F">
      <w:r w:rsidRPr="001A31EE">
        <w:t xml:space="preserve">For most </w:t>
      </w:r>
      <w:r w:rsidR="00407C08">
        <w:t xml:space="preserve">funded </w:t>
      </w:r>
      <w:r w:rsidRPr="001A31EE">
        <w:t xml:space="preserve">programs, </w:t>
      </w:r>
      <w:r w:rsidR="00DD4187" w:rsidRPr="001A31EE">
        <w:t>organisations</w:t>
      </w:r>
      <w:r w:rsidR="00B933D6" w:rsidRPr="001A31EE">
        <w:t xml:space="preserve"> have </w:t>
      </w:r>
      <w:r w:rsidR="00087690">
        <w:t xml:space="preserve">the </w:t>
      </w:r>
      <w:r w:rsidR="00B933D6" w:rsidRPr="001A31EE">
        <w:t xml:space="preserve">flexibility to </w:t>
      </w:r>
      <w:r w:rsidRPr="001A31EE">
        <w:t xml:space="preserve">decide how they measure outcomes. This </w:t>
      </w:r>
      <w:r w:rsidR="00087690">
        <w:t>includes</w:t>
      </w:r>
      <w:r w:rsidR="00087690" w:rsidRPr="001A31EE">
        <w:t xml:space="preserve"> </w:t>
      </w:r>
      <w:r w:rsidRPr="001A31EE">
        <w:t>using:</w:t>
      </w:r>
    </w:p>
    <w:p w14:paraId="7EF33F11" w14:textId="7193D942" w:rsidR="00B933D6" w:rsidRPr="0082154A" w:rsidRDefault="004C22AF" w:rsidP="0083263F">
      <w:pPr>
        <w:pStyle w:val="ListParagraph"/>
        <w:numPr>
          <w:ilvl w:val="0"/>
          <w:numId w:val="30"/>
        </w:numPr>
        <w:rPr>
          <w:rFonts w:ascii="Arial" w:hAnsi="Arial" w:cs="Arial"/>
          <w:sz w:val="22"/>
          <w:szCs w:val="22"/>
        </w:rPr>
      </w:pPr>
      <w:r w:rsidRPr="0082154A">
        <w:rPr>
          <w:rFonts w:ascii="Arial" w:hAnsi="Arial" w:cs="Arial"/>
          <w:sz w:val="22"/>
          <w:szCs w:val="22"/>
        </w:rPr>
        <w:t>Validated instruments –</w:t>
      </w:r>
      <w:r w:rsidR="00A05AD1" w:rsidRPr="0082154A">
        <w:rPr>
          <w:rFonts w:ascii="Arial" w:hAnsi="Arial" w:cs="Arial"/>
          <w:sz w:val="22"/>
          <w:szCs w:val="22"/>
        </w:rPr>
        <w:t xml:space="preserve"> </w:t>
      </w:r>
      <w:r w:rsidRPr="0082154A">
        <w:rPr>
          <w:rFonts w:ascii="Arial" w:hAnsi="Arial" w:cs="Arial"/>
          <w:sz w:val="22"/>
          <w:szCs w:val="22"/>
        </w:rPr>
        <w:t xml:space="preserve">recognised </w:t>
      </w:r>
      <w:r w:rsidR="00B933D6" w:rsidRPr="0082154A">
        <w:rPr>
          <w:rFonts w:ascii="Arial" w:hAnsi="Arial" w:cs="Arial"/>
          <w:sz w:val="22"/>
          <w:szCs w:val="22"/>
        </w:rPr>
        <w:t>by the academic resear</w:t>
      </w:r>
      <w:r w:rsidR="00A05AD1" w:rsidRPr="0082154A">
        <w:rPr>
          <w:rFonts w:ascii="Arial" w:hAnsi="Arial" w:cs="Arial"/>
          <w:sz w:val="22"/>
          <w:szCs w:val="22"/>
        </w:rPr>
        <w:t>ch community as a valid way to ‘</w:t>
      </w:r>
      <w:r w:rsidR="00B933D6" w:rsidRPr="0082154A">
        <w:rPr>
          <w:rFonts w:ascii="Arial" w:hAnsi="Arial" w:cs="Arial"/>
          <w:sz w:val="22"/>
          <w:szCs w:val="22"/>
        </w:rPr>
        <w:t>measure</w:t>
      </w:r>
      <w:r w:rsidR="00A05AD1" w:rsidRPr="0082154A">
        <w:rPr>
          <w:rFonts w:ascii="Arial" w:hAnsi="Arial" w:cs="Arial"/>
          <w:sz w:val="22"/>
          <w:szCs w:val="22"/>
        </w:rPr>
        <w:t xml:space="preserve"> what it is supposed to measure’</w:t>
      </w:r>
      <w:r w:rsidR="009960F1" w:rsidRPr="0082154A">
        <w:rPr>
          <w:rFonts w:ascii="Arial" w:hAnsi="Arial" w:cs="Arial"/>
          <w:sz w:val="22"/>
          <w:szCs w:val="22"/>
        </w:rPr>
        <w:t>,</w:t>
      </w:r>
      <w:r w:rsidR="00B933D6" w:rsidRPr="0082154A">
        <w:rPr>
          <w:rFonts w:ascii="Arial" w:hAnsi="Arial" w:cs="Arial"/>
          <w:sz w:val="22"/>
          <w:szCs w:val="22"/>
        </w:rPr>
        <w:t xml:space="preserve"> e.g. a valid measure of client mental health and wellbeing. Validity is established through academic </w:t>
      </w:r>
      <w:r w:rsidRPr="0082154A">
        <w:rPr>
          <w:rFonts w:ascii="Arial" w:hAnsi="Arial" w:cs="Arial"/>
          <w:sz w:val="22"/>
          <w:szCs w:val="22"/>
        </w:rPr>
        <w:t xml:space="preserve">peer reviews </w:t>
      </w:r>
      <w:r w:rsidR="00B933D6" w:rsidRPr="0082154A">
        <w:rPr>
          <w:rFonts w:ascii="Arial" w:hAnsi="Arial" w:cs="Arial"/>
          <w:sz w:val="22"/>
          <w:szCs w:val="22"/>
        </w:rPr>
        <w:t>of the instrument.</w:t>
      </w:r>
      <w:r w:rsidR="00DB3AAA">
        <w:rPr>
          <w:rFonts w:ascii="Arial" w:hAnsi="Arial" w:cs="Arial"/>
          <w:sz w:val="22"/>
          <w:szCs w:val="22"/>
        </w:rPr>
        <w:br/>
      </w:r>
    </w:p>
    <w:p w14:paraId="54C777EB" w14:textId="36C39479" w:rsidR="004C22AF" w:rsidRPr="0082154A" w:rsidRDefault="004C22AF" w:rsidP="0083263F">
      <w:pPr>
        <w:pStyle w:val="ListParagraph"/>
        <w:numPr>
          <w:ilvl w:val="0"/>
          <w:numId w:val="30"/>
        </w:numPr>
        <w:rPr>
          <w:rFonts w:ascii="Arial" w:hAnsi="Arial" w:cs="Arial"/>
          <w:sz w:val="22"/>
          <w:szCs w:val="22"/>
        </w:rPr>
      </w:pPr>
      <w:r w:rsidRPr="0082154A">
        <w:rPr>
          <w:rFonts w:ascii="Arial" w:hAnsi="Arial" w:cs="Arial"/>
          <w:sz w:val="22"/>
          <w:szCs w:val="22"/>
        </w:rPr>
        <w:t>In-house instruments</w:t>
      </w:r>
      <w:r w:rsidR="00FC3697" w:rsidRPr="0082154A">
        <w:rPr>
          <w:rFonts w:ascii="Arial" w:hAnsi="Arial" w:cs="Arial"/>
          <w:sz w:val="22"/>
          <w:szCs w:val="22"/>
        </w:rPr>
        <w:t xml:space="preserve"> –</w:t>
      </w:r>
      <w:r w:rsidR="00A05AD1" w:rsidRPr="0082154A">
        <w:rPr>
          <w:rFonts w:ascii="Arial" w:hAnsi="Arial" w:cs="Arial"/>
          <w:sz w:val="22"/>
          <w:szCs w:val="22"/>
        </w:rPr>
        <w:t xml:space="preserve"> </w:t>
      </w:r>
      <w:r w:rsidRPr="0082154A">
        <w:rPr>
          <w:rFonts w:ascii="Arial" w:hAnsi="Arial" w:cs="Arial"/>
          <w:sz w:val="22"/>
          <w:szCs w:val="22"/>
        </w:rPr>
        <w:t xml:space="preserve">developed by </w:t>
      </w:r>
      <w:r w:rsidR="009D523C" w:rsidRPr="0082154A">
        <w:rPr>
          <w:rFonts w:ascii="Arial" w:hAnsi="Arial" w:cs="Arial"/>
          <w:sz w:val="22"/>
          <w:szCs w:val="22"/>
        </w:rPr>
        <w:t>organisations</w:t>
      </w:r>
      <w:r w:rsidRPr="0082154A">
        <w:rPr>
          <w:rFonts w:ascii="Arial" w:hAnsi="Arial" w:cs="Arial"/>
          <w:sz w:val="22"/>
          <w:szCs w:val="22"/>
        </w:rPr>
        <w:t xml:space="preserve"> without formal validation</w:t>
      </w:r>
      <w:r w:rsidR="00464BE3" w:rsidRPr="0082154A">
        <w:rPr>
          <w:rFonts w:ascii="Arial" w:hAnsi="Arial" w:cs="Arial"/>
          <w:sz w:val="22"/>
          <w:szCs w:val="22"/>
        </w:rPr>
        <w:t>,</w:t>
      </w:r>
      <w:r w:rsidR="00F22D2B" w:rsidRPr="0082154A">
        <w:rPr>
          <w:rFonts w:ascii="Arial" w:hAnsi="Arial" w:cs="Arial"/>
          <w:sz w:val="22"/>
          <w:szCs w:val="22"/>
        </w:rPr>
        <w:t xml:space="preserve"> </w:t>
      </w:r>
      <w:r w:rsidRPr="0082154A">
        <w:rPr>
          <w:rFonts w:ascii="Arial" w:hAnsi="Arial" w:cs="Arial"/>
          <w:sz w:val="22"/>
          <w:szCs w:val="22"/>
        </w:rPr>
        <w:t xml:space="preserve">but </w:t>
      </w:r>
      <w:r w:rsidR="00B95E0F" w:rsidRPr="0082154A">
        <w:rPr>
          <w:rFonts w:ascii="Arial" w:hAnsi="Arial" w:cs="Arial"/>
          <w:sz w:val="22"/>
          <w:szCs w:val="22"/>
        </w:rPr>
        <w:t xml:space="preserve">recognised as </w:t>
      </w:r>
      <w:r w:rsidRPr="0082154A">
        <w:rPr>
          <w:rFonts w:ascii="Arial" w:hAnsi="Arial" w:cs="Arial"/>
          <w:sz w:val="22"/>
          <w:szCs w:val="22"/>
        </w:rPr>
        <w:t>provid</w:t>
      </w:r>
      <w:r w:rsidR="00B95E0F" w:rsidRPr="0082154A">
        <w:rPr>
          <w:rFonts w:ascii="Arial" w:hAnsi="Arial" w:cs="Arial"/>
          <w:sz w:val="22"/>
          <w:szCs w:val="22"/>
        </w:rPr>
        <w:t xml:space="preserve">ing a </w:t>
      </w:r>
      <w:r w:rsidRPr="0082154A">
        <w:rPr>
          <w:rFonts w:ascii="Arial" w:hAnsi="Arial" w:cs="Arial"/>
          <w:sz w:val="22"/>
          <w:szCs w:val="22"/>
        </w:rPr>
        <w:t xml:space="preserve">valid </w:t>
      </w:r>
      <w:r w:rsidR="00B95E0F" w:rsidRPr="0082154A">
        <w:rPr>
          <w:rFonts w:ascii="Arial" w:hAnsi="Arial" w:cs="Arial"/>
          <w:sz w:val="22"/>
          <w:szCs w:val="22"/>
        </w:rPr>
        <w:t>measure of a claimed outcome</w:t>
      </w:r>
      <w:r w:rsidR="009960F1" w:rsidRPr="0082154A">
        <w:rPr>
          <w:rFonts w:ascii="Arial" w:hAnsi="Arial" w:cs="Arial"/>
          <w:sz w:val="22"/>
          <w:szCs w:val="22"/>
        </w:rPr>
        <w:t>,</w:t>
      </w:r>
      <w:r w:rsidR="00B95E0F" w:rsidRPr="0082154A">
        <w:rPr>
          <w:rFonts w:ascii="Arial" w:hAnsi="Arial" w:cs="Arial"/>
          <w:sz w:val="22"/>
          <w:szCs w:val="22"/>
        </w:rPr>
        <w:t xml:space="preserve"> e.g. </w:t>
      </w:r>
      <w:r w:rsidR="00087690" w:rsidRPr="0082154A">
        <w:rPr>
          <w:rFonts w:ascii="Arial" w:hAnsi="Arial" w:cs="Arial"/>
          <w:sz w:val="22"/>
          <w:szCs w:val="22"/>
        </w:rPr>
        <w:t xml:space="preserve">rating </w:t>
      </w:r>
      <w:r w:rsidR="00B95E0F" w:rsidRPr="0082154A">
        <w:rPr>
          <w:rFonts w:ascii="Arial" w:hAnsi="Arial" w:cs="Arial"/>
          <w:sz w:val="22"/>
          <w:szCs w:val="22"/>
        </w:rPr>
        <w:t xml:space="preserve">generated by asking </w:t>
      </w:r>
      <w:r w:rsidR="00087690" w:rsidRPr="0082154A">
        <w:rPr>
          <w:rFonts w:ascii="Arial" w:hAnsi="Arial" w:cs="Arial"/>
          <w:sz w:val="22"/>
          <w:szCs w:val="22"/>
        </w:rPr>
        <w:t xml:space="preserve">set </w:t>
      </w:r>
      <w:r w:rsidR="00B95E0F" w:rsidRPr="0082154A">
        <w:rPr>
          <w:rFonts w:ascii="Arial" w:hAnsi="Arial" w:cs="Arial"/>
          <w:sz w:val="22"/>
          <w:szCs w:val="22"/>
        </w:rPr>
        <w:t xml:space="preserve">questions about </w:t>
      </w:r>
      <w:r w:rsidR="00087690" w:rsidRPr="0082154A">
        <w:rPr>
          <w:rFonts w:ascii="Arial" w:hAnsi="Arial" w:cs="Arial"/>
          <w:sz w:val="22"/>
          <w:szCs w:val="22"/>
        </w:rPr>
        <w:t xml:space="preserve">the clients </w:t>
      </w:r>
      <w:r w:rsidR="00B95E0F" w:rsidRPr="0082154A">
        <w:rPr>
          <w:rFonts w:ascii="Arial" w:hAnsi="Arial" w:cs="Arial"/>
          <w:sz w:val="22"/>
          <w:szCs w:val="22"/>
        </w:rPr>
        <w:t>sense of personal safety.</w:t>
      </w:r>
      <w:r w:rsidR="00DB3AAA">
        <w:rPr>
          <w:rFonts w:ascii="Arial" w:hAnsi="Arial" w:cs="Arial"/>
          <w:sz w:val="22"/>
          <w:szCs w:val="22"/>
        </w:rPr>
        <w:br/>
      </w:r>
    </w:p>
    <w:p w14:paraId="03505F3F" w14:textId="41ACD75C" w:rsidR="00B95E0F" w:rsidRPr="0082154A" w:rsidRDefault="00B95E0F" w:rsidP="0083263F">
      <w:pPr>
        <w:pStyle w:val="ListParagraph"/>
        <w:numPr>
          <w:ilvl w:val="0"/>
          <w:numId w:val="30"/>
        </w:numPr>
        <w:rPr>
          <w:rFonts w:ascii="Arial" w:hAnsi="Arial" w:cs="Arial"/>
          <w:sz w:val="22"/>
          <w:szCs w:val="22"/>
        </w:rPr>
      </w:pPr>
      <w:r w:rsidRPr="0082154A">
        <w:rPr>
          <w:rFonts w:ascii="Arial" w:hAnsi="Arial" w:cs="Arial"/>
          <w:sz w:val="22"/>
          <w:szCs w:val="22"/>
        </w:rPr>
        <w:t xml:space="preserve">Self-assessment </w:t>
      </w:r>
      <w:r w:rsidR="0007094B" w:rsidRPr="0082154A">
        <w:rPr>
          <w:rFonts w:ascii="Arial" w:hAnsi="Arial" w:cs="Arial"/>
          <w:sz w:val="22"/>
          <w:szCs w:val="22"/>
        </w:rPr>
        <w:t xml:space="preserve">tools </w:t>
      </w:r>
      <w:r w:rsidRPr="0082154A">
        <w:rPr>
          <w:rFonts w:ascii="Arial" w:hAnsi="Arial" w:cs="Arial"/>
          <w:sz w:val="22"/>
          <w:szCs w:val="22"/>
        </w:rPr>
        <w:t>–</w:t>
      </w:r>
      <w:r w:rsidR="00087690" w:rsidRPr="0082154A">
        <w:rPr>
          <w:rFonts w:ascii="Arial" w:hAnsi="Arial" w:cs="Arial"/>
          <w:sz w:val="22"/>
          <w:szCs w:val="22"/>
        </w:rPr>
        <w:t xml:space="preserve"> such as </w:t>
      </w:r>
      <w:r w:rsidRPr="0082154A">
        <w:rPr>
          <w:rFonts w:ascii="Arial" w:hAnsi="Arial" w:cs="Arial"/>
          <w:sz w:val="22"/>
          <w:szCs w:val="22"/>
        </w:rPr>
        <w:t xml:space="preserve">client self-reported sense of personal safety </w:t>
      </w:r>
      <w:r w:rsidR="0095194D" w:rsidRPr="0082154A">
        <w:rPr>
          <w:rFonts w:ascii="Arial" w:hAnsi="Arial" w:cs="Arial"/>
          <w:sz w:val="22"/>
          <w:szCs w:val="22"/>
        </w:rPr>
        <w:t>rated</w:t>
      </w:r>
      <w:r w:rsidRPr="0082154A">
        <w:rPr>
          <w:rFonts w:ascii="Arial" w:hAnsi="Arial" w:cs="Arial"/>
          <w:sz w:val="22"/>
          <w:szCs w:val="22"/>
        </w:rPr>
        <w:t xml:space="preserve"> from </w:t>
      </w:r>
      <w:r w:rsidR="0095194D" w:rsidRPr="0082154A">
        <w:rPr>
          <w:rFonts w:ascii="Arial" w:hAnsi="Arial" w:cs="Arial"/>
          <w:sz w:val="22"/>
          <w:szCs w:val="22"/>
        </w:rPr>
        <w:t xml:space="preserve">one </w:t>
      </w:r>
      <w:r w:rsidRPr="0082154A">
        <w:rPr>
          <w:rFonts w:ascii="Arial" w:hAnsi="Arial" w:cs="Arial"/>
          <w:sz w:val="22"/>
          <w:szCs w:val="22"/>
        </w:rPr>
        <w:t>(</w:t>
      </w:r>
      <w:r w:rsidR="00322FEC" w:rsidRPr="0082154A">
        <w:rPr>
          <w:rFonts w:ascii="Arial" w:hAnsi="Arial" w:cs="Arial"/>
          <w:sz w:val="22"/>
          <w:szCs w:val="22"/>
        </w:rPr>
        <w:t xml:space="preserve">very </w:t>
      </w:r>
      <w:r w:rsidRPr="0082154A">
        <w:rPr>
          <w:rFonts w:ascii="Arial" w:hAnsi="Arial" w:cs="Arial"/>
          <w:sz w:val="22"/>
          <w:szCs w:val="22"/>
        </w:rPr>
        <w:t xml:space="preserve">poor) to </w:t>
      </w:r>
      <w:r w:rsidR="0095194D" w:rsidRPr="0082154A">
        <w:rPr>
          <w:rFonts w:ascii="Arial" w:hAnsi="Arial" w:cs="Arial"/>
          <w:sz w:val="22"/>
          <w:szCs w:val="22"/>
        </w:rPr>
        <w:t>five</w:t>
      </w:r>
      <w:r w:rsidRPr="0082154A">
        <w:rPr>
          <w:rFonts w:ascii="Arial" w:hAnsi="Arial" w:cs="Arial"/>
          <w:sz w:val="22"/>
          <w:szCs w:val="22"/>
        </w:rPr>
        <w:t xml:space="preserve"> (</w:t>
      </w:r>
      <w:r w:rsidR="00322FEC" w:rsidRPr="0082154A">
        <w:rPr>
          <w:rFonts w:ascii="Arial" w:hAnsi="Arial" w:cs="Arial"/>
          <w:sz w:val="22"/>
          <w:szCs w:val="22"/>
        </w:rPr>
        <w:t xml:space="preserve">very </w:t>
      </w:r>
      <w:r w:rsidRPr="0082154A">
        <w:rPr>
          <w:rFonts w:ascii="Arial" w:hAnsi="Arial" w:cs="Arial"/>
          <w:sz w:val="22"/>
          <w:szCs w:val="22"/>
        </w:rPr>
        <w:t>good).</w:t>
      </w:r>
      <w:r w:rsidR="0007094B" w:rsidRPr="0082154A">
        <w:rPr>
          <w:rFonts w:ascii="Arial" w:hAnsi="Arial" w:cs="Arial"/>
          <w:sz w:val="22"/>
          <w:szCs w:val="22"/>
        </w:rPr>
        <w:t xml:space="preserve"> </w:t>
      </w:r>
    </w:p>
    <w:p w14:paraId="1A17A628" w14:textId="2DA62516" w:rsidR="002933D5" w:rsidRPr="00075AC1" w:rsidRDefault="00500E0E" w:rsidP="0083263F">
      <w:pPr>
        <w:pStyle w:val="Heading2"/>
      </w:pPr>
      <w:bookmarkStart w:id="319" w:name="_Toc529885358"/>
      <w:bookmarkStart w:id="320" w:name="_Toc529886094"/>
      <w:bookmarkStart w:id="321" w:name="_Toc529886710"/>
      <w:bookmarkStart w:id="322" w:name="_Toc529887326"/>
      <w:bookmarkStart w:id="323" w:name="_Toc529887942"/>
      <w:bookmarkStart w:id="324" w:name="_Toc529972998"/>
      <w:bookmarkStart w:id="325" w:name="_Toc529973611"/>
      <w:bookmarkStart w:id="326" w:name="_Toc529885359"/>
      <w:bookmarkStart w:id="327" w:name="_Toc529886095"/>
      <w:bookmarkStart w:id="328" w:name="_Toc529886711"/>
      <w:bookmarkStart w:id="329" w:name="_Toc529887327"/>
      <w:bookmarkStart w:id="330" w:name="_Toc529887943"/>
      <w:bookmarkStart w:id="331" w:name="_Toc529972999"/>
      <w:bookmarkStart w:id="332" w:name="_Toc529973612"/>
      <w:bookmarkStart w:id="333" w:name="_Toc4076826"/>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 xml:space="preserve">2.2 </w:t>
      </w:r>
      <w:r w:rsidR="0065670C">
        <w:t>U</w:t>
      </w:r>
      <w:r w:rsidR="002933D5" w:rsidRPr="00075AC1">
        <w:t>sing instruments to generate information about outcomes</w:t>
      </w:r>
      <w:bookmarkEnd w:id="333"/>
    </w:p>
    <w:p w14:paraId="063A6F9E" w14:textId="6176AD2C" w:rsidR="0065670C" w:rsidRDefault="002933D5" w:rsidP="0083263F">
      <w:r w:rsidRPr="001A31EE">
        <w:t xml:space="preserve">Instruments often </w:t>
      </w:r>
      <w:r w:rsidR="00E857D0">
        <w:t>produce</w:t>
      </w:r>
      <w:r w:rsidRPr="001A31EE">
        <w:t xml:space="preserve"> a large amount of information</w:t>
      </w:r>
      <w:r w:rsidR="00FC3697" w:rsidRPr="001A31EE">
        <w:t xml:space="preserve"> – </w:t>
      </w:r>
      <w:r w:rsidRPr="001A31EE">
        <w:t xml:space="preserve">covering context, circumstances and outcomes. </w:t>
      </w:r>
      <w:r w:rsidR="0065670C" w:rsidRPr="001A31EE">
        <w:t xml:space="preserve">All outcome instruments have </w:t>
      </w:r>
      <w:r w:rsidR="00E857D0">
        <w:t>limits</w:t>
      </w:r>
      <w:r w:rsidR="0065670C" w:rsidRPr="001A31EE">
        <w:t xml:space="preserve"> </w:t>
      </w:r>
      <w:r w:rsidR="001F70FD">
        <w:t>on</w:t>
      </w:r>
      <w:r w:rsidR="0065670C" w:rsidRPr="001A31EE">
        <w:t xml:space="preserve"> their intended purpose, scope and application. In reporting outcomes, organisations should ensure they are using their selected outcome measurement instrument as intended.</w:t>
      </w:r>
    </w:p>
    <w:p w14:paraId="184E07CD" w14:textId="3F9E2EDF" w:rsidR="002933D5" w:rsidRPr="001A31EE" w:rsidRDefault="002933D5" w:rsidP="0083263F">
      <w:r w:rsidRPr="001A31EE">
        <w:t xml:space="preserve">Most validated instruments provide a specific outcome measure on a </w:t>
      </w:r>
      <w:r w:rsidR="00E857D0">
        <w:t>standardised</w:t>
      </w:r>
      <w:r w:rsidRPr="001A31EE">
        <w:t xml:space="preserve"> scale e.g.</w:t>
      </w:r>
      <w:r w:rsidR="00897230">
        <w:t>,</w:t>
      </w:r>
      <w:r w:rsidRPr="001A31EE">
        <w:t xml:space="preserve"> a </w:t>
      </w:r>
      <w:r w:rsidR="00591E5B">
        <w:t>rating</w:t>
      </w:r>
      <w:r w:rsidR="00591E5B" w:rsidRPr="001A31EE">
        <w:t xml:space="preserve"> </w:t>
      </w:r>
      <w:r w:rsidRPr="001A31EE">
        <w:t>for mental health distress that can be interpreted against a scale fr</w:t>
      </w:r>
      <w:r w:rsidR="00EC6B9A" w:rsidRPr="001A31EE">
        <w:t>om extreme distress to normal.</w:t>
      </w:r>
    </w:p>
    <w:p w14:paraId="0F409F16" w14:textId="602C4BF5" w:rsidR="0095194D" w:rsidRDefault="002933D5" w:rsidP="0083263F">
      <w:r w:rsidRPr="001A31EE">
        <w:t xml:space="preserve">For in-house instruments, </w:t>
      </w:r>
      <w:r w:rsidR="00DD4187" w:rsidRPr="001A31EE">
        <w:t>organisations</w:t>
      </w:r>
      <w:r w:rsidRPr="001A31EE">
        <w:t xml:space="preserve"> determine how the information </w:t>
      </w:r>
      <w:r w:rsidR="00E857D0">
        <w:t>they collect</w:t>
      </w:r>
      <w:r w:rsidRPr="001A31EE">
        <w:t xml:space="preserve"> can be summarised as an outcome measure and the scale used for</w:t>
      </w:r>
      <w:r w:rsidR="0066406E" w:rsidRPr="001A31EE">
        <w:t xml:space="preserve"> reporting outcomes.</w:t>
      </w:r>
    </w:p>
    <w:p w14:paraId="3C9A9CB5" w14:textId="76E00DD5" w:rsidR="002933D5" w:rsidRPr="001A31EE" w:rsidRDefault="00E857D0" w:rsidP="0083263F">
      <w:r>
        <w:t>C</w:t>
      </w:r>
      <w:r w:rsidR="002933D5" w:rsidRPr="001A31EE">
        <w:t xml:space="preserve">omplexity arises where the </w:t>
      </w:r>
      <w:r w:rsidR="00C57B5A">
        <w:t>instrument</w:t>
      </w:r>
      <w:r w:rsidR="00C57B5A" w:rsidRPr="001A31EE">
        <w:t xml:space="preserve"> </w:t>
      </w:r>
      <w:r w:rsidR="002933D5" w:rsidRPr="001A31EE">
        <w:t xml:space="preserve">is primarily designed for assessing needs, </w:t>
      </w:r>
      <w:r w:rsidR="00084E70" w:rsidRPr="001A31EE">
        <w:t>screening and</w:t>
      </w:r>
      <w:r w:rsidR="002933D5" w:rsidRPr="001A31EE">
        <w:t xml:space="preserve"> planning service</w:t>
      </w:r>
      <w:r w:rsidR="008C56E7">
        <w:t>s</w:t>
      </w:r>
      <w:r w:rsidR="00657D0C" w:rsidRPr="001A31EE">
        <w:t xml:space="preserve"> </w:t>
      </w:r>
      <w:r w:rsidR="002933D5" w:rsidRPr="001A31EE">
        <w:t xml:space="preserve">rather than measuring outcomes. In these cases, care is needed to ensure the data used </w:t>
      </w:r>
      <w:r w:rsidR="00084E70" w:rsidRPr="001A31EE">
        <w:t xml:space="preserve">is a suitable </w:t>
      </w:r>
      <w:r w:rsidR="002933D5" w:rsidRPr="001A31EE">
        <w:t>outcome measure</w:t>
      </w:r>
      <w:r w:rsidR="00657D0C" w:rsidRPr="001A31EE">
        <w:t xml:space="preserve"> </w:t>
      </w:r>
      <w:r w:rsidR="00084E70" w:rsidRPr="001A31EE">
        <w:t xml:space="preserve">and the measurements can be interpreted </w:t>
      </w:r>
      <w:r w:rsidR="008C56E7">
        <w:t>consistently</w:t>
      </w:r>
      <w:r w:rsidR="00084E70" w:rsidRPr="001A31EE">
        <w:t xml:space="preserve">. </w:t>
      </w:r>
    </w:p>
    <w:p w14:paraId="05104C88" w14:textId="77777777" w:rsidR="00955023" w:rsidRDefault="00955023" w:rsidP="0083263F">
      <w:r>
        <w:br w:type="page"/>
      </w:r>
    </w:p>
    <w:p w14:paraId="04EAB882" w14:textId="0BE5D302" w:rsidR="00D042AE" w:rsidRPr="00075AC1" w:rsidRDefault="001E333F" w:rsidP="0083263F">
      <w:pPr>
        <w:pStyle w:val="Heading2"/>
      </w:pPr>
      <w:bookmarkStart w:id="334" w:name="_Toc4076827"/>
      <w:r>
        <w:lastRenderedPageBreak/>
        <w:t xml:space="preserve">2.3 </w:t>
      </w:r>
      <w:r w:rsidR="0065670C">
        <w:t>A</w:t>
      </w:r>
      <w:r w:rsidR="00F81689" w:rsidRPr="00075AC1">
        <w:t>ppropriately translating outcome measures to SCORE</w:t>
      </w:r>
      <w:bookmarkEnd w:id="334"/>
    </w:p>
    <w:p w14:paraId="3BB50B93" w14:textId="19E089E2" w:rsidR="00084E70" w:rsidRPr="001A31EE" w:rsidRDefault="001F70FD" w:rsidP="0083263F">
      <w:r>
        <w:t>T</w:t>
      </w:r>
      <w:r w:rsidR="00084E70" w:rsidRPr="001A31EE">
        <w:t>he Data Exchange</w:t>
      </w:r>
      <w:r>
        <w:t xml:space="preserve"> provides organisations with flexibility on</w:t>
      </w:r>
      <w:r w:rsidR="00084E70" w:rsidRPr="001A31EE">
        <w:t xml:space="preserve"> outcomes </w:t>
      </w:r>
      <w:r w:rsidRPr="001A31EE">
        <w:t>measur</w:t>
      </w:r>
      <w:r>
        <w:t>ement</w:t>
      </w:r>
      <w:r w:rsidR="00084E70" w:rsidRPr="001A31EE">
        <w:t xml:space="preserve"> </w:t>
      </w:r>
      <w:r>
        <w:t>through the use of</w:t>
      </w:r>
      <w:r w:rsidR="00084E70" w:rsidRPr="001A31EE">
        <w:t xml:space="preserve"> externally</w:t>
      </w:r>
      <w:r w:rsidR="007A43CC" w:rsidRPr="001A31EE">
        <w:t xml:space="preserve"> </w:t>
      </w:r>
      <w:r w:rsidR="00084E70" w:rsidRPr="001A31EE">
        <w:t xml:space="preserve">validated instruments, </w:t>
      </w:r>
      <w:r w:rsidR="00657D0C" w:rsidRPr="001A31EE">
        <w:t>internally developed</w:t>
      </w:r>
      <w:r w:rsidR="00084E70" w:rsidRPr="001A31EE">
        <w:t xml:space="preserve"> </w:t>
      </w:r>
      <w:r w:rsidR="00C57B5A">
        <w:t xml:space="preserve">outcomes </w:t>
      </w:r>
      <w:r w:rsidR="00084E70" w:rsidRPr="001A31EE">
        <w:t>tools or self-assessment scales</w:t>
      </w:r>
      <w:r w:rsidR="004B502F">
        <w:t>. T</w:t>
      </w:r>
      <w:r w:rsidR="00084E70" w:rsidRPr="001A31EE">
        <w:t xml:space="preserve">he data is reported as </w:t>
      </w:r>
      <w:r w:rsidR="0095194D">
        <w:t xml:space="preserve">a </w:t>
      </w:r>
      <w:r w:rsidR="00043320" w:rsidRPr="001A31EE">
        <w:t xml:space="preserve">SCORE </w:t>
      </w:r>
      <w:r w:rsidR="00084E70" w:rsidRPr="001A31EE">
        <w:t>on a standard five-</w:t>
      </w:r>
      <w:r w:rsidR="00E857D0">
        <w:t>point Likert scale: a</w:t>
      </w:r>
      <w:r w:rsidR="00084E70" w:rsidRPr="001A31EE">
        <w:t xml:space="preserve"> </w:t>
      </w:r>
      <w:r w:rsidR="00E857D0">
        <w:t xml:space="preserve">common scale used in research </w:t>
      </w:r>
      <w:r w:rsidR="00B13E24">
        <w:t>studies</w:t>
      </w:r>
      <w:r w:rsidR="008E06D8">
        <w:t xml:space="preserve"> </w:t>
      </w:r>
      <w:r w:rsidR="00B13E24">
        <w:t>and</w:t>
      </w:r>
      <w:r w:rsidR="008E06D8">
        <w:t xml:space="preserve"> questionnaires.</w:t>
      </w:r>
    </w:p>
    <w:p w14:paraId="61169718" w14:textId="0E29A1B4" w:rsidR="00084E70" w:rsidRPr="001A31EE" w:rsidRDefault="00084E70" w:rsidP="0083263F">
      <w:r w:rsidRPr="001A31EE">
        <w:t>Outcome measures need to be translated to the SCORE scale in a consistent and comparable manner, so that the reported outcomes have the same interpretation</w:t>
      </w:r>
      <w:r w:rsidR="008E06D8">
        <w:t>. The table below offers an example.</w:t>
      </w:r>
      <w:r w:rsidR="009B277B">
        <w:br/>
      </w:r>
    </w:p>
    <w:p w14:paraId="1B279A1A" w14:textId="286366FA" w:rsidR="006E4771" w:rsidRPr="005F68D3" w:rsidRDefault="006E4771" w:rsidP="0082154A">
      <w:pPr>
        <w:pStyle w:val="Caption"/>
        <w:spacing w:after="0"/>
      </w:pPr>
      <w:r w:rsidRPr="005F68D3">
        <w:t xml:space="preserve">Table </w:t>
      </w:r>
      <w:r w:rsidR="00DB3AAA">
        <w:rPr>
          <w:noProof/>
        </w:rPr>
        <w:fldChar w:fldCharType="begin"/>
      </w:r>
      <w:r w:rsidR="00DB3AAA">
        <w:rPr>
          <w:noProof/>
        </w:rPr>
        <w:instrText xml:space="preserve"> SEQ Table \* ARABIC </w:instrText>
      </w:r>
      <w:r w:rsidR="00DB3AAA">
        <w:rPr>
          <w:noProof/>
        </w:rPr>
        <w:fldChar w:fldCharType="separate"/>
      </w:r>
      <w:r w:rsidR="0082154A">
        <w:rPr>
          <w:noProof/>
        </w:rPr>
        <w:t>1</w:t>
      </w:r>
      <w:r w:rsidR="00DB3AAA">
        <w:rPr>
          <w:noProof/>
        </w:rPr>
        <w:fldChar w:fldCharType="end"/>
      </w:r>
      <w:r w:rsidR="0082154A">
        <w:t>.</w:t>
      </w:r>
      <w:r w:rsidRPr="005F68D3">
        <w:t xml:space="preserve"> SCORE Likert Ratings</w:t>
      </w:r>
    </w:p>
    <w:tbl>
      <w:tblPr>
        <w:tblStyle w:val="TableGrid"/>
        <w:tblW w:w="0" w:type="auto"/>
        <w:tblInd w:w="-113" w:type="dxa"/>
        <w:tblLook w:val="04A0" w:firstRow="1" w:lastRow="0" w:firstColumn="1" w:lastColumn="0" w:noHBand="0" w:noVBand="1"/>
        <w:tblCaption w:val="Table 1 - SCORE Likert Ratings"/>
        <w:tblDescription w:val="This table provides the listing of SCORE ratings, the defination and description. 1= Very poor outcome, 2=Poor outcomes, 3=Moderate outcome 4=Good outcome, 5=Very good outcome. "/>
      </w:tblPr>
      <w:tblGrid>
        <w:gridCol w:w="963"/>
        <w:gridCol w:w="2406"/>
        <w:gridCol w:w="5670"/>
      </w:tblGrid>
      <w:tr w:rsidR="006E4771" w:rsidRPr="001F5B3B" w14:paraId="6EDD9390" w14:textId="77777777" w:rsidTr="006846A9">
        <w:trPr>
          <w:tblHeader/>
        </w:trPr>
        <w:tc>
          <w:tcPr>
            <w:tcW w:w="963" w:type="dxa"/>
          </w:tcPr>
          <w:p w14:paraId="48064AA0" w14:textId="162171EB" w:rsidR="006E4771" w:rsidRPr="005F68D3" w:rsidRDefault="006E4771" w:rsidP="0082154A">
            <w:pPr>
              <w:pStyle w:val="ListBullet"/>
              <w:numPr>
                <w:ilvl w:val="0"/>
                <w:numId w:val="0"/>
              </w:numPr>
              <w:ind w:left="454" w:hanging="454"/>
            </w:pPr>
            <w:r w:rsidRPr="005F68D3">
              <w:t>Rating</w:t>
            </w:r>
          </w:p>
        </w:tc>
        <w:tc>
          <w:tcPr>
            <w:tcW w:w="2406" w:type="dxa"/>
          </w:tcPr>
          <w:p w14:paraId="3469C327" w14:textId="3446A238" w:rsidR="006E4771" w:rsidRPr="005F68D3" w:rsidRDefault="006E4771" w:rsidP="0082154A">
            <w:pPr>
              <w:pStyle w:val="ListBullet"/>
              <w:numPr>
                <w:ilvl w:val="0"/>
                <w:numId w:val="0"/>
              </w:numPr>
              <w:ind w:left="454" w:hanging="454"/>
            </w:pPr>
            <w:r w:rsidRPr="005F68D3">
              <w:t>Definition</w:t>
            </w:r>
          </w:p>
        </w:tc>
        <w:tc>
          <w:tcPr>
            <w:tcW w:w="5670" w:type="dxa"/>
          </w:tcPr>
          <w:p w14:paraId="58707FA4" w14:textId="37619E6B" w:rsidR="006E4771" w:rsidRPr="005F68D3" w:rsidRDefault="006E4771" w:rsidP="0082154A">
            <w:pPr>
              <w:pStyle w:val="ListBullet"/>
              <w:numPr>
                <w:ilvl w:val="0"/>
                <w:numId w:val="0"/>
              </w:numPr>
              <w:ind w:left="454" w:hanging="454"/>
            </w:pPr>
            <w:r w:rsidRPr="005F68D3">
              <w:t>Description</w:t>
            </w:r>
          </w:p>
        </w:tc>
      </w:tr>
      <w:tr w:rsidR="004B502F" w:rsidRPr="001F5B3B" w14:paraId="4FCC163A" w14:textId="0C4775AC" w:rsidTr="005F68D3">
        <w:tc>
          <w:tcPr>
            <w:tcW w:w="963" w:type="dxa"/>
          </w:tcPr>
          <w:p w14:paraId="707B82DD" w14:textId="116A3796" w:rsidR="004B502F" w:rsidRPr="00923928" w:rsidRDefault="004B502F" w:rsidP="0082154A">
            <w:pPr>
              <w:pStyle w:val="ListBullet"/>
              <w:numPr>
                <w:ilvl w:val="0"/>
                <w:numId w:val="0"/>
              </w:numPr>
              <w:ind w:left="454" w:hanging="454"/>
            </w:pPr>
            <w:r w:rsidRPr="00923928">
              <w:t>1</w:t>
            </w:r>
          </w:p>
        </w:tc>
        <w:tc>
          <w:tcPr>
            <w:tcW w:w="2406" w:type="dxa"/>
          </w:tcPr>
          <w:p w14:paraId="4D584E99" w14:textId="41D1F271" w:rsidR="004B502F" w:rsidRPr="00923928" w:rsidRDefault="004B502F" w:rsidP="0082154A">
            <w:pPr>
              <w:pStyle w:val="ListBullet"/>
              <w:numPr>
                <w:ilvl w:val="0"/>
                <w:numId w:val="0"/>
              </w:numPr>
              <w:ind w:left="454" w:hanging="454"/>
            </w:pPr>
            <w:r w:rsidRPr="00923928">
              <w:t>Very poor outcomes</w:t>
            </w:r>
          </w:p>
        </w:tc>
        <w:tc>
          <w:tcPr>
            <w:tcW w:w="5670" w:type="dxa"/>
          </w:tcPr>
          <w:p w14:paraId="2C7A0F0B" w14:textId="23833B5E" w:rsidR="004B502F" w:rsidRPr="00923928" w:rsidRDefault="006E4771" w:rsidP="0082154A">
            <w:pPr>
              <w:pStyle w:val="ListBullet"/>
              <w:numPr>
                <w:ilvl w:val="0"/>
                <w:numId w:val="0"/>
              </w:numPr>
              <w:ind w:left="28"/>
            </w:pPr>
            <w:r w:rsidRPr="00923928">
              <w:t>S</w:t>
            </w:r>
            <w:r w:rsidR="004B502F" w:rsidRPr="00923928">
              <w:t>ignificant negative impac</w:t>
            </w:r>
            <w:r w:rsidR="0082154A">
              <w:t xml:space="preserve">t of circumstances on </w:t>
            </w:r>
            <w:r w:rsidR="009B277B" w:rsidRPr="00923928">
              <w:t>wellbeing/</w:t>
            </w:r>
            <w:r w:rsidR="004B502F" w:rsidRPr="00923928">
              <w:t>no progress in achievement of goals.</w:t>
            </w:r>
          </w:p>
        </w:tc>
      </w:tr>
      <w:tr w:rsidR="004B502F" w:rsidRPr="001F5B3B" w14:paraId="6F8C1B3E" w14:textId="619FDE61" w:rsidTr="005F68D3">
        <w:tc>
          <w:tcPr>
            <w:tcW w:w="963" w:type="dxa"/>
          </w:tcPr>
          <w:p w14:paraId="637D9652" w14:textId="158D9D38" w:rsidR="004B502F" w:rsidRPr="00923928" w:rsidRDefault="004B502F" w:rsidP="0082154A">
            <w:pPr>
              <w:pStyle w:val="ListBullet"/>
              <w:numPr>
                <w:ilvl w:val="0"/>
                <w:numId w:val="0"/>
              </w:numPr>
              <w:ind w:left="454" w:hanging="454"/>
            </w:pPr>
            <w:r w:rsidRPr="00923928">
              <w:t>2</w:t>
            </w:r>
          </w:p>
        </w:tc>
        <w:tc>
          <w:tcPr>
            <w:tcW w:w="2406" w:type="dxa"/>
          </w:tcPr>
          <w:p w14:paraId="63FCAD2A" w14:textId="01873BFA" w:rsidR="004B502F" w:rsidRPr="00923928" w:rsidRDefault="004B502F" w:rsidP="0082154A">
            <w:pPr>
              <w:pStyle w:val="ListBullet"/>
              <w:numPr>
                <w:ilvl w:val="0"/>
                <w:numId w:val="0"/>
              </w:numPr>
              <w:ind w:left="454" w:hanging="454"/>
            </w:pPr>
            <w:r w:rsidRPr="00923928">
              <w:t>Poor outcome</w:t>
            </w:r>
          </w:p>
        </w:tc>
        <w:tc>
          <w:tcPr>
            <w:tcW w:w="5670" w:type="dxa"/>
          </w:tcPr>
          <w:p w14:paraId="4D2310B8" w14:textId="72D7CEC7" w:rsidR="004B502F" w:rsidRPr="00923928" w:rsidRDefault="006E4771" w:rsidP="0082154A">
            <w:pPr>
              <w:pStyle w:val="ListBullet"/>
              <w:numPr>
                <w:ilvl w:val="0"/>
                <w:numId w:val="0"/>
              </w:numPr>
              <w:ind w:left="28"/>
            </w:pPr>
            <w:r w:rsidRPr="00923928">
              <w:t>M</w:t>
            </w:r>
            <w:r w:rsidR="004B502F" w:rsidRPr="00923928">
              <w:t>oderate negative impac</w:t>
            </w:r>
            <w:r w:rsidR="009B277B" w:rsidRPr="00923928">
              <w:t>t of circumstances on wellbeing/</w:t>
            </w:r>
            <w:r w:rsidR="004B502F" w:rsidRPr="00923928">
              <w:t>limited progress in achievement of goals based on emerging engagement.</w:t>
            </w:r>
          </w:p>
        </w:tc>
      </w:tr>
      <w:tr w:rsidR="004B502F" w:rsidRPr="001F5B3B" w14:paraId="000078EA" w14:textId="554548BF" w:rsidTr="005F68D3">
        <w:tc>
          <w:tcPr>
            <w:tcW w:w="963" w:type="dxa"/>
          </w:tcPr>
          <w:p w14:paraId="6CFE0472" w14:textId="193A96F9" w:rsidR="004B502F" w:rsidRPr="00923928" w:rsidRDefault="004B502F" w:rsidP="0082154A">
            <w:pPr>
              <w:pStyle w:val="ListBullet"/>
              <w:numPr>
                <w:ilvl w:val="0"/>
                <w:numId w:val="0"/>
              </w:numPr>
              <w:ind w:left="454" w:hanging="454"/>
            </w:pPr>
            <w:r w:rsidRPr="00923928">
              <w:t>3</w:t>
            </w:r>
          </w:p>
        </w:tc>
        <w:tc>
          <w:tcPr>
            <w:tcW w:w="2406" w:type="dxa"/>
          </w:tcPr>
          <w:p w14:paraId="67FD6B0B" w14:textId="374A3B9B" w:rsidR="004B502F" w:rsidRPr="00923928" w:rsidRDefault="004B502F" w:rsidP="0082154A">
            <w:pPr>
              <w:pStyle w:val="ListBullet"/>
              <w:numPr>
                <w:ilvl w:val="0"/>
                <w:numId w:val="0"/>
              </w:numPr>
              <w:ind w:left="454" w:hanging="454"/>
            </w:pPr>
            <w:r w:rsidRPr="00923928">
              <w:t>Moderate outcome</w:t>
            </w:r>
          </w:p>
        </w:tc>
        <w:tc>
          <w:tcPr>
            <w:tcW w:w="5670" w:type="dxa"/>
          </w:tcPr>
          <w:p w14:paraId="5E04A26C" w14:textId="6339ED33" w:rsidR="004B502F" w:rsidRPr="00923928" w:rsidRDefault="006E4771" w:rsidP="0082154A">
            <w:pPr>
              <w:pStyle w:val="ListBullet"/>
              <w:numPr>
                <w:ilvl w:val="0"/>
                <w:numId w:val="0"/>
              </w:numPr>
              <w:ind w:left="28"/>
            </w:pPr>
            <w:r w:rsidRPr="00923928">
              <w:t>P</w:t>
            </w:r>
            <w:r w:rsidR="004B502F" w:rsidRPr="00923928">
              <w:t>rogress towards impro</w:t>
            </w:r>
            <w:r w:rsidR="009B277B" w:rsidRPr="00923928">
              <w:t>ving circumstances on wellbeing/</w:t>
            </w:r>
            <w:r w:rsidR="004B502F" w:rsidRPr="00923928">
              <w:t>some progress in achievement of goals based on strong engagement.</w:t>
            </w:r>
          </w:p>
        </w:tc>
      </w:tr>
      <w:tr w:rsidR="004B502F" w:rsidRPr="001F5B3B" w14:paraId="4E655A21" w14:textId="72D7FDAC" w:rsidTr="005F68D3">
        <w:tc>
          <w:tcPr>
            <w:tcW w:w="963" w:type="dxa"/>
          </w:tcPr>
          <w:p w14:paraId="2D2B5C69" w14:textId="473A7D4F" w:rsidR="004B502F" w:rsidRPr="00923928" w:rsidRDefault="004B502F" w:rsidP="0082154A">
            <w:pPr>
              <w:pStyle w:val="ListBullet"/>
              <w:numPr>
                <w:ilvl w:val="0"/>
                <w:numId w:val="0"/>
              </w:numPr>
              <w:ind w:left="454" w:hanging="454"/>
            </w:pPr>
            <w:r w:rsidRPr="00923928">
              <w:t>4</w:t>
            </w:r>
          </w:p>
        </w:tc>
        <w:tc>
          <w:tcPr>
            <w:tcW w:w="2406" w:type="dxa"/>
          </w:tcPr>
          <w:p w14:paraId="7384F2D9" w14:textId="388F03F6" w:rsidR="004B502F" w:rsidRPr="00923928" w:rsidRDefault="004B502F" w:rsidP="0082154A">
            <w:pPr>
              <w:pStyle w:val="ListBullet"/>
              <w:numPr>
                <w:ilvl w:val="0"/>
                <w:numId w:val="0"/>
              </w:numPr>
              <w:ind w:left="454" w:hanging="454"/>
            </w:pPr>
            <w:r w:rsidRPr="00923928">
              <w:t>Good outcome</w:t>
            </w:r>
          </w:p>
        </w:tc>
        <w:tc>
          <w:tcPr>
            <w:tcW w:w="5670" w:type="dxa"/>
          </w:tcPr>
          <w:p w14:paraId="632B93A9" w14:textId="7B000B43" w:rsidR="004B502F" w:rsidRPr="00923928" w:rsidRDefault="006E4771" w:rsidP="0082154A">
            <w:pPr>
              <w:pStyle w:val="ListBullet"/>
              <w:numPr>
                <w:ilvl w:val="0"/>
                <w:numId w:val="0"/>
              </w:numPr>
              <w:ind w:left="28"/>
            </w:pPr>
            <w:r w:rsidRPr="00923928">
              <w:t>A</w:t>
            </w:r>
            <w:r w:rsidR="004B502F" w:rsidRPr="00923928">
              <w:t>dequate short-te</w:t>
            </w:r>
            <w:r w:rsidR="009B277B" w:rsidRPr="00923928">
              <w:t>rm improvement in circumstances/</w:t>
            </w:r>
            <w:r w:rsidR="004B502F" w:rsidRPr="00923928">
              <w:t>moderate progress in achievement of goals.</w:t>
            </w:r>
          </w:p>
        </w:tc>
      </w:tr>
      <w:tr w:rsidR="004B502F" w:rsidRPr="001F5B3B" w14:paraId="75270633" w14:textId="19CCB50E" w:rsidTr="005F68D3">
        <w:trPr>
          <w:trHeight w:val="470"/>
        </w:trPr>
        <w:tc>
          <w:tcPr>
            <w:tcW w:w="963" w:type="dxa"/>
          </w:tcPr>
          <w:p w14:paraId="213F8207" w14:textId="1CBCB691" w:rsidR="004B502F" w:rsidRPr="00923928" w:rsidRDefault="004B502F" w:rsidP="0082154A">
            <w:pPr>
              <w:pStyle w:val="ListBullet"/>
              <w:numPr>
                <w:ilvl w:val="0"/>
                <w:numId w:val="0"/>
              </w:numPr>
              <w:ind w:left="454" w:hanging="454"/>
            </w:pPr>
            <w:r w:rsidRPr="00923928">
              <w:t>5</w:t>
            </w:r>
          </w:p>
        </w:tc>
        <w:tc>
          <w:tcPr>
            <w:tcW w:w="2406" w:type="dxa"/>
          </w:tcPr>
          <w:p w14:paraId="1C6BF873" w14:textId="5BEFFB36" w:rsidR="004B502F" w:rsidRPr="00923928" w:rsidRDefault="004B502F" w:rsidP="0082154A">
            <w:pPr>
              <w:pStyle w:val="ListBullet"/>
              <w:numPr>
                <w:ilvl w:val="0"/>
                <w:numId w:val="0"/>
              </w:numPr>
              <w:ind w:left="454" w:hanging="454"/>
            </w:pPr>
            <w:r w:rsidRPr="00923928">
              <w:t>Very good outcome</w:t>
            </w:r>
          </w:p>
        </w:tc>
        <w:tc>
          <w:tcPr>
            <w:tcW w:w="5670" w:type="dxa"/>
          </w:tcPr>
          <w:p w14:paraId="5D4A9AD3" w14:textId="7EB0BBE2" w:rsidR="004B502F" w:rsidRPr="00923928" w:rsidRDefault="006E4771" w:rsidP="0082154A">
            <w:pPr>
              <w:pStyle w:val="ListBullet"/>
              <w:numPr>
                <w:ilvl w:val="0"/>
                <w:numId w:val="0"/>
              </w:numPr>
              <w:ind w:left="28"/>
            </w:pPr>
            <w:r w:rsidRPr="00923928">
              <w:t>A</w:t>
            </w:r>
            <w:r w:rsidR="004B502F" w:rsidRPr="00923928">
              <w:t>dequate ongoing improve</w:t>
            </w:r>
            <w:r w:rsidR="00B13E24" w:rsidRPr="00923928">
              <w:t>ment in circumstances/</w:t>
            </w:r>
            <w:r w:rsidR="004B502F" w:rsidRPr="00923928">
              <w:t>full achievement of goals.</w:t>
            </w:r>
          </w:p>
        </w:tc>
      </w:tr>
    </w:tbl>
    <w:p w14:paraId="55E5662A" w14:textId="57185997" w:rsidR="00413160" w:rsidRDefault="00413160" w:rsidP="0083263F"/>
    <w:p w14:paraId="11BE7DD8" w14:textId="6094384F" w:rsidR="001E4AC0" w:rsidRPr="007D0DA8" w:rsidRDefault="001E4AC0" w:rsidP="0083263F">
      <w:pPr>
        <w:pStyle w:val="Heading1"/>
      </w:pPr>
      <w:bookmarkStart w:id="335" w:name="_Toc529881569"/>
      <w:bookmarkStart w:id="336" w:name="_Toc529881690"/>
      <w:bookmarkStart w:id="337" w:name="_Toc529882302"/>
      <w:bookmarkStart w:id="338" w:name="_Toc529882914"/>
      <w:bookmarkStart w:id="339" w:name="_Toc529883526"/>
      <w:bookmarkStart w:id="340" w:name="_Toc529884138"/>
      <w:bookmarkStart w:id="341" w:name="_Toc529884750"/>
      <w:bookmarkStart w:id="342" w:name="_Toc529885362"/>
      <w:bookmarkStart w:id="343" w:name="_Toc529886098"/>
      <w:bookmarkStart w:id="344" w:name="_Toc529886714"/>
      <w:bookmarkStart w:id="345" w:name="_Toc529887330"/>
      <w:bookmarkStart w:id="346" w:name="_Toc529887946"/>
      <w:bookmarkStart w:id="347" w:name="_Toc529973002"/>
      <w:bookmarkStart w:id="348" w:name="_Toc529973615"/>
      <w:bookmarkStart w:id="349" w:name="_Toc529881570"/>
      <w:bookmarkStart w:id="350" w:name="_Toc529881691"/>
      <w:bookmarkStart w:id="351" w:name="_Toc529882303"/>
      <w:bookmarkStart w:id="352" w:name="_Toc529882915"/>
      <w:bookmarkStart w:id="353" w:name="_Toc529883527"/>
      <w:bookmarkStart w:id="354" w:name="_Toc529884139"/>
      <w:bookmarkStart w:id="355" w:name="_Toc529884751"/>
      <w:bookmarkStart w:id="356" w:name="_Toc529885363"/>
      <w:bookmarkStart w:id="357" w:name="_Toc529886099"/>
      <w:bookmarkStart w:id="358" w:name="_Toc529886715"/>
      <w:bookmarkStart w:id="359" w:name="_Toc529887331"/>
      <w:bookmarkStart w:id="360" w:name="_Toc529887947"/>
      <w:bookmarkStart w:id="361" w:name="_Toc529973003"/>
      <w:bookmarkStart w:id="362" w:name="_Toc529973616"/>
      <w:bookmarkStart w:id="363" w:name="_Toc529881571"/>
      <w:bookmarkStart w:id="364" w:name="_Toc529881692"/>
      <w:bookmarkStart w:id="365" w:name="_Toc529882304"/>
      <w:bookmarkStart w:id="366" w:name="_Toc529882916"/>
      <w:bookmarkStart w:id="367" w:name="_Toc529883528"/>
      <w:bookmarkStart w:id="368" w:name="_Toc529884140"/>
      <w:bookmarkStart w:id="369" w:name="_Toc529884752"/>
      <w:bookmarkStart w:id="370" w:name="_Toc529885364"/>
      <w:bookmarkStart w:id="371" w:name="_Toc529886100"/>
      <w:bookmarkStart w:id="372" w:name="_Toc529886716"/>
      <w:bookmarkStart w:id="373" w:name="_Toc529887332"/>
      <w:bookmarkStart w:id="374" w:name="_Toc529887948"/>
      <w:bookmarkStart w:id="375" w:name="_Toc529973004"/>
      <w:bookmarkStart w:id="376" w:name="_Toc529973617"/>
      <w:bookmarkStart w:id="377" w:name="_Toc529881572"/>
      <w:bookmarkStart w:id="378" w:name="_Toc529881693"/>
      <w:bookmarkStart w:id="379" w:name="_Toc529882305"/>
      <w:bookmarkStart w:id="380" w:name="_Toc529882917"/>
      <w:bookmarkStart w:id="381" w:name="_Toc529883529"/>
      <w:bookmarkStart w:id="382" w:name="_Toc529884141"/>
      <w:bookmarkStart w:id="383" w:name="_Toc529884753"/>
      <w:bookmarkStart w:id="384" w:name="_Toc529885365"/>
      <w:bookmarkStart w:id="385" w:name="_Toc529886101"/>
      <w:bookmarkStart w:id="386" w:name="_Toc529886717"/>
      <w:bookmarkStart w:id="387" w:name="_Toc529887333"/>
      <w:bookmarkStart w:id="388" w:name="_Toc529887949"/>
      <w:bookmarkStart w:id="389" w:name="_Toc529973005"/>
      <w:bookmarkStart w:id="390" w:name="_Toc529973618"/>
      <w:bookmarkStart w:id="391" w:name="_Toc529881573"/>
      <w:bookmarkStart w:id="392" w:name="_Toc529881694"/>
      <w:bookmarkStart w:id="393" w:name="_Toc529882306"/>
      <w:bookmarkStart w:id="394" w:name="_Toc529882918"/>
      <w:bookmarkStart w:id="395" w:name="_Toc529883530"/>
      <w:bookmarkStart w:id="396" w:name="_Toc529884142"/>
      <w:bookmarkStart w:id="397" w:name="_Toc529884754"/>
      <w:bookmarkStart w:id="398" w:name="_Toc529885366"/>
      <w:bookmarkStart w:id="399" w:name="_Toc529886102"/>
      <w:bookmarkStart w:id="400" w:name="_Toc529886718"/>
      <w:bookmarkStart w:id="401" w:name="_Toc529887334"/>
      <w:bookmarkStart w:id="402" w:name="_Toc529887950"/>
      <w:bookmarkStart w:id="403" w:name="_Toc529973006"/>
      <w:bookmarkStart w:id="404" w:name="_Toc529973619"/>
      <w:bookmarkStart w:id="405" w:name="_Toc529881574"/>
      <w:bookmarkStart w:id="406" w:name="_Toc529881695"/>
      <w:bookmarkStart w:id="407" w:name="_Toc529882307"/>
      <w:bookmarkStart w:id="408" w:name="_Toc529882919"/>
      <w:bookmarkStart w:id="409" w:name="_Toc529883531"/>
      <w:bookmarkStart w:id="410" w:name="_Toc529884143"/>
      <w:bookmarkStart w:id="411" w:name="_Toc529884755"/>
      <w:bookmarkStart w:id="412" w:name="_Toc529885367"/>
      <w:bookmarkStart w:id="413" w:name="_Toc529886103"/>
      <w:bookmarkStart w:id="414" w:name="_Toc529886719"/>
      <w:bookmarkStart w:id="415" w:name="_Toc529887335"/>
      <w:bookmarkStart w:id="416" w:name="_Toc529887951"/>
      <w:bookmarkStart w:id="417" w:name="_Toc529973007"/>
      <w:bookmarkStart w:id="418" w:name="_Toc529973620"/>
      <w:bookmarkStart w:id="419" w:name="_Toc529881575"/>
      <w:bookmarkStart w:id="420" w:name="_Toc529881696"/>
      <w:bookmarkStart w:id="421" w:name="_Toc529882308"/>
      <w:bookmarkStart w:id="422" w:name="_Toc529882920"/>
      <w:bookmarkStart w:id="423" w:name="_Toc529883532"/>
      <w:bookmarkStart w:id="424" w:name="_Toc529884144"/>
      <w:bookmarkStart w:id="425" w:name="_Toc529884756"/>
      <w:bookmarkStart w:id="426" w:name="_Toc529885368"/>
      <w:bookmarkStart w:id="427" w:name="_Toc529886104"/>
      <w:bookmarkStart w:id="428" w:name="_Toc529886720"/>
      <w:bookmarkStart w:id="429" w:name="_Toc529887336"/>
      <w:bookmarkStart w:id="430" w:name="_Toc529887952"/>
      <w:bookmarkStart w:id="431" w:name="_Toc529973008"/>
      <w:bookmarkStart w:id="432" w:name="_Toc529973621"/>
      <w:bookmarkStart w:id="433" w:name="_Toc4076828"/>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7D0DA8">
        <w:lastRenderedPageBreak/>
        <w:t xml:space="preserve">Validated </w:t>
      </w:r>
      <w:r>
        <w:t>Instruments</w:t>
      </w:r>
      <w:bookmarkEnd w:id="433"/>
    </w:p>
    <w:p w14:paraId="53EE898E" w14:textId="7CE68989" w:rsidR="001E4AC0" w:rsidRPr="0065670C" w:rsidRDefault="0082154A" w:rsidP="0083263F">
      <w:r>
        <w:br/>
      </w:r>
      <w:r w:rsidR="001E4AC0" w:rsidRPr="0083263F">
        <w:t xml:space="preserve">The instruments </w:t>
      </w:r>
      <w:r w:rsidR="0095194D" w:rsidRPr="0083263F">
        <w:t xml:space="preserve">listed below </w:t>
      </w:r>
      <w:r w:rsidR="006846A9" w:rsidRPr="0083263F">
        <w:t>have been translated for SCORE in this document.</w:t>
      </w:r>
      <w:r w:rsidR="001E4AC0" w:rsidRPr="0083263F">
        <w:t xml:space="preserve"> The Data Exchange does not endorse the use of any </w:t>
      </w:r>
      <w:r w:rsidR="00C57B5A" w:rsidRPr="0083263F">
        <w:t>instrument or</w:t>
      </w:r>
      <w:r w:rsidR="001E4AC0" w:rsidRPr="0083263F">
        <w:t xml:space="preserve"> </w:t>
      </w:r>
      <w:r w:rsidR="00C57B5A" w:rsidRPr="0083263F">
        <w:t xml:space="preserve">outcomes measurement </w:t>
      </w:r>
      <w:r w:rsidR="001E4AC0" w:rsidRPr="0083263F">
        <w:t>tool, and expects organisations to make decisions based on their professional judgement</w:t>
      </w:r>
      <w:r w:rsidR="00087690" w:rsidRPr="0083263F">
        <w:t>, organisational approach</w:t>
      </w:r>
      <w:r w:rsidR="001E4AC0" w:rsidRPr="0083263F">
        <w:t xml:space="preserve"> and </w:t>
      </w:r>
      <w:r w:rsidR="00087690" w:rsidRPr="0083263F">
        <w:t>any requirements set out in their</w:t>
      </w:r>
      <w:r w:rsidR="001E4AC0" w:rsidRPr="0083263F">
        <w:t xml:space="preserve"> grant agreements</w:t>
      </w:r>
      <w:r w:rsidR="001E4AC0" w:rsidRPr="0065670C">
        <w:t>.</w:t>
      </w:r>
    </w:p>
    <w:p w14:paraId="011FEE5F" w14:textId="3F26FDD4" w:rsidR="001E4AC0" w:rsidRDefault="001E4AC0" w:rsidP="0083263F">
      <w:r w:rsidRPr="0065670C">
        <w:t xml:space="preserve">The Data Exchange recognises that some organisations may be using </w:t>
      </w:r>
      <w:r w:rsidR="00C57B5A">
        <w:t>instruments</w:t>
      </w:r>
      <w:r w:rsidR="00C57B5A" w:rsidRPr="0065670C">
        <w:t xml:space="preserve"> </w:t>
      </w:r>
      <w:r w:rsidRPr="0065670C">
        <w:t xml:space="preserve">that are not listed in the Translation Matrix. This does not mean they are unsuitable for translation. Organisations are encouraged to use the </w:t>
      </w:r>
      <w:r w:rsidR="00087690">
        <w:t xml:space="preserve">generic </w:t>
      </w:r>
      <w:r w:rsidRPr="0065670C">
        <w:t xml:space="preserve">template </w:t>
      </w:r>
      <w:r w:rsidR="006846A9">
        <w:t>(</w:t>
      </w:r>
      <w:r w:rsidR="009725E7">
        <w:t>see Sections 4 and 5</w:t>
      </w:r>
      <w:r w:rsidR="006846A9">
        <w:t xml:space="preserve">) </w:t>
      </w:r>
      <w:r w:rsidR="00087690">
        <w:t>to</w:t>
      </w:r>
      <w:r w:rsidRPr="0065670C">
        <w:t xml:space="preserve"> translat</w:t>
      </w:r>
      <w:r w:rsidR="00087690">
        <w:t>e</w:t>
      </w:r>
      <w:r>
        <w:t xml:space="preserve"> these instruments into SCORE</w:t>
      </w:r>
      <w:r w:rsidRPr="0065670C">
        <w:t>.</w:t>
      </w:r>
    </w:p>
    <w:p w14:paraId="36DDB767" w14:textId="4E5F910C" w:rsidR="00C54B2F" w:rsidRPr="0082154A" w:rsidRDefault="00C54B2F" w:rsidP="0082154A">
      <w:pPr>
        <w:rPr>
          <w:rFonts w:cs="Arial"/>
        </w:rPr>
      </w:pPr>
      <w:r w:rsidRPr="0082154A">
        <w:rPr>
          <w:rFonts w:cs="Arial"/>
        </w:rPr>
        <w:t xml:space="preserve">The </w:t>
      </w:r>
      <w:r w:rsidR="00C57B5A" w:rsidRPr="0082154A">
        <w:rPr>
          <w:rFonts w:cs="Arial"/>
        </w:rPr>
        <w:t>translated instruments are</w:t>
      </w:r>
      <w:r w:rsidRPr="0082154A">
        <w:rPr>
          <w:rFonts w:cs="Arial"/>
        </w:rPr>
        <w:t>:</w:t>
      </w:r>
    </w:p>
    <w:p w14:paraId="798B1BAF" w14:textId="61CFC50D" w:rsidR="00C54B2F" w:rsidRPr="0083263F" w:rsidRDefault="00C54B2F" w:rsidP="0083263F">
      <w:pPr>
        <w:pStyle w:val="ListParagraph"/>
        <w:numPr>
          <w:ilvl w:val="0"/>
          <w:numId w:val="31"/>
        </w:numPr>
        <w:rPr>
          <w:rFonts w:ascii="Arial" w:hAnsi="Arial" w:cs="Arial"/>
          <w:sz w:val="22"/>
          <w:szCs w:val="22"/>
        </w:rPr>
      </w:pPr>
      <w:r w:rsidRPr="0083263F">
        <w:rPr>
          <w:rFonts w:ascii="Arial" w:hAnsi="Arial" w:cs="Arial"/>
          <w:sz w:val="22"/>
          <w:szCs w:val="22"/>
        </w:rPr>
        <w:t>Child Neglect Index (CNI)</w:t>
      </w:r>
    </w:p>
    <w:p w14:paraId="37081C6D" w14:textId="1303407A" w:rsidR="00A9566F" w:rsidRPr="0083263F" w:rsidRDefault="0082154A" w:rsidP="0083263F">
      <w:pPr>
        <w:pStyle w:val="ListParagraph"/>
        <w:numPr>
          <w:ilvl w:val="0"/>
          <w:numId w:val="31"/>
        </w:numPr>
        <w:rPr>
          <w:rFonts w:ascii="Arial" w:hAnsi="Arial" w:cs="Arial"/>
          <w:sz w:val="22"/>
          <w:szCs w:val="22"/>
        </w:rPr>
      </w:pPr>
      <w:r>
        <w:rPr>
          <w:rFonts w:ascii="Arial" w:hAnsi="Arial" w:cs="Arial"/>
          <w:sz w:val="22"/>
          <w:szCs w:val="22"/>
        </w:rPr>
        <w:t>Carers Star (CS)</w:t>
      </w:r>
    </w:p>
    <w:p w14:paraId="7AC76E31" w14:textId="18DB2184" w:rsidR="00A9566F" w:rsidRPr="0083263F" w:rsidRDefault="00A9566F" w:rsidP="0083263F">
      <w:pPr>
        <w:pStyle w:val="ListParagraph"/>
        <w:numPr>
          <w:ilvl w:val="0"/>
          <w:numId w:val="31"/>
        </w:numPr>
        <w:rPr>
          <w:rFonts w:ascii="Arial" w:hAnsi="Arial" w:cs="Arial"/>
          <w:sz w:val="22"/>
          <w:szCs w:val="22"/>
        </w:rPr>
      </w:pPr>
      <w:r w:rsidRPr="0083263F">
        <w:rPr>
          <w:rFonts w:ascii="Arial" w:hAnsi="Arial" w:cs="Arial"/>
          <w:sz w:val="22"/>
          <w:szCs w:val="22"/>
        </w:rPr>
        <w:t>Growth Empowerment Measure (GEM)</w:t>
      </w:r>
    </w:p>
    <w:p w14:paraId="614DF10F" w14:textId="3282D25D" w:rsidR="00C54B2F" w:rsidRPr="0083263F" w:rsidRDefault="00C54B2F" w:rsidP="0083263F">
      <w:pPr>
        <w:pStyle w:val="ListParagraph"/>
        <w:numPr>
          <w:ilvl w:val="0"/>
          <w:numId w:val="31"/>
        </w:numPr>
        <w:rPr>
          <w:rFonts w:ascii="Arial" w:hAnsi="Arial" w:cs="Arial"/>
          <w:sz w:val="22"/>
          <w:szCs w:val="22"/>
        </w:rPr>
      </w:pPr>
      <w:r w:rsidRPr="0083263F">
        <w:rPr>
          <w:rFonts w:ascii="Arial" w:hAnsi="Arial" w:cs="Arial"/>
          <w:sz w:val="22"/>
          <w:szCs w:val="22"/>
        </w:rPr>
        <w:t>Edinburgh Postnatal Depression Scale (EPDS)</w:t>
      </w:r>
    </w:p>
    <w:p w14:paraId="1A6527D1" w14:textId="2689451B" w:rsidR="00C54B2F" w:rsidRPr="0083263F" w:rsidRDefault="00C54B2F" w:rsidP="0083263F">
      <w:pPr>
        <w:pStyle w:val="ListParagraph"/>
        <w:numPr>
          <w:ilvl w:val="0"/>
          <w:numId w:val="31"/>
        </w:numPr>
        <w:rPr>
          <w:rFonts w:ascii="Arial" w:hAnsi="Arial" w:cs="Arial"/>
          <w:sz w:val="22"/>
          <w:szCs w:val="22"/>
        </w:rPr>
      </w:pPr>
      <w:r w:rsidRPr="0083263F">
        <w:rPr>
          <w:rFonts w:ascii="Arial" w:hAnsi="Arial" w:cs="Arial"/>
          <w:sz w:val="22"/>
          <w:szCs w:val="22"/>
        </w:rPr>
        <w:t>Kessler Psychological Distress Scale (K10)</w:t>
      </w:r>
    </w:p>
    <w:p w14:paraId="1A173FCD" w14:textId="1DCBDC5C" w:rsidR="00C54B2F" w:rsidRPr="0083263F" w:rsidRDefault="00C54B2F" w:rsidP="0083263F">
      <w:pPr>
        <w:pStyle w:val="ListParagraph"/>
        <w:numPr>
          <w:ilvl w:val="0"/>
          <w:numId w:val="31"/>
        </w:numPr>
        <w:rPr>
          <w:rFonts w:ascii="Arial" w:hAnsi="Arial" w:cs="Arial"/>
          <w:sz w:val="22"/>
          <w:szCs w:val="22"/>
        </w:rPr>
      </w:pPr>
      <w:r w:rsidRPr="0083263F">
        <w:rPr>
          <w:rFonts w:ascii="Arial" w:hAnsi="Arial" w:cs="Arial"/>
          <w:sz w:val="22"/>
          <w:szCs w:val="22"/>
        </w:rPr>
        <w:t>Outcome Rating Scale (ORS)</w:t>
      </w:r>
    </w:p>
    <w:p w14:paraId="4DE79F1F" w14:textId="6E87C694" w:rsidR="00C54B2F" w:rsidRPr="0083263F" w:rsidRDefault="00C54B2F" w:rsidP="0083263F">
      <w:pPr>
        <w:pStyle w:val="ListParagraph"/>
        <w:numPr>
          <w:ilvl w:val="0"/>
          <w:numId w:val="31"/>
        </w:numPr>
        <w:rPr>
          <w:rFonts w:ascii="Arial" w:hAnsi="Arial" w:cs="Arial"/>
          <w:sz w:val="22"/>
          <w:szCs w:val="22"/>
        </w:rPr>
      </w:pPr>
      <w:r w:rsidRPr="0083263F">
        <w:rPr>
          <w:rFonts w:ascii="Arial" w:hAnsi="Arial" w:cs="Arial"/>
          <w:sz w:val="22"/>
          <w:szCs w:val="22"/>
        </w:rPr>
        <w:t>Parenting, Empowerment and Efficacy Measure (PEEM)</w:t>
      </w:r>
    </w:p>
    <w:p w14:paraId="26EFBF39" w14:textId="1423AA45" w:rsidR="00C54B2F" w:rsidRPr="0083263F" w:rsidRDefault="00C54B2F" w:rsidP="0083263F">
      <w:pPr>
        <w:pStyle w:val="ListParagraph"/>
        <w:numPr>
          <w:ilvl w:val="0"/>
          <w:numId w:val="31"/>
        </w:numPr>
        <w:rPr>
          <w:rFonts w:ascii="Arial" w:hAnsi="Arial" w:cs="Arial"/>
          <w:sz w:val="22"/>
          <w:szCs w:val="22"/>
        </w:rPr>
      </w:pPr>
      <w:r w:rsidRPr="0083263F">
        <w:rPr>
          <w:rFonts w:ascii="Arial" w:hAnsi="Arial" w:cs="Arial"/>
          <w:sz w:val="22"/>
          <w:szCs w:val="22"/>
        </w:rPr>
        <w:t>Personal Wellbeing Index (PWI)</w:t>
      </w:r>
    </w:p>
    <w:p w14:paraId="26E37C6A" w14:textId="21AFFC1A" w:rsidR="00C54B2F" w:rsidRPr="0083263F" w:rsidRDefault="00C54B2F" w:rsidP="0083263F">
      <w:pPr>
        <w:pStyle w:val="ListParagraph"/>
        <w:numPr>
          <w:ilvl w:val="0"/>
          <w:numId w:val="31"/>
        </w:numPr>
        <w:rPr>
          <w:rFonts w:ascii="Arial" w:hAnsi="Arial" w:cs="Arial"/>
          <w:sz w:val="22"/>
          <w:szCs w:val="22"/>
        </w:rPr>
      </w:pPr>
      <w:r w:rsidRPr="0083263F">
        <w:rPr>
          <w:rFonts w:ascii="Arial" w:hAnsi="Arial" w:cs="Arial"/>
          <w:sz w:val="22"/>
          <w:szCs w:val="22"/>
        </w:rPr>
        <w:t>Sessions Rating Scale (SRS)</w:t>
      </w:r>
      <w:r w:rsidR="005608D7" w:rsidRPr="0083263F">
        <w:rPr>
          <w:rFonts w:ascii="Arial" w:hAnsi="Arial" w:cs="Arial"/>
          <w:sz w:val="22"/>
          <w:szCs w:val="22"/>
        </w:rPr>
        <w:t xml:space="preserve"> </w:t>
      </w:r>
    </w:p>
    <w:p w14:paraId="727D137A" w14:textId="1623D6C6" w:rsidR="00C54B2F" w:rsidRPr="00923928" w:rsidRDefault="00C54B2F" w:rsidP="0083263F">
      <w:pPr>
        <w:pStyle w:val="ListParagraph"/>
        <w:numPr>
          <w:ilvl w:val="0"/>
          <w:numId w:val="31"/>
        </w:numPr>
      </w:pPr>
      <w:r w:rsidRPr="0083263F">
        <w:rPr>
          <w:rFonts w:ascii="Arial" w:hAnsi="Arial" w:cs="Arial"/>
          <w:sz w:val="22"/>
          <w:szCs w:val="22"/>
        </w:rPr>
        <w:t>Strengths and Difficulties Questionnaire (SDQ)</w:t>
      </w:r>
      <w:r w:rsidR="0082154A">
        <w:rPr>
          <w:rFonts w:ascii="Arial" w:hAnsi="Arial" w:cs="Arial"/>
          <w:sz w:val="22"/>
          <w:szCs w:val="22"/>
        </w:rPr>
        <w:t>.</w:t>
      </w:r>
    </w:p>
    <w:p w14:paraId="79D2A717" w14:textId="6F30BAD9" w:rsidR="00C54B2F" w:rsidRDefault="00C54B2F" w:rsidP="0083263F">
      <w:r>
        <w:br w:type="page"/>
      </w:r>
    </w:p>
    <w:p w14:paraId="4BB2768C" w14:textId="30A0A5DC" w:rsidR="00087690" w:rsidRPr="002606C4" w:rsidRDefault="001E333F" w:rsidP="0083263F">
      <w:pPr>
        <w:pStyle w:val="Heading2"/>
      </w:pPr>
      <w:bookmarkStart w:id="434" w:name="_Toc4076829"/>
      <w:r>
        <w:lastRenderedPageBreak/>
        <w:t xml:space="preserve">3.1 </w:t>
      </w:r>
      <w:r w:rsidR="001E4AC0" w:rsidRPr="002606C4">
        <w:t>Child Neglect Index (CNI)</w:t>
      </w:r>
      <w:bookmarkEnd w:id="434"/>
    </w:p>
    <w:p w14:paraId="34361F66" w14:textId="7579B2D8" w:rsidR="00D75DF8" w:rsidRPr="00D75DF8" w:rsidRDefault="0065539C" w:rsidP="001612DB">
      <w:pPr>
        <w:pStyle w:val="Caption"/>
        <w:spacing w:after="0"/>
      </w:pPr>
      <w:r w:rsidRPr="00EB513D">
        <w:t xml:space="preserve">Table </w:t>
      </w:r>
      <w:r w:rsidR="00DB3AAA">
        <w:rPr>
          <w:noProof/>
        </w:rPr>
        <w:fldChar w:fldCharType="begin"/>
      </w:r>
      <w:r w:rsidR="00DB3AAA">
        <w:rPr>
          <w:noProof/>
        </w:rPr>
        <w:instrText xml:space="preserve"> SEQ Table \* ARABIC </w:instrText>
      </w:r>
      <w:r w:rsidR="00DB3AAA">
        <w:rPr>
          <w:noProof/>
        </w:rPr>
        <w:fldChar w:fldCharType="separate"/>
      </w:r>
      <w:r w:rsidR="0082154A">
        <w:rPr>
          <w:noProof/>
        </w:rPr>
        <w:t>2</w:t>
      </w:r>
      <w:r w:rsidR="00DB3AAA">
        <w:rPr>
          <w:noProof/>
        </w:rPr>
        <w:fldChar w:fldCharType="end"/>
      </w:r>
      <w:r w:rsidR="0014194D">
        <w:t xml:space="preserve">. </w:t>
      </w:r>
      <w:r w:rsidRPr="00EB513D">
        <w:t>Child Neglect Index</w:t>
      </w:r>
    </w:p>
    <w:tbl>
      <w:tblPr>
        <w:tblStyle w:val="TableGrid"/>
        <w:tblW w:w="9634" w:type="dxa"/>
        <w:tblLayout w:type="fixed"/>
        <w:tblLook w:val="04A0" w:firstRow="1" w:lastRow="0" w:firstColumn="1" w:lastColumn="0" w:noHBand="0" w:noVBand="1"/>
        <w:tblCaption w:val="Table 3.1 Child Neglect Index"/>
        <w:tblDescription w:val="Background, outcomes measure, use, domains and ratings for CNI. "/>
      </w:tblPr>
      <w:tblGrid>
        <w:gridCol w:w="1809"/>
        <w:gridCol w:w="1304"/>
        <w:gridCol w:w="1304"/>
        <w:gridCol w:w="1304"/>
        <w:gridCol w:w="1304"/>
        <w:gridCol w:w="1304"/>
        <w:gridCol w:w="1305"/>
      </w:tblGrid>
      <w:tr w:rsidR="00D75DF8" w:rsidRPr="00C073E2" w14:paraId="69CC00A0" w14:textId="77777777" w:rsidTr="00B26620">
        <w:trPr>
          <w:tblHeader/>
        </w:trPr>
        <w:tc>
          <w:tcPr>
            <w:tcW w:w="1809" w:type="dxa"/>
          </w:tcPr>
          <w:p w14:paraId="790E02FD" w14:textId="293BDFFB" w:rsidR="00D75DF8" w:rsidRPr="008B5375" w:rsidRDefault="00C073E2" w:rsidP="0014194D">
            <w:pPr>
              <w:spacing w:after="0"/>
              <w:rPr>
                <w:sz w:val="20"/>
                <w:szCs w:val="20"/>
              </w:rPr>
            </w:pPr>
            <w:r w:rsidRPr="008B5375">
              <w:rPr>
                <w:sz w:val="20"/>
                <w:szCs w:val="20"/>
              </w:rPr>
              <w:t>Term Summary</w:t>
            </w:r>
          </w:p>
        </w:tc>
        <w:tc>
          <w:tcPr>
            <w:tcW w:w="7825" w:type="dxa"/>
            <w:gridSpan w:val="6"/>
          </w:tcPr>
          <w:p w14:paraId="29959042" w14:textId="2456B94D" w:rsidR="00D75DF8" w:rsidRPr="008B5375" w:rsidRDefault="00D75DF8" w:rsidP="0014194D">
            <w:pPr>
              <w:spacing w:after="0"/>
              <w:rPr>
                <w:sz w:val="20"/>
                <w:szCs w:val="20"/>
              </w:rPr>
            </w:pPr>
            <w:r w:rsidRPr="008B5375">
              <w:rPr>
                <w:sz w:val="20"/>
                <w:szCs w:val="20"/>
              </w:rPr>
              <w:t>Description</w:t>
            </w:r>
          </w:p>
        </w:tc>
      </w:tr>
      <w:tr w:rsidR="001E4AC0" w:rsidRPr="006E3769" w14:paraId="0D07D0D6" w14:textId="77777777" w:rsidTr="001612DB">
        <w:tc>
          <w:tcPr>
            <w:tcW w:w="1809" w:type="dxa"/>
          </w:tcPr>
          <w:p w14:paraId="7A79C9DD" w14:textId="77777777" w:rsidR="001E4AC0" w:rsidRPr="008B5375" w:rsidRDefault="001E4AC0" w:rsidP="0083263F">
            <w:pPr>
              <w:rPr>
                <w:sz w:val="20"/>
                <w:szCs w:val="20"/>
              </w:rPr>
            </w:pPr>
            <w:r w:rsidRPr="008B5375">
              <w:rPr>
                <w:sz w:val="20"/>
                <w:szCs w:val="20"/>
              </w:rPr>
              <w:t>Background</w:t>
            </w:r>
          </w:p>
        </w:tc>
        <w:tc>
          <w:tcPr>
            <w:tcW w:w="7825" w:type="dxa"/>
            <w:gridSpan w:val="6"/>
          </w:tcPr>
          <w:p w14:paraId="2D4224B0" w14:textId="434C4DE1" w:rsidR="001E4AC0" w:rsidRPr="008B5375" w:rsidRDefault="001E4AC0" w:rsidP="0083263F">
            <w:pPr>
              <w:rPr>
                <w:sz w:val="20"/>
                <w:szCs w:val="20"/>
              </w:rPr>
            </w:pPr>
            <w:r w:rsidRPr="008B5375">
              <w:rPr>
                <w:sz w:val="20"/>
                <w:szCs w:val="20"/>
              </w:rPr>
              <w:t>The CNI provide</w:t>
            </w:r>
            <w:r w:rsidR="0095194D" w:rsidRPr="008B5375">
              <w:rPr>
                <w:sz w:val="20"/>
                <w:szCs w:val="20"/>
              </w:rPr>
              <w:t>s</w:t>
            </w:r>
            <w:r w:rsidRPr="008B5375">
              <w:rPr>
                <w:sz w:val="20"/>
                <w:szCs w:val="20"/>
              </w:rPr>
              <w:t xml:space="preserve"> child welfare practitioners and researchers with a validated and easy-to-use instrument that specifies </w:t>
            </w:r>
            <w:r w:rsidR="0095194D" w:rsidRPr="008B5375">
              <w:rPr>
                <w:sz w:val="20"/>
                <w:szCs w:val="20"/>
              </w:rPr>
              <w:t xml:space="preserve">the </w:t>
            </w:r>
            <w:r w:rsidRPr="008B5375">
              <w:rPr>
                <w:sz w:val="20"/>
                <w:szCs w:val="20"/>
              </w:rPr>
              <w:t>type and severity of neglect.</w:t>
            </w:r>
          </w:p>
          <w:p w14:paraId="5D864216" w14:textId="77777777" w:rsidR="001E4AC0" w:rsidRPr="008B5375" w:rsidRDefault="001E4AC0" w:rsidP="0083263F">
            <w:pPr>
              <w:rPr>
                <w:sz w:val="20"/>
                <w:szCs w:val="20"/>
              </w:rPr>
            </w:pPr>
            <w:r w:rsidRPr="008B5375">
              <w:rPr>
                <w:sz w:val="20"/>
                <w:szCs w:val="20"/>
              </w:rPr>
              <w:t>The instrument records professional assessments of neglect on a severity scale from adequate (0), inconsistent (20-30), inadequate (40-50) to seriously inadequate (60):</w:t>
            </w:r>
          </w:p>
          <w:p w14:paraId="02A23125" w14:textId="5CB0B95E" w:rsidR="001E4AC0" w:rsidRPr="008B5375" w:rsidRDefault="001E4AC0" w:rsidP="0083263F">
            <w:pPr>
              <w:pStyle w:val="Tablebullet"/>
              <w:numPr>
                <w:ilvl w:val="0"/>
                <w:numId w:val="29"/>
              </w:numPr>
              <w:rPr>
                <w:szCs w:val="20"/>
              </w:rPr>
            </w:pPr>
            <w:r w:rsidRPr="008B5375">
              <w:rPr>
                <w:szCs w:val="20"/>
              </w:rPr>
              <w:t xml:space="preserve">Supervision </w:t>
            </w:r>
            <w:r w:rsidR="00161A4A" w:rsidRPr="008B5375">
              <w:rPr>
                <w:szCs w:val="20"/>
              </w:rPr>
              <w:t xml:space="preserve">rating </w:t>
            </w:r>
            <w:r w:rsidRPr="008B5375">
              <w:rPr>
                <w:szCs w:val="20"/>
              </w:rPr>
              <w:t>(0,25,50,60)</w:t>
            </w:r>
          </w:p>
          <w:p w14:paraId="2344022E" w14:textId="62B430C2" w:rsidR="001E4AC0" w:rsidRPr="008B5375" w:rsidRDefault="001E4AC0" w:rsidP="0083263F">
            <w:pPr>
              <w:pStyle w:val="Tablebullet"/>
              <w:numPr>
                <w:ilvl w:val="0"/>
                <w:numId w:val="29"/>
              </w:numPr>
              <w:rPr>
                <w:szCs w:val="20"/>
              </w:rPr>
            </w:pPr>
            <w:r w:rsidRPr="008B5375">
              <w:rPr>
                <w:szCs w:val="20"/>
              </w:rPr>
              <w:t xml:space="preserve">Nutrition </w:t>
            </w:r>
            <w:r w:rsidR="00161A4A" w:rsidRPr="008B5375">
              <w:rPr>
                <w:szCs w:val="20"/>
              </w:rPr>
              <w:t>rating</w:t>
            </w:r>
            <w:r w:rsidRPr="008B5375">
              <w:rPr>
                <w:szCs w:val="20"/>
              </w:rPr>
              <w:t xml:space="preserve"> (0,20,40,50,60)</w:t>
            </w:r>
          </w:p>
          <w:p w14:paraId="031458DD" w14:textId="4E91AC47" w:rsidR="001E4AC0" w:rsidRPr="008B5375" w:rsidRDefault="001E4AC0" w:rsidP="0083263F">
            <w:pPr>
              <w:pStyle w:val="Tablebullet"/>
              <w:numPr>
                <w:ilvl w:val="0"/>
                <w:numId w:val="29"/>
              </w:numPr>
              <w:rPr>
                <w:szCs w:val="20"/>
              </w:rPr>
            </w:pPr>
            <w:r w:rsidRPr="008B5375">
              <w:rPr>
                <w:szCs w:val="20"/>
              </w:rPr>
              <w:t xml:space="preserve">Clothing and hygiene </w:t>
            </w:r>
            <w:r w:rsidR="00161A4A" w:rsidRPr="008B5375">
              <w:rPr>
                <w:szCs w:val="20"/>
              </w:rPr>
              <w:t xml:space="preserve">rating </w:t>
            </w:r>
            <w:r w:rsidRPr="008B5375">
              <w:rPr>
                <w:szCs w:val="20"/>
              </w:rPr>
              <w:t>(0,20,40,50,60)</w:t>
            </w:r>
          </w:p>
          <w:p w14:paraId="3EA1B89A" w14:textId="56458E84" w:rsidR="001E4AC0" w:rsidRPr="008B5375" w:rsidRDefault="001E4AC0" w:rsidP="0083263F">
            <w:pPr>
              <w:pStyle w:val="Tablebullet"/>
              <w:numPr>
                <w:ilvl w:val="0"/>
                <w:numId w:val="29"/>
              </w:numPr>
              <w:rPr>
                <w:szCs w:val="20"/>
              </w:rPr>
            </w:pPr>
            <w:r w:rsidRPr="008B5375">
              <w:rPr>
                <w:szCs w:val="20"/>
              </w:rPr>
              <w:t xml:space="preserve">Physical health care </w:t>
            </w:r>
            <w:r w:rsidR="00161A4A" w:rsidRPr="008B5375">
              <w:rPr>
                <w:szCs w:val="20"/>
              </w:rPr>
              <w:t xml:space="preserve">rating </w:t>
            </w:r>
            <w:r w:rsidRPr="008B5375">
              <w:rPr>
                <w:szCs w:val="20"/>
              </w:rPr>
              <w:t>(0,20,45,50,60)</w:t>
            </w:r>
          </w:p>
          <w:p w14:paraId="5D33CD21" w14:textId="36F0D77E" w:rsidR="001E4AC0" w:rsidRPr="008B5375" w:rsidRDefault="001E4AC0" w:rsidP="0083263F">
            <w:pPr>
              <w:pStyle w:val="Tablebullet"/>
              <w:numPr>
                <w:ilvl w:val="0"/>
                <w:numId w:val="29"/>
              </w:numPr>
              <w:rPr>
                <w:szCs w:val="20"/>
              </w:rPr>
            </w:pPr>
            <w:r w:rsidRPr="008B5375">
              <w:rPr>
                <w:szCs w:val="20"/>
              </w:rPr>
              <w:t xml:space="preserve">Mental health care </w:t>
            </w:r>
            <w:r w:rsidR="00161A4A" w:rsidRPr="008B5375">
              <w:rPr>
                <w:szCs w:val="20"/>
              </w:rPr>
              <w:t xml:space="preserve">rating </w:t>
            </w:r>
            <w:r w:rsidRPr="008B5375">
              <w:rPr>
                <w:szCs w:val="20"/>
              </w:rPr>
              <w:t>(0,20,50,60)</w:t>
            </w:r>
          </w:p>
          <w:p w14:paraId="27514C06" w14:textId="31C1E6BC" w:rsidR="001E4AC0" w:rsidRPr="008B5375" w:rsidRDefault="001E4AC0" w:rsidP="0083263F">
            <w:pPr>
              <w:pStyle w:val="Tablebullet"/>
              <w:numPr>
                <w:ilvl w:val="0"/>
                <w:numId w:val="29"/>
              </w:numPr>
              <w:rPr>
                <w:szCs w:val="20"/>
              </w:rPr>
            </w:pPr>
            <w:r w:rsidRPr="008B5375">
              <w:rPr>
                <w:szCs w:val="20"/>
              </w:rPr>
              <w:t xml:space="preserve">Developmental / educational care </w:t>
            </w:r>
            <w:r w:rsidR="00161A4A" w:rsidRPr="008B5375">
              <w:rPr>
                <w:szCs w:val="20"/>
              </w:rPr>
              <w:t xml:space="preserve">rating </w:t>
            </w:r>
            <w:r w:rsidRPr="008B5375">
              <w:rPr>
                <w:szCs w:val="20"/>
              </w:rPr>
              <w:t>(0,20,50,60)</w:t>
            </w:r>
            <w:r w:rsidR="005608D7" w:rsidRPr="008B5375">
              <w:rPr>
                <w:szCs w:val="20"/>
              </w:rPr>
              <w:t>.</w:t>
            </w:r>
          </w:p>
          <w:p w14:paraId="74DE3E45" w14:textId="3AA2890F" w:rsidR="001E4AC0" w:rsidRPr="008B5375" w:rsidRDefault="001E4AC0" w:rsidP="008B5375">
            <w:pPr>
              <w:pStyle w:val="Tablebullet"/>
              <w:ind w:hanging="720"/>
              <w:rPr>
                <w:szCs w:val="20"/>
              </w:rPr>
            </w:pPr>
            <w:r w:rsidRPr="008B5375">
              <w:rPr>
                <w:szCs w:val="20"/>
              </w:rPr>
              <w:t>CNI identif</w:t>
            </w:r>
            <w:r w:rsidR="00662D21" w:rsidRPr="008B5375">
              <w:rPr>
                <w:szCs w:val="20"/>
              </w:rPr>
              <w:t>ies</w:t>
            </w:r>
            <w:r w:rsidRPr="008B5375">
              <w:rPr>
                <w:szCs w:val="20"/>
              </w:rPr>
              <w:t xml:space="preserve"> the type and severity of neglect</w:t>
            </w:r>
            <w:r w:rsidR="00662D21" w:rsidRPr="008B5375">
              <w:rPr>
                <w:szCs w:val="20"/>
              </w:rPr>
              <w:t xml:space="preserve">, </w:t>
            </w:r>
            <w:r w:rsidRPr="008B5375">
              <w:rPr>
                <w:szCs w:val="20"/>
              </w:rPr>
              <w:t>and as such is a suitable measure ‘before’ and ‘after’ an intervention to measure changes in personal safety / absence of neglect for children.</w:t>
            </w:r>
          </w:p>
        </w:tc>
      </w:tr>
      <w:tr w:rsidR="001E4AC0" w:rsidRPr="006E3769" w14:paraId="22DBDE2E" w14:textId="77777777" w:rsidTr="001612DB">
        <w:tc>
          <w:tcPr>
            <w:tcW w:w="1809" w:type="dxa"/>
            <w:shd w:val="clear" w:color="auto" w:fill="auto"/>
          </w:tcPr>
          <w:p w14:paraId="7FE34747" w14:textId="77777777" w:rsidR="001E4AC0" w:rsidRPr="008B5375" w:rsidRDefault="001E4AC0" w:rsidP="0014194D">
            <w:pPr>
              <w:spacing w:after="0"/>
              <w:rPr>
                <w:sz w:val="20"/>
                <w:szCs w:val="20"/>
              </w:rPr>
            </w:pPr>
            <w:r w:rsidRPr="008B5375">
              <w:rPr>
                <w:sz w:val="20"/>
                <w:szCs w:val="20"/>
              </w:rPr>
              <w:t>Outcomes measure</w:t>
            </w:r>
          </w:p>
        </w:tc>
        <w:tc>
          <w:tcPr>
            <w:tcW w:w="7825" w:type="dxa"/>
            <w:gridSpan w:val="6"/>
          </w:tcPr>
          <w:p w14:paraId="4D326F12" w14:textId="5B5DED85" w:rsidR="001E4AC0" w:rsidRPr="008B5375" w:rsidRDefault="001E4AC0" w:rsidP="0014194D">
            <w:pPr>
              <w:spacing w:after="0"/>
              <w:rPr>
                <w:sz w:val="20"/>
                <w:szCs w:val="20"/>
              </w:rPr>
            </w:pPr>
            <w:r w:rsidRPr="008B5375">
              <w:rPr>
                <w:sz w:val="20"/>
                <w:szCs w:val="20"/>
              </w:rPr>
              <w:t>CNI</w:t>
            </w:r>
            <w:r w:rsidR="00C54B2F" w:rsidRPr="008B5375">
              <w:rPr>
                <w:sz w:val="20"/>
                <w:szCs w:val="20"/>
              </w:rPr>
              <w:t xml:space="preserve"> (0 to 60)</w:t>
            </w:r>
          </w:p>
        </w:tc>
      </w:tr>
      <w:tr w:rsidR="001E4AC0" w:rsidRPr="006E3769" w14:paraId="3F2A5D40" w14:textId="77777777" w:rsidTr="001612DB">
        <w:tc>
          <w:tcPr>
            <w:tcW w:w="1809" w:type="dxa"/>
          </w:tcPr>
          <w:p w14:paraId="67E75FFA" w14:textId="77777777" w:rsidR="001E4AC0" w:rsidRPr="008B5375" w:rsidRDefault="001E4AC0" w:rsidP="0014194D">
            <w:pPr>
              <w:spacing w:after="0"/>
              <w:rPr>
                <w:sz w:val="20"/>
                <w:szCs w:val="20"/>
              </w:rPr>
            </w:pPr>
            <w:r w:rsidRPr="008B5375">
              <w:rPr>
                <w:sz w:val="20"/>
                <w:szCs w:val="20"/>
              </w:rPr>
              <w:t>Valid use of outcome measure</w:t>
            </w:r>
          </w:p>
        </w:tc>
        <w:tc>
          <w:tcPr>
            <w:tcW w:w="7825" w:type="dxa"/>
            <w:gridSpan w:val="6"/>
          </w:tcPr>
          <w:p w14:paraId="3259EEC9" w14:textId="0DB60D46" w:rsidR="001E4AC0" w:rsidRPr="008B5375" w:rsidRDefault="001E4AC0" w:rsidP="0014194D">
            <w:pPr>
              <w:spacing w:after="0"/>
              <w:rPr>
                <w:sz w:val="20"/>
                <w:szCs w:val="20"/>
              </w:rPr>
            </w:pPr>
            <w:r w:rsidRPr="008B5375">
              <w:rPr>
                <w:sz w:val="20"/>
                <w:szCs w:val="20"/>
              </w:rPr>
              <w:t>CNI can be used ‘befo</w:t>
            </w:r>
            <w:r w:rsidR="00897230">
              <w:rPr>
                <w:sz w:val="20"/>
                <w:szCs w:val="20"/>
              </w:rPr>
              <w:t>re’ and ‘after’ an intervention/</w:t>
            </w:r>
            <w:r w:rsidRPr="008B5375">
              <w:rPr>
                <w:sz w:val="20"/>
                <w:szCs w:val="20"/>
              </w:rPr>
              <w:t xml:space="preserve">service to measure changes in personal and family safety for children. </w:t>
            </w:r>
          </w:p>
        </w:tc>
      </w:tr>
      <w:tr w:rsidR="00BE5DEA" w:rsidRPr="006E3769" w14:paraId="55690F80" w14:textId="77777777" w:rsidTr="001612DB">
        <w:tc>
          <w:tcPr>
            <w:tcW w:w="1809" w:type="dxa"/>
          </w:tcPr>
          <w:p w14:paraId="2122C4CC" w14:textId="678D65A1" w:rsidR="00BE5DEA" w:rsidRPr="008B5375" w:rsidRDefault="00BE5DEA" w:rsidP="0014194D">
            <w:pPr>
              <w:spacing w:after="0"/>
              <w:rPr>
                <w:sz w:val="20"/>
                <w:szCs w:val="20"/>
              </w:rPr>
            </w:pPr>
            <w:r w:rsidRPr="008B5375">
              <w:rPr>
                <w:sz w:val="20"/>
                <w:szCs w:val="20"/>
              </w:rPr>
              <w:t>Recommended SCORE domain</w:t>
            </w:r>
          </w:p>
        </w:tc>
        <w:tc>
          <w:tcPr>
            <w:tcW w:w="7825" w:type="dxa"/>
            <w:gridSpan w:val="6"/>
          </w:tcPr>
          <w:p w14:paraId="4DE4965B" w14:textId="072CA8CF" w:rsidR="00BE5DEA" w:rsidRPr="008B5375" w:rsidRDefault="00BE5DEA" w:rsidP="0014194D">
            <w:pPr>
              <w:spacing w:after="0"/>
              <w:rPr>
                <w:sz w:val="20"/>
                <w:szCs w:val="20"/>
              </w:rPr>
            </w:pPr>
            <w:r w:rsidRPr="008B5375">
              <w:rPr>
                <w:sz w:val="20"/>
                <w:szCs w:val="20"/>
              </w:rPr>
              <w:t xml:space="preserve">Personal and family safety (SCORE Circumstances) </w:t>
            </w:r>
          </w:p>
        </w:tc>
      </w:tr>
      <w:tr w:rsidR="005C28F3" w:rsidRPr="006E3769" w14:paraId="4B198DEF" w14:textId="77777777" w:rsidTr="001612DB">
        <w:trPr>
          <w:trHeight w:val="281"/>
        </w:trPr>
        <w:tc>
          <w:tcPr>
            <w:tcW w:w="1809" w:type="dxa"/>
            <w:vMerge w:val="restart"/>
          </w:tcPr>
          <w:p w14:paraId="57483DFC" w14:textId="1B734260" w:rsidR="005C28F3" w:rsidRPr="008B5375" w:rsidRDefault="005C28F3" w:rsidP="0014194D">
            <w:pPr>
              <w:spacing w:after="0"/>
              <w:rPr>
                <w:sz w:val="20"/>
                <w:szCs w:val="20"/>
              </w:rPr>
            </w:pPr>
            <w:r w:rsidRPr="008B5375">
              <w:rPr>
                <w:sz w:val="20"/>
                <w:szCs w:val="20"/>
              </w:rPr>
              <w:t>Recommended SCORE translation</w:t>
            </w:r>
          </w:p>
          <w:p w14:paraId="097ECF4E" w14:textId="77777777" w:rsidR="005C28F3" w:rsidRPr="008B5375" w:rsidRDefault="005C28F3" w:rsidP="0014194D">
            <w:pPr>
              <w:spacing w:after="0"/>
              <w:rPr>
                <w:sz w:val="20"/>
                <w:szCs w:val="20"/>
              </w:rPr>
            </w:pPr>
          </w:p>
        </w:tc>
        <w:tc>
          <w:tcPr>
            <w:tcW w:w="1304" w:type="dxa"/>
          </w:tcPr>
          <w:p w14:paraId="1FF85D3B" w14:textId="46A5969E" w:rsidR="005C28F3" w:rsidRPr="008B5375" w:rsidDel="005C28F3" w:rsidRDefault="005C28F3" w:rsidP="0014194D">
            <w:pPr>
              <w:spacing w:after="0"/>
              <w:rPr>
                <w:sz w:val="20"/>
                <w:szCs w:val="20"/>
              </w:rPr>
            </w:pPr>
            <w:r w:rsidRPr="008B5375">
              <w:rPr>
                <w:sz w:val="20"/>
                <w:szCs w:val="20"/>
              </w:rPr>
              <w:t>SCORE range</w:t>
            </w:r>
          </w:p>
        </w:tc>
        <w:tc>
          <w:tcPr>
            <w:tcW w:w="1304" w:type="dxa"/>
          </w:tcPr>
          <w:p w14:paraId="0B8083BD" w14:textId="68E2EC00" w:rsidR="005C28F3" w:rsidRPr="008B5375" w:rsidRDefault="005C28F3" w:rsidP="0014194D">
            <w:pPr>
              <w:spacing w:after="0"/>
              <w:rPr>
                <w:sz w:val="20"/>
                <w:szCs w:val="20"/>
              </w:rPr>
            </w:pPr>
            <w:r w:rsidRPr="008B5375">
              <w:rPr>
                <w:sz w:val="20"/>
                <w:szCs w:val="20"/>
              </w:rPr>
              <w:t>1</w:t>
            </w:r>
          </w:p>
        </w:tc>
        <w:tc>
          <w:tcPr>
            <w:tcW w:w="1304" w:type="dxa"/>
          </w:tcPr>
          <w:p w14:paraId="5C4AABE5" w14:textId="7EDFDF58" w:rsidR="005C28F3" w:rsidRPr="008B5375" w:rsidRDefault="005C28F3" w:rsidP="0014194D">
            <w:pPr>
              <w:spacing w:after="0"/>
              <w:rPr>
                <w:sz w:val="20"/>
                <w:szCs w:val="20"/>
              </w:rPr>
            </w:pPr>
            <w:r w:rsidRPr="008B5375">
              <w:rPr>
                <w:sz w:val="20"/>
                <w:szCs w:val="20"/>
              </w:rPr>
              <w:t>2</w:t>
            </w:r>
          </w:p>
        </w:tc>
        <w:tc>
          <w:tcPr>
            <w:tcW w:w="1304" w:type="dxa"/>
          </w:tcPr>
          <w:p w14:paraId="37B15FE9" w14:textId="1AA92A97" w:rsidR="005C28F3" w:rsidRPr="008B5375" w:rsidRDefault="005C28F3" w:rsidP="0014194D">
            <w:pPr>
              <w:spacing w:after="0"/>
              <w:rPr>
                <w:sz w:val="20"/>
                <w:szCs w:val="20"/>
              </w:rPr>
            </w:pPr>
            <w:r w:rsidRPr="008B5375">
              <w:rPr>
                <w:sz w:val="20"/>
                <w:szCs w:val="20"/>
              </w:rPr>
              <w:t>3</w:t>
            </w:r>
          </w:p>
        </w:tc>
        <w:tc>
          <w:tcPr>
            <w:tcW w:w="1304" w:type="dxa"/>
          </w:tcPr>
          <w:p w14:paraId="2AB940D1" w14:textId="24777919" w:rsidR="005C28F3" w:rsidRPr="008B5375" w:rsidRDefault="005C28F3" w:rsidP="0014194D">
            <w:pPr>
              <w:spacing w:after="0"/>
              <w:rPr>
                <w:sz w:val="20"/>
                <w:szCs w:val="20"/>
              </w:rPr>
            </w:pPr>
            <w:r w:rsidRPr="008B5375">
              <w:rPr>
                <w:sz w:val="20"/>
                <w:szCs w:val="20"/>
              </w:rPr>
              <w:t>4</w:t>
            </w:r>
          </w:p>
        </w:tc>
        <w:tc>
          <w:tcPr>
            <w:tcW w:w="1305" w:type="dxa"/>
          </w:tcPr>
          <w:p w14:paraId="111AC58E" w14:textId="5AC46593" w:rsidR="005C28F3" w:rsidRPr="008B5375" w:rsidRDefault="005C28F3" w:rsidP="0014194D">
            <w:pPr>
              <w:spacing w:after="0"/>
              <w:rPr>
                <w:sz w:val="20"/>
                <w:szCs w:val="20"/>
              </w:rPr>
            </w:pPr>
            <w:r w:rsidRPr="008B5375">
              <w:rPr>
                <w:sz w:val="20"/>
                <w:szCs w:val="20"/>
              </w:rPr>
              <w:t>5</w:t>
            </w:r>
          </w:p>
        </w:tc>
      </w:tr>
      <w:tr w:rsidR="005C28F3" w:rsidRPr="006E3769" w14:paraId="0E42B82B" w14:textId="77777777" w:rsidTr="001612DB">
        <w:trPr>
          <w:trHeight w:val="280"/>
        </w:trPr>
        <w:tc>
          <w:tcPr>
            <w:tcW w:w="1809" w:type="dxa"/>
            <w:vMerge/>
          </w:tcPr>
          <w:p w14:paraId="7EEFAAD4" w14:textId="77777777" w:rsidR="005C28F3" w:rsidRPr="008B5375" w:rsidRDefault="005C28F3" w:rsidP="0014194D">
            <w:pPr>
              <w:spacing w:after="0"/>
              <w:rPr>
                <w:sz w:val="20"/>
                <w:szCs w:val="20"/>
              </w:rPr>
            </w:pPr>
          </w:p>
        </w:tc>
        <w:tc>
          <w:tcPr>
            <w:tcW w:w="1304" w:type="dxa"/>
          </w:tcPr>
          <w:p w14:paraId="75E9D373" w14:textId="472824A5" w:rsidR="005C28F3" w:rsidRPr="008B5375" w:rsidDel="005C28F3" w:rsidRDefault="005C28F3" w:rsidP="0014194D">
            <w:pPr>
              <w:spacing w:after="0"/>
              <w:rPr>
                <w:sz w:val="20"/>
                <w:szCs w:val="20"/>
              </w:rPr>
            </w:pPr>
            <w:r w:rsidRPr="008B5375">
              <w:rPr>
                <w:sz w:val="20"/>
                <w:szCs w:val="20"/>
              </w:rPr>
              <w:t>SCORE descriptor</w:t>
            </w:r>
          </w:p>
        </w:tc>
        <w:tc>
          <w:tcPr>
            <w:tcW w:w="1304" w:type="dxa"/>
          </w:tcPr>
          <w:p w14:paraId="2661C6F5" w14:textId="5BE73B37" w:rsidR="005C28F3" w:rsidRPr="008B5375" w:rsidDel="005C28F3" w:rsidRDefault="005C28F3" w:rsidP="0014194D">
            <w:pPr>
              <w:spacing w:after="0"/>
              <w:rPr>
                <w:sz w:val="20"/>
                <w:szCs w:val="20"/>
              </w:rPr>
            </w:pPr>
            <w:r w:rsidRPr="008B5375">
              <w:rPr>
                <w:sz w:val="20"/>
                <w:szCs w:val="20"/>
              </w:rPr>
              <w:t>Very poor</w:t>
            </w:r>
          </w:p>
        </w:tc>
        <w:tc>
          <w:tcPr>
            <w:tcW w:w="1304" w:type="dxa"/>
          </w:tcPr>
          <w:p w14:paraId="101A794D" w14:textId="42B2DB71" w:rsidR="005C28F3" w:rsidRPr="008B5375" w:rsidDel="005C28F3" w:rsidRDefault="005C28F3" w:rsidP="0014194D">
            <w:pPr>
              <w:spacing w:after="0"/>
              <w:rPr>
                <w:sz w:val="20"/>
                <w:szCs w:val="20"/>
              </w:rPr>
            </w:pPr>
            <w:r w:rsidRPr="008B5375">
              <w:rPr>
                <w:sz w:val="20"/>
                <w:szCs w:val="20"/>
              </w:rPr>
              <w:t>Poor</w:t>
            </w:r>
          </w:p>
        </w:tc>
        <w:tc>
          <w:tcPr>
            <w:tcW w:w="1304" w:type="dxa"/>
          </w:tcPr>
          <w:p w14:paraId="62AC3FB5" w14:textId="06CC411E" w:rsidR="005C28F3" w:rsidRPr="008B5375" w:rsidDel="005C28F3" w:rsidRDefault="005C28F3" w:rsidP="0014194D">
            <w:pPr>
              <w:spacing w:after="0"/>
              <w:rPr>
                <w:sz w:val="20"/>
                <w:szCs w:val="20"/>
              </w:rPr>
            </w:pPr>
            <w:r w:rsidRPr="008B5375">
              <w:rPr>
                <w:sz w:val="20"/>
                <w:szCs w:val="20"/>
              </w:rPr>
              <w:t>Moderate</w:t>
            </w:r>
          </w:p>
        </w:tc>
        <w:tc>
          <w:tcPr>
            <w:tcW w:w="1304" w:type="dxa"/>
          </w:tcPr>
          <w:p w14:paraId="05150090" w14:textId="1AD41F98" w:rsidR="005C28F3" w:rsidRPr="008B5375" w:rsidDel="005C28F3" w:rsidRDefault="005C28F3" w:rsidP="0014194D">
            <w:pPr>
              <w:spacing w:after="0"/>
              <w:rPr>
                <w:sz w:val="20"/>
                <w:szCs w:val="20"/>
              </w:rPr>
            </w:pPr>
            <w:r w:rsidRPr="008B5375">
              <w:rPr>
                <w:sz w:val="20"/>
                <w:szCs w:val="20"/>
              </w:rPr>
              <w:t>Good</w:t>
            </w:r>
          </w:p>
        </w:tc>
        <w:tc>
          <w:tcPr>
            <w:tcW w:w="1305" w:type="dxa"/>
          </w:tcPr>
          <w:p w14:paraId="4B7979CE" w14:textId="267F42D3" w:rsidR="005C28F3" w:rsidRPr="008B5375" w:rsidDel="005C28F3" w:rsidRDefault="005C28F3" w:rsidP="0014194D">
            <w:pPr>
              <w:spacing w:after="0"/>
              <w:rPr>
                <w:sz w:val="20"/>
                <w:szCs w:val="20"/>
              </w:rPr>
            </w:pPr>
            <w:r w:rsidRPr="008B5375">
              <w:rPr>
                <w:sz w:val="20"/>
                <w:szCs w:val="20"/>
              </w:rPr>
              <w:t>Very Good</w:t>
            </w:r>
          </w:p>
        </w:tc>
      </w:tr>
      <w:tr w:rsidR="005C28F3" w:rsidRPr="006E3769" w14:paraId="447CA45E" w14:textId="77777777" w:rsidTr="001612DB">
        <w:trPr>
          <w:trHeight w:val="280"/>
        </w:trPr>
        <w:tc>
          <w:tcPr>
            <w:tcW w:w="1809" w:type="dxa"/>
            <w:vMerge/>
          </w:tcPr>
          <w:p w14:paraId="30A0056A" w14:textId="77777777" w:rsidR="005C28F3" w:rsidRPr="008B5375" w:rsidRDefault="005C28F3" w:rsidP="0014194D">
            <w:pPr>
              <w:spacing w:after="0"/>
              <w:rPr>
                <w:sz w:val="20"/>
                <w:szCs w:val="20"/>
              </w:rPr>
            </w:pPr>
          </w:p>
        </w:tc>
        <w:tc>
          <w:tcPr>
            <w:tcW w:w="1304" w:type="dxa"/>
          </w:tcPr>
          <w:p w14:paraId="70ADE355" w14:textId="47C8E410" w:rsidR="005C28F3" w:rsidRPr="008B5375" w:rsidDel="005C28F3" w:rsidRDefault="005C28F3" w:rsidP="0014194D">
            <w:pPr>
              <w:spacing w:after="0"/>
              <w:rPr>
                <w:sz w:val="20"/>
                <w:szCs w:val="20"/>
              </w:rPr>
            </w:pPr>
            <w:r w:rsidRPr="008B5375">
              <w:rPr>
                <w:sz w:val="20"/>
                <w:szCs w:val="20"/>
              </w:rPr>
              <w:t>CNI rating</w:t>
            </w:r>
          </w:p>
        </w:tc>
        <w:tc>
          <w:tcPr>
            <w:tcW w:w="1304" w:type="dxa"/>
          </w:tcPr>
          <w:p w14:paraId="59F71F8D" w14:textId="1DB0F635" w:rsidR="005C28F3" w:rsidRPr="008B5375" w:rsidDel="005C28F3" w:rsidRDefault="005C28F3" w:rsidP="0014194D">
            <w:pPr>
              <w:spacing w:after="0"/>
              <w:rPr>
                <w:sz w:val="20"/>
                <w:szCs w:val="20"/>
              </w:rPr>
            </w:pPr>
            <w:r w:rsidRPr="008B5375">
              <w:rPr>
                <w:sz w:val="20"/>
                <w:szCs w:val="20"/>
              </w:rPr>
              <w:t>50+</w:t>
            </w:r>
          </w:p>
        </w:tc>
        <w:tc>
          <w:tcPr>
            <w:tcW w:w="1304" w:type="dxa"/>
          </w:tcPr>
          <w:p w14:paraId="78823ECF" w14:textId="1E879710" w:rsidR="005C28F3" w:rsidRPr="008B5375" w:rsidDel="005C28F3" w:rsidRDefault="005C28F3" w:rsidP="0014194D">
            <w:pPr>
              <w:spacing w:after="0"/>
              <w:rPr>
                <w:sz w:val="20"/>
                <w:szCs w:val="20"/>
              </w:rPr>
            </w:pPr>
            <w:r w:rsidRPr="008B5375">
              <w:rPr>
                <w:sz w:val="20"/>
                <w:szCs w:val="20"/>
              </w:rPr>
              <w:t>49 to 40</w:t>
            </w:r>
          </w:p>
        </w:tc>
        <w:tc>
          <w:tcPr>
            <w:tcW w:w="1304" w:type="dxa"/>
            <w:vAlign w:val="center"/>
          </w:tcPr>
          <w:p w14:paraId="37B07C31" w14:textId="66FDF777" w:rsidR="005C28F3" w:rsidRPr="008B5375" w:rsidDel="005C28F3" w:rsidRDefault="005C28F3" w:rsidP="0014194D">
            <w:pPr>
              <w:spacing w:after="0"/>
              <w:rPr>
                <w:sz w:val="20"/>
                <w:szCs w:val="20"/>
              </w:rPr>
            </w:pPr>
            <w:r w:rsidRPr="008B5375">
              <w:rPr>
                <w:sz w:val="20"/>
                <w:szCs w:val="20"/>
              </w:rPr>
              <w:t>39 to 30</w:t>
            </w:r>
          </w:p>
        </w:tc>
        <w:tc>
          <w:tcPr>
            <w:tcW w:w="1304" w:type="dxa"/>
          </w:tcPr>
          <w:p w14:paraId="08993A59" w14:textId="3091E7DB" w:rsidR="005C28F3" w:rsidRPr="008B5375" w:rsidDel="005C28F3" w:rsidRDefault="005C28F3" w:rsidP="0014194D">
            <w:pPr>
              <w:spacing w:after="0"/>
              <w:rPr>
                <w:sz w:val="20"/>
                <w:szCs w:val="20"/>
              </w:rPr>
            </w:pPr>
            <w:r w:rsidRPr="008B5375">
              <w:rPr>
                <w:sz w:val="20"/>
                <w:szCs w:val="20"/>
              </w:rPr>
              <w:t>29 to 21</w:t>
            </w:r>
          </w:p>
        </w:tc>
        <w:tc>
          <w:tcPr>
            <w:tcW w:w="1305" w:type="dxa"/>
          </w:tcPr>
          <w:p w14:paraId="05FC8B67" w14:textId="7F4DF496" w:rsidR="005C28F3" w:rsidRPr="008B5375" w:rsidDel="005C28F3" w:rsidRDefault="005C28F3" w:rsidP="0014194D">
            <w:pPr>
              <w:spacing w:after="0"/>
              <w:rPr>
                <w:sz w:val="20"/>
                <w:szCs w:val="20"/>
              </w:rPr>
            </w:pPr>
            <w:r w:rsidRPr="008B5375">
              <w:rPr>
                <w:sz w:val="20"/>
                <w:szCs w:val="20"/>
              </w:rPr>
              <w:t>20 to 0</w:t>
            </w:r>
          </w:p>
        </w:tc>
      </w:tr>
      <w:tr w:rsidR="005C28F3" w14:paraId="3E1BACB4" w14:textId="77777777" w:rsidTr="001612DB">
        <w:tc>
          <w:tcPr>
            <w:tcW w:w="9634" w:type="dxa"/>
            <w:gridSpan w:val="7"/>
          </w:tcPr>
          <w:p w14:paraId="2E66F041" w14:textId="3B086EC2" w:rsidR="005C28F3" w:rsidRPr="008B5375" w:rsidRDefault="005C28F3" w:rsidP="0083263F">
            <w:pPr>
              <w:rPr>
                <w:sz w:val="20"/>
                <w:szCs w:val="20"/>
              </w:rPr>
            </w:pPr>
            <w:r w:rsidRPr="008B5375">
              <w:rPr>
                <w:sz w:val="20"/>
                <w:szCs w:val="20"/>
              </w:rPr>
              <w:t xml:space="preserve">For more information about the CNI, visit </w:t>
            </w:r>
            <w:hyperlink r:id="rId10" w:history="1">
              <w:r w:rsidR="00B26620">
                <w:rPr>
                  <w:rStyle w:val="Hyperlink"/>
                  <w:rFonts w:cs="Arial"/>
                  <w:color w:val="14409F" w:themeColor="accent1" w:themeTint="BF"/>
                  <w:sz w:val="20"/>
                  <w:szCs w:val="20"/>
                </w:rPr>
                <w:t>www.researchgate.net/Development_and_Preliminary_Evaluation_of_the_Ontario_Child_Neglect_Index</w:t>
              </w:r>
            </w:hyperlink>
            <w:r w:rsidRPr="008B5375">
              <w:rPr>
                <w:sz w:val="20"/>
                <w:szCs w:val="20"/>
              </w:rPr>
              <w:t xml:space="preserve"> </w:t>
            </w:r>
          </w:p>
        </w:tc>
      </w:tr>
    </w:tbl>
    <w:p w14:paraId="46BD4CFB" w14:textId="66D86259" w:rsidR="00CD262E" w:rsidRDefault="00CD262E" w:rsidP="0083263F"/>
    <w:p w14:paraId="5FF8CCDF" w14:textId="609F8353" w:rsidR="00C54B2F" w:rsidRDefault="00CD262E" w:rsidP="003C4836">
      <w:pPr>
        <w:spacing w:after="0" w:line="240" w:lineRule="auto"/>
      </w:pPr>
      <w:r>
        <w:br w:type="page"/>
      </w:r>
    </w:p>
    <w:p w14:paraId="331702A6" w14:textId="7CCC11E1" w:rsidR="00994AB3" w:rsidRPr="007B6F5D" w:rsidRDefault="00994AB3" w:rsidP="0083263F">
      <w:pPr>
        <w:pStyle w:val="Heading2"/>
        <w:rPr>
          <w:rFonts w:eastAsia="Calibri"/>
        </w:rPr>
      </w:pPr>
      <w:bookmarkStart w:id="435" w:name="_Toc4076830"/>
      <w:r>
        <w:rPr>
          <w:rFonts w:eastAsia="Calibri"/>
        </w:rPr>
        <w:lastRenderedPageBreak/>
        <w:t xml:space="preserve">3.2 </w:t>
      </w:r>
      <w:r w:rsidRPr="007B6F5D">
        <w:rPr>
          <w:rFonts w:eastAsia="Calibri"/>
        </w:rPr>
        <w:t>Carers Star (CS)</w:t>
      </w:r>
      <w:bookmarkEnd w:id="435"/>
    </w:p>
    <w:p w14:paraId="14CD6948" w14:textId="5BD415A8" w:rsidR="00994AB3" w:rsidRPr="001D52B5" w:rsidRDefault="00994AB3" w:rsidP="00CD262E">
      <w:pPr>
        <w:pStyle w:val="Caption"/>
        <w:spacing w:after="0"/>
      </w:pPr>
      <w:r w:rsidRPr="001D52B5">
        <w:t xml:space="preserve">Table </w:t>
      </w:r>
      <w:r w:rsidR="003C4836">
        <w:t>3.</w:t>
      </w:r>
      <w:r w:rsidRPr="001D52B5">
        <w:t xml:space="preserve"> Carers Star</w:t>
      </w:r>
    </w:p>
    <w:tbl>
      <w:tblPr>
        <w:tblStyle w:val="TableGrid"/>
        <w:tblW w:w="9286" w:type="dxa"/>
        <w:tblLayout w:type="fixed"/>
        <w:tblLook w:val="04A0" w:firstRow="1" w:lastRow="0" w:firstColumn="1" w:lastColumn="0" w:noHBand="0" w:noVBand="1"/>
        <w:tblCaption w:val="Table 3.1 Child Neglect Index"/>
        <w:tblDescription w:val="Background, outcomes measure, use, domains and ratings for CNI. "/>
      </w:tblPr>
      <w:tblGrid>
        <w:gridCol w:w="1668"/>
        <w:gridCol w:w="1729"/>
        <w:gridCol w:w="1276"/>
        <w:gridCol w:w="1134"/>
        <w:gridCol w:w="1134"/>
        <w:gridCol w:w="992"/>
        <w:gridCol w:w="1353"/>
      </w:tblGrid>
      <w:tr w:rsidR="00994AB3" w:rsidRPr="00C073E2" w14:paraId="5932FAEC" w14:textId="77777777" w:rsidTr="00CD262E">
        <w:trPr>
          <w:tblHeader/>
        </w:trPr>
        <w:tc>
          <w:tcPr>
            <w:tcW w:w="1668" w:type="dxa"/>
            <w:vAlign w:val="bottom"/>
          </w:tcPr>
          <w:p w14:paraId="274CB3DE" w14:textId="77777777" w:rsidR="00994AB3" w:rsidRPr="00CD262E" w:rsidRDefault="00994AB3" w:rsidP="003C4836">
            <w:pPr>
              <w:spacing w:after="0"/>
              <w:rPr>
                <w:sz w:val="20"/>
                <w:szCs w:val="20"/>
              </w:rPr>
            </w:pPr>
            <w:r w:rsidRPr="00CD262E">
              <w:rPr>
                <w:sz w:val="20"/>
                <w:szCs w:val="20"/>
              </w:rPr>
              <w:t>Term Summary</w:t>
            </w:r>
          </w:p>
        </w:tc>
        <w:tc>
          <w:tcPr>
            <w:tcW w:w="7618" w:type="dxa"/>
            <w:gridSpan w:val="6"/>
            <w:vAlign w:val="bottom"/>
          </w:tcPr>
          <w:p w14:paraId="449D14C7" w14:textId="77777777" w:rsidR="00994AB3" w:rsidRPr="00CD262E" w:rsidRDefault="00994AB3" w:rsidP="003C4836">
            <w:pPr>
              <w:spacing w:after="0"/>
              <w:rPr>
                <w:sz w:val="20"/>
                <w:szCs w:val="20"/>
              </w:rPr>
            </w:pPr>
            <w:r w:rsidRPr="00CD262E">
              <w:rPr>
                <w:sz w:val="20"/>
                <w:szCs w:val="20"/>
              </w:rPr>
              <w:t>Description</w:t>
            </w:r>
          </w:p>
        </w:tc>
      </w:tr>
      <w:tr w:rsidR="00994AB3" w:rsidRPr="00E95DF9" w14:paraId="545B0922" w14:textId="77777777" w:rsidTr="001D52B5">
        <w:tc>
          <w:tcPr>
            <w:tcW w:w="1668" w:type="dxa"/>
          </w:tcPr>
          <w:p w14:paraId="13D10767" w14:textId="77777777" w:rsidR="00994AB3" w:rsidRPr="00CD262E" w:rsidRDefault="00994AB3" w:rsidP="0083263F">
            <w:pPr>
              <w:rPr>
                <w:rFonts w:asciiTheme="majorHAnsi" w:hAnsiTheme="majorHAnsi" w:cstheme="majorHAnsi"/>
                <w:sz w:val="20"/>
                <w:szCs w:val="20"/>
              </w:rPr>
            </w:pPr>
            <w:r w:rsidRPr="00CD262E">
              <w:rPr>
                <w:sz w:val="20"/>
                <w:szCs w:val="20"/>
              </w:rPr>
              <w:t>Background</w:t>
            </w:r>
          </w:p>
        </w:tc>
        <w:tc>
          <w:tcPr>
            <w:tcW w:w="7618" w:type="dxa"/>
            <w:gridSpan w:val="6"/>
          </w:tcPr>
          <w:p w14:paraId="5515C1D3" w14:textId="77777777" w:rsidR="00994AB3" w:rsidRPr="00CD262E" w:rsidRDefault="00994AB3" w:rsidP="003C4836">
            <w:pPr>
              <w:spacing w:after="0"/>
              <w:rPr>
                <w:sz w:val="20"/>
                <w:szCs w:val="20"/>
              </w:rPr>
            </w:pPr>
            <w:r w:rsidRPr="00CD262E">
              <w:rPr>
                <w:sz w:val="20"/>
                <w:szCs w:val="20"/>
              </w:rPr>
              <w:t>Carers Star is designed as a case management tool to identify caring issues, inform case plan goals, and as an instrument to measure and report carers progress and achievement of outcomes.</w:t>
            </w:r>
          </w:p>
          <w:p w14:paraId="3EB99977" w14:textId="77777777" w:rsidR="00994AB3" w:rsidRPr="00CD262E" w:rsidRDefault="00994AB3" w:rsidP="003C4836">
            <w:pPr>
              <w:spacing w:after="0"/>
              <w:rPr>
                <w:sz w:val="20"/>
                <w:szCs w:val="20"/>
              </w:rPr>
            </w:pPr>
            <w:r w:rsidRPr="00CD262E">
              <w:rPr>
                <w:sz w:val="20"/>
                <w:szCs w:val="20"/>
              </w:rPr>
              <w:t>CS focuses on seven elements that impact the quality of life and wellbeing of carers health; the caring role; managing at home; time for yourself; how you feel; finances; and work/employment.</w:t>
            </w:r>
          </w:p>
          <w:p w14:paraId="71412D97" w14:textId="77777777" w:rsidR="00994AB3" w:rsidRPr="00CD262E" w:rsidRDefault="00994AB3" w:rsidP="003C4836">
            <w:pPr>
              <w:pStyle w:val="ListBullet"/>
              <w:rPr>
                <w:sz w:val="20"/>
                <w:szCs w:val="20"/>
              </w:rPr>
            </w:pPr>
            <w:r w:rsidRPr="00CD262E">
              <w:rPr>
                <w:sz w:val="20"/>
                <w:szCs w:val="20"/>
              </w:rPr>
              <w:t>The CS uses five stages that relate to the level of need:</w:t>
            </w:r>
          </w:p>
          <w:p w14:paraId="6C7EDF02" w14:textId="77777777" w:rsidR="00994AB3" w:rsidRPr="00CD262E" w:rsidRDefault="00994AB3" w:rsidP="003C4836">
            <w:pPr>
              <w:pStyle w:val="ListBullet"/>
              <w:numPr>
                <w:ilvl w:val="0"/>
                <w:numId w:val="24"/>
              </w:numPr>
              <w:rPr>
                <w:sz w:val="20"/>
                <w:szCs w:val="20"/>
              </w:rPr>
            </w:pPr>
            <w:r w:rsidRPr="00CD262E">
              <w:rPr>
                <w:sz w:val="20"/>
                <w:szCs w:val="20"/>
              </w:rPr>
              <w:t xml:space="preserve">Cause for concern (rating =1) </w:t>
            </w:r>
          </w:p>
          <w:p w14:paraId="5A3E31F5" w14:textId="77777777" w:rsidR="00994AB3" w:rsidRPr="00CD262E" w:rsidRDefault="00994AB3" w:rsidP="003C4836">
            <w:pPr>
              <w:pStyle w:val="ListBullet"/>
              <w:numPr>
                <w:ilvl w:val="0"/>
                <w:numId w:val="24"/>
              </w:numPr>
              <w:rPr>
                <w:sz w:val="20"/>
                <w:szCs w:val="20"/>
              </w:rPr>
            </w:pPr>
            <w:r w:rsidRPr="00CD262E">
              <w:rPr>
                <w:sz w:val="20"/>
                <w:szCs w:val="20"/>
              </w:rPr>
              <w:t>Getting help (rating =2)</w:t>
            </w:r>
          </w:p>
          <w:p w14:paraId="1F0F62F1" w14:textId="77777777" w:rsidR="00994AB3" w:rsidRPr="00CD262E" w:rsidRDefault="00994AB3" w:rsidP="003C4836">
            <w:pPr>
              <w:pStyle w:val="ListBullet"/>
              <w:numPr>
                <w:ilvl w:val="0"/>
                <w:numId w:val="24"/>
              </w:numPr>
              <w:rPr>
                <w:sz w:val="20"/>
                <w:szCs w:val="20"/>
              </w:rPr>
            </w:pPr>
            <w:r w:rsidRPr="00CD262E">
              <w:rPr>
                <w:sz w:val="20"/>
                <w:szCs w:val="20"/>
              </w:rPr>
              <w:t>Making change (rating =3)</w:t>
            </w:r>
          </w:p>
          <w:p w14:paraId="2C537059" w14:textId="77777777" w:rsidR="00994AB3" w:rsidRPr="00CD262E" w:rsidRDefault="00994AB3" w:rsidP="003C4836">
            <w:pPr>
              <w:pStyle w:val="ListBullet"/>
              <w:numPr>
                <w:ilvl w:val="0"/>
                <w:numId w:val="24"/>
              </w:numPr>
              <w:rPr>
                <w:sz w:val="20"/>
                <w:szCs w:val="20"/>
              </w:rPr>
            </w:pPr>
            <w:r w:rsidRPr="00CD262E">
              <w:rPr>
                <w:sz w:val="20"/>
                <w:szCs w:val="20"/>
              </w:rPr>
              <w:t xml:space="preserve">Finding what works (rating=4) </w:t>
            </w:r>
          </w:p>
          <w:p w14:paraId="1809D409" w14:textId="77777777" w:rsidR="00994AB3" w:rsidRPr="00CD262E" w:rsidRDefault="00994AB3" w:rsidP="003C4836">
            <w:pPr>
              <w:pStyle w:val="ListBullet"/>
              <w:numPr>
                <w:ilvl w:val="0"/>
                <w:numId w:val="24"/>
              </w:numPr>
              <w:rPr>
                <w:sz w:val="20"/>
                <w:szCs w:val="20"/>
              </w:rPr>
            </w:pPr>
            <w:r w:rsidRPr="00CD262E">
              <w:rPr>
                <w:sz w:val="20"/>
                <w:szCs w:val="20"/>
              </w:rPr>
              <w:t>As good as it can be (rating =5).</w:t>
            </w:r>
          </w:p>
          <w:p w14:paraId="4C181E9B" w14:textId="77777777" w:rsidR="00994AB3" w:rsidRPr="00CD262E" w:rsidRDefault="00994AB3" w:rsidP="003C4836">
            <w:pPr>
              <w:spacing w:after="0"/>
              <w:rPr>
                <w:sz w:val="20"/>
                <w:szCs w:val="20"/>
              </w:rPr>
            </w:pPr>
            <w:r w:rsidRPr="00CD262E">
              <w:rPr>
                <w:sz w:val="20"/>
                <w:szCs w:val="20"/>
              </w:rPr>
              <w:t xml:space="preserve">To report outcomes, the </w:t>
            </w:r>
            <w:r w:rsidRPr="00CD262E">
              <w:rPr>
                <w:i/>
                <w:sz w:val="20"/>
                <w:szCs w:val="20"/>
              </w:rPr>
              <w:t>Organisational Guide for Carers Star</w:t>
            </w:r>
            <w:r w:rsidRPr="00CD262E">
              <w:rPr>
                <w:sz w:val="20"/>
                <w:szCs w:val="20"/>
              </w:rPr>
              <w:t xml:space="preserve"> highlights that the CS’s five-point scale can be used to self-report client ratings for each of the carer elements, or the mean average change in ratings across the seven CS elements. </w:t>
            </w:r>
          </w:p>
        </w:tc>
      </w:tr>
      <w:tr w:rsidR="00994AB3" w:rsidRPr="00E95DF9" w14:paraId="185276E6" w14:textId="77777777" w:rsidTr="001D52B5">
        <w:tc>
          <w:tcPr>
            <w:tcW w:w="1668" w:type="dxa"/>
          </w:tcPr>
          <w:p w14:paraId="437A3B9D" w14:textId="77777777" w:rsidR="00994AB3" w:rsidRPr="00CD262E" w:rsidRDefault="00994AB3" w:rsidP="003C4836">
            <w:pPr>
              <w:spacing w:after="0"/>
              <w:rPr>
                <w:rFonts w:asciiTheme="majorHAnsi" w:hAnsiTheme="majorHAnsi" w:cstheme="majorHAnsi"/>
                <w:sz w:val="20"/>
                <w:szCs w:val="20"/>
              </w:rPr>
            </w:pPr>
            <w:r w:rsidRPr="00CD262E">
              <w:rPr>
                <w:sz w:val="20"/>
                <w:szCs w:val="20"/>
              </w:rPr>
              <w:t xml:space="preserve">Key considerations </w:t>
            </w:r>
          </w:p>
        </w:tc>
        <w:tc>
          <w:tcPr>
            <w:tcW w:w="7618" w:type="dxa"/>
            <w:gridSpan w:val="6"/>
          </w:tcPr>
          <w:p w14:paraId="434DBCD8" w14:textId="77777777" w:rsidR="00994AB3" w:rsidRPr="00CD262E" w:rsidRDefault="00994AB3" w:rsidP="003C4836">
            <w:pPr>
              <w:spacing w:after="0"/>
              <w:rPr>
                <w:sz w:val="20"/>
                <w:szCs w:val="20"/>
              </w:rPr>
            </w:pPr>
            <w:r w:rsidRPr="00CD262E">
              <w:rPr>
                <w:sz w:val="20"/>
                <w:szCs w:val="20"/>
              </w:rPr>
              <w:t>CS is a suitable summary measure of change in mental health, wellbeing and self-care for carers. While each of the individual ratings in the seven CS elements are relevant to case planning, only the mean average rating across the seven elements is used for outcomes reporting</w:t>
            </w:r>
          </w:p>
        </w:tc>
      </w:tr>
      <w:tr w:rsidR="00994AB3" w:rsidRPr="00E95DF9" w14:paraId="39E874D9" w14:textId="77777777" w:rsidTr="001D52B5">
        <w:tc>
          <w:tcPr>
            <w:tcW w:w="1668" w:type="dxa"/>
          </w:tcPr>
          <w:p w14:paraId="2EA81386" w14:textId="77777777" w:rsidR="00994AB3" w:rsidRPr="00CD262E" w:rsidRDefault="00994AB3" w:rsidP="003C4836">
            <w:pPr>
              <w:spacing w:after="0"/>
              <w:rPr>
                <w:sz w:val="20"/>
                <w:szCs w:val="20"/>
              </w:rPr>
            </w:pPr>
            <w:r w:rsidRPr="00CD262E">
              <w:rPr>
                <w:sz w:val="20"/>
                <w:szCs w:val="20"/>
              </w:rPr>
              <w:t xml:space="preserve">Outcome measure </w:t>
            </w:r>
          </w:p>
        </w:tc>
        <w:tc>
          <w:tcPr>
            <w:tcW w:w="7618" w:type="dxa"/>
            <w:gridSpan w:val="6"/>
          </w:tcPr>
          <w:p w14:paraId="0101B77A" w14:textId="77777777" w:rsidR="00994AB3" w:rsidRPr="00CD262E" w:rsidRDefault="00994AB3" w:rsidP="003C4836">
            <w:pPr>
              <w:spacing w:after="0"/>
              <w:rPr>
                <w:sz w:val="20"/>
                <w:szCs w:val="20"/>
              </w:rPr>
            </w:pPr>
            <w:r w:rsidRPr="00CD262E">
              <w:rPr>
                <w:sz w:val="20"/>
                <w:szCs w:val="20"/>
              </w:rPr>
              <w:t>Mean average rating = [(CS Health rating) + (CS Caring role rating) + (CS Managing at home rating) + (CS Time for yourself rating) + (CS How you feel rating) + (CS Finances rating) + (CS Work rating)]/7</w:t>
            </w:r>
          </w:p>
        </w:tc>
      </w:tr>
      <w:tr w:rsidR="00994AB3" w:rsidRPr="00E95DF9" w14:paraId="52FBEB07" w14:textId="77777777" w:rsidTr="001D52B5">
        <w:tc>
          <w:tcPr>
            <w:tcW w:w="1668" w:type="dxa"/>
          </w:tcPr>
          <w:p w14:paraId="25D78526" w14:textId="77777777" w:rsidR="00994AB3" w:rsidRPr="003C4836" w:rsidRDefault="00994AB3" w:rsidP="0083263F">
            <w:pPr>
              <w:rPr>
                <w:rFonts w:cs="Arial"/>
                <w:sz w:val="20"/>
                <w:szCs w:val="20"/>
              </w:rPr>
            </w:pPr>
            <w:r w:rsidRPr="003C4836">
              <w:rPr>
                <w:rFonts w:cs="Arial"/>
                <w:sz w:val="20"/>
                <w:szCs w:val="20"/>
              </w:rPr>
              <w:t>Valid use of outcome measure</w:t>
            </w:r>
          </w:p>
        </w:tc>
        <w:tc>
          <w:tcPr>
            <w:tcW w:w="7618" w:type="dxa"/>
            <w:gridSpan w:val="6"/>
          </w:tcPr>
          <w:p w14:paraId="581BB95A" w14:textId="77777777" w:rsidR="00994AB3" w:rsidRPr="003C4836" w:rsidRDefault="00994AB3" w:rsidP="0083263F">
            <w:pPr>
              <w:rPr>
                <w:rFonts w:cs="Arial"/>
                <w:sz w:val="20"/>
                <w:szCs w:val="20"/>
              </w:rPr>
            </w:pPr>
            <w:r w:rsidRPr="003C4836">
              <w:rPr>
                <w:rFonts w:cs="Arial"/>
                <w:sz w:val="20"/>
                <w:szCs w:val="20"/>
              </w:rPr>
              <w:t>CS can be used "before" and "after” an intervention to measure changes in mental health, wellbeing and self-care (SCORE circumstances domain). Technical notes:</w:t>
            </w:r>
          </w:p>
          <w:p w14:paraId="3AA29487" w14:textId="77777777" w:rsidR="00994AB3" w:rsidRPr="003C4836" w:rsidRDefault="00994AB3" w:rsidP="0083263F">
            <w:pPr>
              <w:pStyle w:val="ListParagraph"/>
              <w:numPr>
                <w:ilvl w:val="0"/>
                <w:numId w:val="21"/>
              </w:numPr>
              <w:rPr>
                <w:rFonts w:ascii="Arial" w:hAnsi="Arial" w:cs="Arial"/>
                <w:szCs w:val="20"/>
              </w:rPr>
            </w:pPr>
            <w:r w:rsidRPr="003C4836">
              <w:rPr>
                <w:rFonts w:ascii="Arial" w:hAnsi="Arial" w:cs="Arial"/>
                <w:szCs w:val="20"/>
              </w:rPr>
              <w:t>If a carer is not in the labour force (retired or choosing not to seek paid work), then the CS Work rating is recorded in the calculation as a rating of five.</w:t>
            </w:r>
          </w:p>
          <w:p w14:paraId="0A28C8ED" w14:textId="77777777" w:rsidR="00994AB3" w:rsidRPr="003C4836" w:rsidRDefault="00994AB3" w:rsidP="0083263F">
            <w:pPr>
              <w:pStyle w:val="ListParagraph"/>
              <w:numPr>
                <w:ilvl w:val="0"/>
                <w:numId w:val="21"/>
              </w:numPr>
              <w:rPr>
                <w:rFonts w:ascii="Arial" w:hAnsi="Arial" w:cs="Arial"/>
                <w:szCs w:val="20"/>
              </w:rPr>
            </w:pPr>
            <w:r w:rsidRPr="003C4836">
              <w:rPr>
                <w:rFonts w:ascii="Arial" w:hAnsi="Arial" w:cs="Arial"/>
                <w:szCs w:val="20"/>
              </w:rPr>
              <w:t>A valid measurement of the Carers Star mean average must include data for four or more of the seven elements. In this case, SCORE is calculated as the mean average of the elements where the carer provided a rating.</w:t>
            </w:r>
          </w:p>
          <w:p w14:paraId="59B0E352" w14:textId="77777777" w:rsidR="00994AB3" w:rsidRPr="003C4836" w:rsidRDefault="00994AB3" w:rsidP="0083263F">
            <w:pPr>
              <w:pStyle w:val="ListParagraph"/>
              <w:numPr>
                <w:ilvl w:val="0"/>
                <w:numId w:val="21"/>
              </w:numPr>
              <w:rPr>
                <w:rFonts w:ascii="Arial" w:hAnsi="Arial" w:cs="Arial"/>
                <w:szCs w:val="20"/>
              </w:rPr>
            </w:pPr>
            <w:r w:rsidRPr="003C4836">
              <w:rPr>
                <w:rFonts w:ascii="Arial" w:hAnsi="Arial" w:cs="Arial"/>
                <w:szCs w:val="20"/>
              </w:rPr>
              <w:t xml:space="preserve">Three or fewer CS ratings does not create a valid SCORE measurement. </w:t>
            </w:r>
          </w:p>
          <w:p w14:paraId="720D959B" w14:textId="77777777" w:rsidR="00994AB3" w:rsidRPr="003C4836" w:rsidRDefault="00994AB3" w:rsidP="0083263F">
            <w:pPr>
              <w:pStyle w:val="ListParagraph"/>
              <w:numPr>
                <w:ilvl w:val="0"/>
                <w:numId w:val="21"/>
              </w:numPr>
              <w:rPr>
                <w:rFonts w:ascii="Arial" w:hAnsi="Arial" w:cs="Arial"/>
                <w:szCs w:val="20"/>
              </w:rPr>
            </w:pPr>
            <w:r w:rsidRPr="003C4836">
              <w:rPr>
                <w:rFonts w:ascii="Arial" w:hAnsi="Arial" w:cs="Arial"/>
                <w:szCs w:val="20"/>
              </w:rPr>
              <w:t>To create a mean average rating with fewer than seven Carers Star elements then the calculation must be adjusted to divide by the correct number of ratings.</w:t>
            </w:r>
          </w:p>
          <w:p w14:paraId="0E314CD4" w14:textId="677651BC" w:rsidR="00994AB3" w:rsidRPr="003C4836" w:rsidRDefault="00994AB3" w:rsidP="0083263F">
            <w:pPr>
              <w:pStyle w:val="ListParagraph"/>
              <w:numPr>
                <w:ilvl w:val="0"/>
                <w:numId w:val="21"/>
              </w:numPr>
              <w:rPr>
                <w:rFonts w:ascii="Arial" w:hAnsi="Arial" w:cs="Arial"/>
                <w:szCs w:val="20"/>
              </w:rPr>
            </w:pPr>
            <w:r w:rsidRPr="003C4836">
              <w:rPr>
                <w:rFonts w:ascii="Arial" w:hAnsi="Arial" w:cs="Arial"/>
                <w:szCs w:val="20"/>
              </w:rPr>
              <w:t xml:space="preserve">If the mean average score is not a whole </w:t>
            </w:r>
            <w:r w:rsidR="00E033C3" w:rsidRPr="003C4836">
              <w:rPr>
                <w:rFonts w:ascii="Arial" w:hAnsi="Arial" w:cs="Arial"/>
                <w:szCs w:val="20"/>
              </w:rPr>
              <w:t>number,</w:t>
            </w:r>
            <w:r w:rsidRPr="003C4836">
              <w:rPr>
                <w:rFonts w:ascii="Arial" w:hAnsi="Arial" w:cs="Arial"/>
                <w:szCs w:val="20"/>
              </w:rPr>
              <w:t xml:space="preserve"> it is rounded to the nearest whole number (e.g. 3.6 rounds up to 4 and 3.4 rounds down to 3).</w:t>
            </w:r>
          </w:p>
          <w:p w14:paraId="145D1BB0" w14:textId="77777777" w:rsidR="00994AB3" w:rsidRPr="003C4836" w:rsidRDefault="00994AB3" w:rsidP="0083263F">
            <w:pPr>
              <w:pStyle w:val="ListParagraph"/>
              <w:numPr>
                <w:ilvl w:val="0"/>
                <w:numId w:val="21"/>
              </w:numPr>
              <w:rPr>
                <w:rFonts w:ascii="Arial" w:hAnsi="Arial" w:cs="Arial"/>
                <w:szCs w:val="20"/>
              </w:rPr>
            </w:pPr>
            <w:r w:rsidRPr="003C4836">
              <w:rPr>
                <w:rFonts w:ascii="Arial" w:hAnsi="Arial" w:cs="Arial"/>
                <w:szCs w:val="20"/>
              </w:rPr>
              <w:t>If a mean average rating is exactly halfway between two whole numbers then it rounds up to the nearest whole number (e.g. 3.5 rounds up to 4).</w:t>
            </w:r>
          </w:p>
        </w:tc>
      </w:tr>
      <w:tr w:rsidR="00994AB3" w:rsidRPr="00E95DF9" w14:paraId="4EA17EFD" w14:textId="77777777" w:rsidTr="001D52B5">
        <w:tc>
          <w:tcPr>
            <w:tcW w:w="1668" w:type="dxa"/>
          </w:tcPr>
          <w:p w14:paraId="25745F4F" w14:textId="77777777" w:rsidR="00994AB3" w:rsidRPr="003C4836" w:rsidRDefault="00994AB3" w:rsidP="003C4836">
            <w:pPr>
              <w:spacing w:after="0"/>
              <w:rPr>
                <w:sz w:val="20"/>
                <w:szCs w:val="20"/>
              </w:rPr>
            </w:pPr>
            <w:r w:rsidRPr="003C4836">
              <w:rPr>
                <w:sz w:val="20"/>
                <w:szCs w:val="20"/>
              </w:rPr>
              <w:t>Recommended SCORE domain</w:t>
            </w:r>
          </w:p>
        </w:tc>
        <w:tc>
          <w:tcPr>
            <w:tcW w:w="7618" w:type="dxa"/>
            <w:gridSpan w:val="6"/>
          </w:tcPr>
          <w:p w14:paraId="7C792586" w14:textId="77777777" w:rsidR="00994AB3" w:rsidRPr="003C4836" w:rsidRDefault="00994AB3" w:rsidP="003C4836">
            <w:pPr>
              <w:spacing w:after="0"/>
              <w:rPr>
                <w:sz w:val="20"/>
                <w:szCs w:val="20"/>
              </w:rPr>
            </w:pPr>
            <w:r w:rsidRPr="003C4836">
              <w:rPr>
                <w:sz w:val="20"/>
                <w:szCs w:val="20"/>
              </w:rPr>
              <w:t>Mental health, wellbeing and self-care (Circumstances SCORE)</w:t>
            </w:r>
          </w:p>
        </w:tc>
      </w:tr>
      <w:tr w:rsidR="00994AB3" w:rsidRPr="00E95DF9" w14:paraId="24769673" w14:textId="77777777" w:rsidTr="001D52B5">
        <w:trPr>
          <w:trHeight w:val="212"/>
        </w:trPr>
        <w:tc>
          <w:tcPr>
            <w:tcW w:w="1668" w:type="dxa"/>
            <w:vMerge w:val="restart"/>
          </w:tcPr>
          <w:p w14:paraId="24918CC0" w14:textId="77777777" w:rsidR="00994AB3" w:rsidRPr="003C4836" w:rsidRDefault="00994AB3" w:rsidP="003C4836">
            <w:pPr>
              <w:spacing w:after="0"/>
              <w:rPr>
                <w:sz w:val="20"/>
                <w:szCs w:val="20"/>
              </w:rPr>
            </w:pPr>
            <w:r w:rsidRPr="003C4836">
              <w:rPr>
                <w:sz w:val="20"/>
                <w:szCs w:val="20"/>
              </w:rPr>
              <w:t>Recommended SCORE translation</w:t>
            </w:r>
          </w:p>
        </w:tc>
        <w:tc>
          <w:tcPr>
            <w:tcW w:w="1729" w:type="dxa"/>
          </w:tcPr>
          <w:p w14:paraId="7ED1573F" w14:textId="77777777" w:rsidR="00994AB3" w:rsidRPr="003C4836" w:rsidRDefault="00994AB3" w:rsidP="003C4836">
            <w:pPr>
              <w:spacing w:after="0"/>
              <w:rPr>
                <w:sz w:val="20"/>
                <w:szCs w:val="20"/>
              </w:rPr>
            </w:pPr>
            <w:r w:rsidRPr="003C4836">
              <w:rPr>
                <w:sz w:val="20"/>
                <w:szCs w:val="20"/>
              </w:rPr>
              <w:t>SCORE</w:t>
            </w:r>
          </w:p>
        </w:tc>
        <w:tc>
          <w:tcPr>
            <w:tcW w:w="1276" w:type="dxa"/>
            <w:vAlign w:val="center"/>
          </w:tcPr>
          <w:p w14:paraId="400D0040" w14:textId="77777777" w:rsidR="00994AB3" w:rsidRPr="003C4836" w:rsidRDefault="00994AB3" w:rsidP="003C4836">
            <w:pPr>
              <w:spacing w:after="0"/>
              <w:rPr>
                <w:sz w:val="20"/>
                <w:szCs w:val="20"/>
              </w:rPr>
            </w:pPr>
            <w:r w:rsidRPr="003C4836">
              <w:rPr>
                <w:sz w:val="20"/>
                <w:szCs w:val="20"/>
              </w:rPr>
              <w:t>1</w:t>
            </w:r>
          </w:p>
        </w:tc>
        <w:tc>
          <w:tcPr>
            <w:tcW w:w="1134" w:type="dxa"/>
            <w:vAlign w:val="center"/>
          </w:tcPr>
          <w:p w14:paraId="4DCF7489" w14:textId="77777777" w:rsidR="00994AB3" w:rsidRPr="003C4836" w:rsidRDefault="00994AB3" w:rsidP="003C4836">
            <w:pPr>
              <w:spacing w:after="0"/>
              <w:rPr>
                <w:sz w:val="20"/>
                <w:szCs w:val="20"/>
              </w:rPr>
            </w:pPr>
            <w:r w:rsidRPr="003C4836">
              <w:rPr>
                <w:sz w:val="20"/>
                <w:szCs w:val="20"/>
              </w:rPr>
              <w:t>2</w:t>
            </w:r>
          </w:p>
        </w:tc>
        <w:tc>
          <w:tcPr>
            <w:tcW w:w="1134" w:type="dxa"/>
            <w:vAlign w:val="center"/>
          </w:tcPr>
          <w:p w14:paraId="2AB68B14" w14:textId="77777777" w:rsidR="00994AB3" w:rsidRPr="003C4836" w:rsidRDefault="00994AB3" w:rsidP="003C4836">
            <w:pPr>
              <w:spacing w:after="0"/>
              <w:rPr>
                <w:sz w:val="20"/>
                <w:szCs w:val="20"/>
              </w:rPr>
            </w:pPr>
            <w:r w:rsidRPr="003C4836">
              <w:rPr>
                <w:sz w:val="20"/>
                <w:szCs w:val="20"/>
              </w:rPr>
              <w:t>3</w:t>
            </w:r>
          </w:p>
        </w:tc>
        <w:tc>
          <w:tcPr>
            <w:tcW w:w="992" w:type="dxa"/>
            <w:vAlign w:val="center"/>
          </w:tcPr>
          <w:p w14:paraId="380259E7" w14:textId="77777777" w:rsidR="00994AB3" w:rsidRPr="003C4836" w:rsidRDefault="00994AB3" w:rsidP="003C4836">
            <w:pPr>
              <w:spacing w:after="0"/>
              <w:rPr>
                <w:sz w:val="20"/>
                <w:szCs w:val="20"/>
              </w:rPr>
            </w:pPr>
            <w:r w:rsidRPr="003C4836">
              <w:rPr>
                <w:sz w:val="20"/>
                <w:szCs w:val="20"/>
              </w:rPr>
              <w:t>4</w:t>
            </w:r>
          </w:p>
        </w:tc>
        <w:tc>
          <w:tcPr>
            <w:tcW w:w="1353" w:type="dxa"/>
            <w:vAlign w:val="center"/>
          </w:tcPr>
          <w:p w14:paraId="4D3FD260" w14:textId="77777777" w:rsidR="00994AB3" w:rsidRPr="003C4836" w:rsidRDefault="00994AB3" w:rsidP="003C4836">
            <w:pPr>
              <w:spacing w:after="0"/>
              <w:rPr>
                <w:sz w:val="20"/>
                <w:szCs w:val="20"/>
              </w:rPr>
            </w:pPr>
            <w:r w:rsidRPr="003C4836">
              <w:rPr>
                <w:sz w:val="20"/>
                <w:szCs w:val="20"/>
              </w:rPr>
              <w:t>5</w:t>
            </w:r>
          </w:p>
        </w:tc>
      </w:tr>
      <w:tr w:rsidR="00994AB3" w:rsidRPr="00E95DF9" w14:paraId="28124A5F" w14:textId="77777777" w:rsidTr="001D52B5">
        <w:trPr>
          <w:trHeight w:val="211"/>
        </w:trPr>
        <w:tc>
          <w:tcPr>
            <w:tcW w:w="1668" w:type="dxa"/>
            <w:vMerge/>
          </w:tcPr>
          <w:p w14:paraId="747690FE" w14:textId="77777777" w:rsidR="00994AB3" w:rsidRPr="00A654B2" w:rsidRDefault="00994AB3" w:rsidP="003C4836">
            <w:pPr>
              <w:spacing w:after="0"/>
            </w:pPr>
          </w:p>
        </w:tc>
        <w:tc>
          <w:tcPr>
            <w:tcW w:w="1729" w:type="dxa"/>
          </w:tcPr>
          <w:p w14:paraId="03A54A9A" w14:textId="77777777" w:rsidR="00994AB3" w:rsidRPr="003C4836" w:rsidRDefault="00994AB3" w:rsidP="003C4836">
            <w:pPr>
              <w:spacing w:after="0"/>
              <w:rPr>
                <w:sz w:val="20"/>
                <w:szCs w:val="20"/>
              </w:rPr>
            </w:pPr>
            <w:r w:rsidRPr="003C4836">
              <w:rPr>
                <w:sz w:val="20"/>
                <w:szCs w:val="20"/>
              </w:rPr>
              <w:t>SCORE descriptor</w:t>
            </w:r>
          </w:p>
        </w:tc>
        <w:tc>
          <w:tcPr>
            <w:tcW w:w="1276" w:type="dxa"/>
            <w:vAlign w:val="center"/>
          </w:tcPr>
          <w:p w14:paraId="772B9FD4" w14:textId="77777777" w:rsidR="00994AB3" w:rsidRPr="003C4836" w:rsidRDefault="00994AB3" w:rsidP="003C4836">
            <w:pPr>
              <w:spacing w:after="0"/>
              <w:rPr>
                <w:sz w:val="20"/>
                <w:szCs w:val="20"/>
              </w:rPr>
            </w:pPr>
            <w:r w:rsidRPr="003C4836">
              <w:rPr>
                <w:sz w:val="20"/>
                <w:szCs w:val="20"/>
              </w:rPr>
              <w:t>Very poor</w:t>
            </w:r>
          </w:p>
        </w:tc>
        <w:tc>
          <w:tcPr>
            <w:tcW w:w="1134" w:type="dxa"/>
            <w:vAlign w:val="center"/>
          </w:tcPr>
          <w:p w14:paraId="5F9F7675" w14:textId="77777777" w:rsidR="00994AB3" w:rsidRPr="003C4836" w:rsidRDefault="00994AB3" w:rsidP="003C4836">
            <w:pPr>
              <w:spacing w:after="0"/>
              <w:rPr>
                <w:sz w:val="20"/>
                <w:szCs w:val="20"/>
              </w:rPr>
            </w:pPr>
            <w:r w:rsidRPr="003C4836">
              <w:rPr>
                <w:sz w:val="20"/>
                <w:szCs w:val="20"/>
              </w:rPr>
              <w:t>Poor</w:t>
            </w:r>
          </w:p>
        </w:tc>
        <w:tc>
          <w:tcPr>
            <w:tcW w:w="1134" w:type="dxa"/>
            <w:vAlign w:val="center"/>
          </w:tcPr>
          <w:p w14:paraId="03905CD2" w14:textId="77777777" w:rsidR="00994AB3" w:rsidRPr="003C4836" w:rsidRDefault="00994AB3" w:rsidP="003C4836">
            <w:pPr>
              <w:spacing w:after="0"/>
              <w:rPr>
                <w:sz w:val="20"/>
                <w:szCs w:val="20"/>
              </w:rPr>
            </w:pPr>
            <w:r w:rsidRPr="003C4836">
              <w:rPr>
                <w:sz w:val="20"/>
                <w:szCs w:val="20"/>
              </w:rPr>
              <w:t>Moderate</w:t>
            </w:r>
          </w:p>
        </w:tc>
        <w:tc>
          <w:tcPr>
            <w:tcW w:w="992" w:type="dxa"/>
            <w:vAlign w:val="center"/>
          </w:tcPr>
          <w:p w14:paraId="5445907F" w14:textId="77777777" w:rsidR="00994AB3" w:rsidRPr="003C4836" w:rsidRDefault="00994AB3" w:rsidP="003C4836">
            <w:pPr>
              <w:spacing w:after="0"/>
              <w:rPr>
                <w:sz w:val="20"/>
                <w:szCs w:val="20"/>
              </w:rPr>
            </w:pPr>
            <w:r w:rsidRPr="003C4836">
              <w:rPr>
                <w:sz w:val="20"/>
                <w:szCs w:val="20"/>
              </w:rPr>
              <w:t>Good</w:t>
            </w:r>
          </w:p>
        </w:tc>
        <w:tc>
          <w:tcPr>
            <w:tcW w:w="1353" w:type="dxa"/>
            <w:vAlign w:val="center"/>
          </w:tcPr>
          <w:p w14:paraId="0BC5386C" w14:textId="77777777" w:rsidR="00994AB3" w:rsidRPr="003C4836" w:rsidRDefault="00994AB3" w:rsidP="003C4836">
            <w:pPr>
              <w:spacing w:after="0"/>
              <w:rPr>
                <w:sz w:val="20"/>
                <w:szCs w:val="20"/>
              </w:rPr>
            </w:pPr>
            <w:r w:rsidRPr="003C4836">
              <w:rPr>
                <w:sz w:val="20"/>
                <w:szCs w:val="20"/>
              </w:rPr>
              <w:t>Very Good</w:t>
            </w:r>
          </w:p>
        </w:tc>
      </w:tr>
      <w:tr w:rsidR="00994AB3" w:rsidRPr="003C4836" w14:paraId="5A28DCA1" w14:textId="77777777" w:rsidTr="001D52B5">
        <w:trPr>
          <w:trHeight w:val="211"/>
        </w:trPr>
        <w:tc>
          <w:tcPr>
            <w:tcW w:w="1668" w:type="dxa"/>
            <w:vMerge/>
          </w:tcPr>
          <w:p w14:paraId="60BBEEC2" w14:textId="77777777" w:rsidR="00994AB3" w:rsidRPr="003C4836" w:rsidRDefault="00994AB3" w:rsidP="003C4836">
            <w:pPr>
              <w:spacing w:after="0"/>
              <w:rPr>
                <w:sz w:val="20"/>
                <w:szCs w:val="20"/>
              </w:rPr>
            </w:pPr>
          </w:p>
        </w:tc>
        <w:tc>
          <w:tcPr>
            <w:tcW w:w="1729" w:type="dxa"/>
          </w:tcPr>
          <w:p w14:paraId="24C376EC" w14:textId="77777777" w:rsidR="00994AB3" w:rsidRPr="003C4836" w:rsidRDefault="00994AB3" w:rsidP="003C4836">
            <w:pPr>
              <w:spacing w:after="0"/>
              <w:rPr>
                <w:sz w:val="20"/>
                <w:szCs w:val="20"/>
              </w:rPr>
            </w:pPr>
            <w:r w:rsidRPr="003C4836">
              <w:rPr>
                <w:sz w:val="20"/>
                <w:szCs w:val="20"/>
              </w:rPr>
              <w:t xml:space="preserve">Carers Star mean </w:t>
            </w:r>
          </w:p>
        </w:tc>
        <w:tc>
          <w:tcPr>
            <w:tcW w:w="1276" w:type="dxa"/>
          </w:tcPr>
          <w:p w14:paraId="79B60B88" w14:textId="77777777" w:rsidR="00994AB3" w:rsidRPr="003C4836" w:rsidRDefault="00994AB3" w:rsidP="003C4836">
            <w:pPr>
              <w:spacing w:after="0"/>
              <w:rPr>
                <w:sz w:val="20"/>
                <w:szCs w:val="20"/>
              </w:rPr>
            </w:pPr>
            <w:r w:rsidRPr="003C4836">
              <w:rPr>
                <w:sz w:val="20"/>
                <w:szCs w:val="20"/>
              </w:rPr>
              <w:t>1</w:t>
            </w:r>
          </w:p>
        </w:tc>
        <w:tc>
          <w:tcPr>
            <w:tcW w:w="1134" w:type="dxa"/>
          </w:tcPr>
          <w:p w14:paraId="57E54B67" w14:textId="77777777" w:rsidR="00994AB3" w:rsidRPr="003C4836" w:rsidRDefault="00994AB3" w:rsidP="003C4836">
            <w:pPr>
              <w:spacing w:after="0"/>
              <w:rPr>
                <w:sz w:val="20"/>
                <w:szCs w:val="20"/>
              </w:rPr>
            </w:pPr>
            <w:r w:rsidRPr="003C4836">
              <w:rPr>
                <w:sz w:val="20"/>
                <w:szCs w:val="20"/>
              </w:rPr>
              <w:t>2</w:t>
            </w:r>
          </w:p>
        </w:tc>
        <w:tc>
          <w:tcPr>
            <w:tcW w:w="1134" w:type="dxa"/>
          </w:tcPr>
          <w:p w14:paraId="128A96F2" w14:textId="77777777" w:rsidR="00994AB3" w:rsidRPr="003C4836" w:rsidRDefault="00994AB3" w:rsidP="003C4836">
            <w:pPr>
              <w:spacing w:after="0"/>
              <w:rPr>
                <w:sz w:val="20"/>
                <w:szCs w:val="20"/>
              </w:rPr>
            </w:pPr>
            <w:r w:rsidRPr="003C4836">
              <w:rPr>
                <w:sz w:val="20"/>
                <w:szCs w:val="20"/>
              </w:rPr>
              <w:t>3</w:t>
            </w:r>
          </w:p>
        </w:tc>
        <w:tc>
          <w:tcPr>
            <w:tcW w:w="992" w:type="dxa"/>
          </w:tcPr>
          <w:p w14:paraId="69CD844C" w14:textId="77777777" w:rsidR="00994AB3" w:rsidRPr="003C4836" w:rsidRDefault="00994AB3" w:rsidP="003C4836">
            <w:pPr>
              <w:spacing w:after="0"/>
              <w:rPr>
                <w:sz w:val="20"/>
                <w:szCs w:val="20"/>
              </w:rPr>
            </w:pPr>
            <w:r w:rsidRPr="003C4836">
              <w:rPr>
                <w:sz w:val="20"/>
                <w:szCs w:val="20"/>
              </w:rPr>
              <w:t>4</w:t>
            </w:r>
          </w:p>
        </w:tc>
        <w:tc>
          <w:tcPr>
            <w:tcW w:w="1353" w:type="dxa"/>
          </w:tcPr>
          <w:p w14:paraId="0C595545" w14:textId="77777777" w:rsidR="00994AB3" w:rsidRPr="003C4836" w:rsidRDefault="00994AB3" w:rsidP="003C4836">
            <w:pPr>
              <w:spacing w:after="0"/>
              <w:rPr>
                <w:sz w:val="20"/>
                <w:szCs w:val="20"/>
              </w:rPr>
            </w:pPr>
            <w:r w:rsidRPr="003C4836">
              <w:rPr>
                <w:sz w:val="20"/>
                <w:szCs w:val="20"/>
              </w:rPr>
              <w:t>5</w:t>
            </w:r>
          </w:p>
        </w:tc>
      </w:tr>
      <w:tr w:rsidR="00994AB3" w:rsidRPr="00E95DF9" w14:paraId="10D3CBC6" w14:textId="77777777" w:rsidTr="001D52B5">
        <w:tc>
          <w:tcPr>
            <w:tcW w:w="9286" w:type="dxa"/>
            <w:gridSpan w:val="7"/>
          </w:tcPr>
          <w:p w14:paraId="6CA4FEE7" w14:textId="77777777" w:rsidR="00994AB3" w:rsidRDefault="00994AB3" w:rsidP="003C4836">
            <w:pPr>
              <w:pStyle w:val="Tablebullet"/>
              <w:numPr>
                <w:ilvl w:val="0"/>
                <w:numId w:val="0"/>
              </w:numPr>
              <w:ind w:left="22"/>
            </w:pPr>
            <w:r>
              <w:t xml:space="preserve">For more information about CS, visit </w:t>
            </w:r>
            <w:r w:rsidRPr="0076544C">
              <w:t>http://www.outcomesstar.org.uk/using-the-star/see-the-stars/carers-star/</w:t>
            </w:r>
          </w:p>
        </w:tc>
      </w:tr>
    </w:tbl>
    <w:p w14:paraId="0734D168" w14:textId="741A5CA3" w:rsidR="00CD262E" w:rsidRDefault="00CD262E">
      <w:pPr>
        <w:spacing w:after="0" w:line="240" w:lineRule="auto"/>
        <w:rPr>
          <w:rFonts w:eastAsia="Times New Roman"/>
          <w:b/>
          <w:bCs/>
          <w:color w:val="08193E"/>
          <w:sz w:val="24"/>
          <w:szCs w:val="24"/>
        </w:rPr>
      </w:pPr>
    </w:p>
    <w:p w14:paraId="7AABBD5F" w14:textId="77777777" w:rsidR="0084569B" w:rsidRPr="006D1C20" w:rsidRDefault="0084569B" w:rsidP="0084569B">
      <w:pPr>
        <w:pStyle w:val="Heading2"/>
      </w:pPr>
      <w:bookmarkStart w:id="436" w:name="_Toc4076831"/>
      <w:r>
        <w:t xml:space="preserve">3.3 </w:t>
      </w:r>
      <w:r w:rsidRPr="007D0DA8">
        <w:t>Edinburgh Postnatal Depression Scale (EPDS)</w:t>
      </w:r>
      <w:bookmarkEnd w:id="436"/>
    </w:p>
    <w:p w14:paraId="298CE411" w14:textId="76C3EC1B" w:rsidR="0084569B" w:rsidRPr="00C073E2" w:rsidRDefault="0084569B" w:rsidP="0084569B">
      <w:pPr>
        <w:pStyle w:val="Caption"/>
        <w:spacing w:after="0"/>
      </w:pPr>
      <w:r w:rsidRPr="005F2EC9">
        <w:t xml:space="preserve">Table </w:t>
      </w:r>
      <w:r w:rsidR="003C4836">
        <w:t xml:space="preserve">4. </w:t>
      </w:r>
      <w:r w:rsidRPr="005F2EC9">
        <w:t>Edinburgh Postnatal Depression Scale</w:t>
      </w:r>
    </w:p>
    <w:tbl>
      <w:tblPr>
        <w:tblStyle w:val="TableGrid"/>
        <w:tblW w:w="9634" w:type="dxa"/>
        <w:tblLayout w:type="fixed"/>
        <w:tblLook w:val="04A0" w:firstRow="1" w:lastRow="0" w:firstColumn="1" w:lastColumn="0" w:noHBand="0" w:noVBand="1"/>
        <w:tblCaption w:val="Table 3.1 Child Neglect Index"/>
        <w:tblDescription w:val="Background, outcomes measure, use, domains and ratings for CNI. "/>
      </w:tblPr>
      <w:tblGrid>
        <w:gridCol w:w="1696"/>
        <w:gridCol w:w="12"/>
        <w:gridCol w:w="1321"/>
        <w:gridCol w:w="1321"/>
        <w:gridCol w:w="1321"/>
        <w:gridCol w:w="1321"/>
        <w:gridCol w:w="1321"/>
        <w:gridCol w:w="1321"/>
      </w:tblGrid>
      <w:tr w:rsidR="0084569B" w:rsidRPr="00C073E2" w14:paraId="48F1359B" w14:textId="77777777" w:rsidTr="00F30A80">
        <w:trPr>
          <w:tblHeader/>
        </w:trPr>
        <w:tc>
          <w:tcPr>
            <w:tcW w:w="1696" w:type="dxa"/>
          </w:tcPr>
          <w:p w14:paraId="1D163213" w14:textId="77777777" w:rsidR="0084569B" w:rsidRPr="005616AF" w:rsidRDefault="0084569B" w:rsidP="005616AF">
            <w:pPr>
              <w:spacing w:after="0"/>
              <w:rPr>
                <w:sz w:val="20"/>
                <w:szCs w:val="20"/>
              </w:rPr>
            </w:pPr>
            <w:r w:rsidRPr="005616AF">
              <w:rPr>
                <w:sz w:val="20"/>
                <w:szCs w:val="20"/>
              </w:rPr>
              <w:t>Term Summary</w:t>
            </w:r>
          </w:p>
        </w:tc>
        <w:tc>
          <w:tcPr>
            <w:tcW w:w="7938" w:type="dxa"/>
            <w:gridSpan w:val="7"/>
          </w:tcPr>
          <w:p w14:paraId="778BCAD5" w14:textId="77777777" w:rsidR="0084569B" w:rsidRPr="005616AF" w:rsidRDefault="0084569B" w:rsidP="005616AF">
            <w:pPr>
              <w:spacing w:after="0"/>
              <w:rPr>
                <w:sz w:val="20"/>
                <w:szCs w:val="20"/>
              </w:rPr>
            </w:pPr>
            <w:r w:rsidRPr="005616AF">
              <w:rPr>
                <w:sz w:val="20"/>
                <w:szCs w:val="20"/>
              </w:rPr>
              <w:t>Description</w:t>
            </w:r>
          </w:p>
        </w:tc>
      </w:tr>
      <w:tr w:rsidR="0084569B" w:rsidRPr="00B73C7C" w14:paraId="30CD6941" w14:textId="77777777" w:rsidTr="00C073E2">
        <w:tc>
          <w:tcPr>
            <w:tcW w:w="1708" w:type="dxa"/>
            <w:gridSpan w:val="2"/>
          </w:tcPr>
          <w:p w14:paraId="68A24842" w14:textId="77777777" w:rsidR="0084569B" w:rsidRPr="005616AF" w:rsidRDefault="0084569B" w:rsidP="005616AF">
            <w:pPr>
              <w:spacing w:after="0"/>
              <w:rPr>
                <w:sz w:val="20"/>
                <w:szCs w:val="20"/>
              </w:rPr>
            </w:pPr>
            <w:r w:rsidRPr="005616AF">
              <w:rPr>
                <w:sz w:val="20"/>
                <w:szCs w:val="20"/>
              </w:rPr>
              <w:t>Background</w:t>
            </w:r>
          </w:p>
        </w:tc>
        <w:tc>
          <w:tcPr>
            <w:tcW w:w="7926" w:type="dxa"/>
            <w:gridSpan w:val="6"/>
          </w:tcPr>
          <w:p w14:paraId="34BAFAB9" w14:textId="77777777" w:rsidR="0084569B" w:rsidRPr="005616AF" w:rsidRDefault="0084569B" w:rsidP="005616AF">
            <w:pPr>
              <w:spacing w:after="0"/>
              <w:rPr>
                <w:sz w:val="20"/>
                <w:szCs w:val="20"/>
              </w:rPr>
            </w:pPr>
            <w:r w:rsidRPr="005616AF">
              <w:rPr>
                <w:sz w:val="20"/>
                <w:szCs w:val="20"/>
              </w:rPr>
              <w:t>The EPDS is a 10 item self-report measure designed to screen women for symptoms of emotional distress during pregnancy and the postnatal period.</w:t>
            </w:r>
          </w:p>
          <w:p w14:paraId="04315085" w14:textId="77777777" w:rsidR="0084569B" w:rsidRPr="005616AF" w:rsidRDefault="0084569B" w:rsidP="005616AF">
            <w:pPr>
              <w:spacing w:after="0"/>
              <w:rPr>
                <w:sz w:val="20"/>
                <w:szCs w:val="20"/>
              </w:rPr>
            </w:pPr>
            <w:r w:rsidRPr="005616AF">
              <w:rPr>
                <w:sz w:val="20"/>
                <w:szCs w:val="20"/>
              </w:rPr>
              <w:t xml:space="preserve">The EPDS is not a diagnostic instrument and is intended to be used in conjunction with a clinical assessment. </w:t>
            </w:r>
          </w:p>
          <w:p w14:paraId="72EAB277" w14:textId="77777777" w:rsidR="0084569B" w:rsidRPr="005616AF" w:rsidRDefault="0084569B" w:rsidP="005616AF">
            <w:pPr>
              <w:spacing w:after="0"/>
              <w:rPr>
                <w:sz w:val="20"/>
                <w:szCs w:val="20"/>
              </w:rPr>
            </w:pPr>
            <w:r w:rsidRPr="005616AF">
              <w:rPr>
                <w:sz w:val="20"/>
                <w:szCs w:val="20"/>
              </w:rPr>
              <w:t>The EPDS includes one question (Item 10) about suicidal thoughts. Further enquiry about the nature of any thoughts of self-harm is required in order for the level of risk to be determined and referrals made to ensure the safety of the mother and baby.</w:t>
            </w:r>
          </w:p>
        </w:tc>
      </w:tr>
      <w:tr w:rsidR="0084569B" w:rsidRPr="00B73C7C" w14:paraId="30461EA4" w14:textId="77777777" w:rsidTr="00C073E2">
        <w:tc>
          <w:tcPr>
            <w:tcW w:w="1708" w:type="dxa"/>
            <w:gridSpan w:val="2"/>
          </w:tcPr>
          <w:p w14:paraId="534BBD5A" w14:textId="77777777" w:rsidR="0084569B" w:rsidRPr="005616AF" w:rsidRDefault="0084569B" w:rsidP="005616AF">
            <w:pPr>
              <w:spacing w:after="0"/>
              <w:rPr>
                <w:sz w:val="20"/>
                <w:szCs w:val="20"/>
              </w:rPr>
            </w:pPr>
            <w:r w:rsidRPr="005616AF">
              <w:rPr>
                <w:sz w:val="20"/>
                <w:szCs w:val="20"/>
              </w:rPr>
              <w:t xml:space="preserve">Key considerations </w:t>
            </w:r>
          </w:p>
        </w:tc>
        <w:tc>
          <w:tcPr>
            <w:tcW w:w="7926" w:type="dxa"/>
            <w:gridSpan w:val="6"/>
          </w:tcPr>
          <w:p w14:paraId="1BABFE43" w14:textId="77777777" w:rsidR="0084569B" w:rsidRPr="005616AF" w:rsidRDefault="0084569B" w:rsidP="005616AF">
            <w:pPr>
              <w:pStyle w:val="Tablebullet"/>
              <w:rPr>
                <w:szCs w:val="20"/>
              </w:rPr>
            </w:pPr>
            <w:r w:rsidRPr="005616AF">
              <w:rPr>
                <w:szCs w:val="20"/>
              </w:rPr>
              <w:t>EPDS is a valid measure of changes in mental health, wellbeing and self-care for women during pregnancy and the postnatal period. However, the instrument is a screening tool to prompt follow-up clinical assessments rather than measuring outcomes. It is most relevant for measuring extremely severe distress.</w:t>
            </w:r>
          </w:p>
        </w:tc>
      </w:tr>
      <w:tr w:rsidR="0084569B" w:rsidRPr="00B73C7C" w14:paraId="0881BF47" w14:textId="77777777" w:rsidTr="00C073E2">
        <w:tc>
          <w:tcPr>
            <w:tcW w:w="1708" w:type="dxa"/>
            <w:gridSpan w:val="2"/>
          </w:tcPr>
          <w:p w14:paraId="0D124C4D" w14:textId="77777777" w:rsidR="0084569B" w:rsidRPr="005616AF" w:rsidRDefault="0084569B" w:rsidP="005616AF">
            <w:pPr>
              <w:spacing w:after="0"/>
              <w:rPr>
                <w:sz w:val="20"/>
                <w:szCs w:val="20"/>
              </w:rPr>
            </w:pPr>
            <w:r w:rsidRPr="005616AF">
              <w:rPr>
                <w:sz w:val="20"/>
                <w:szCs w:val="20"/>
              </w:rPr>
              <w:t>Outcome measure</w:t>
            </w:r>
          </w:p>
        </w:tc>
        <w:tc>
          <w:tcPr>
            <w:tcW w:w="7926" w:type="dxa"/>
            <w:gridSpan w:val="6"/>
          </w:tcPr>
          <w:p w14:paraId="1205EDD5" w14:textId="77777777" w:rsidR="0084569B" w:rsidRPr="005616AF" w:rsidRDefault="0084569B" w:rsidP="005616AF">
            <w:pPr>
              <w:pStyle w:val="Tablebullet"/>
              <w:rPr>
                <w:szCs w:val="20"/>
              </w:rPr>
            </w:pPr>
            <w:r w:rsidRPr="005616AF">
              <w:rPr>
                <w:szCs w:val="20"/>
              </w:rPr>
              <w:t>EPDS rating (0-30)</w:t>
            </w:r>
          </w:p>
        </w:tc>
      </w:tr>
      <w:tr w:rsidR="0084569B" w:rsidRPr="00B73C7C" w14:paraId="07B2FBAB" w14:textId="77777777" w:rsidTr="00C073E2">
        <w:tc>
          <w:tcPr>
            <w:tcW w:w="1708" w:type="dxa"/>
            <w:gridSpan w:val="2"/>
          </w:tcPr>
          <w:p w14:paraId="7493B16D" w14:textId="77777777" w:rsidR="0084569B" w:rsidRPr="005616AF" w:rsidRDefault="0084569B" w:rsidP="005616AF">
            <w:pPr>
              <w:spacing w:after="0"/>
              <w:rPr>
                <w:sz w:val="20"/>
                <w:szCs w:val="20"/>
              </w:rPr>
            </w:pPr>
            <w:r w:rsidRPr="005616AF">
              <w:rPr>
                <w:sz w:val="20"/>
                <w:szCs w:val="20"/>
              </w:rPr>
              <w:t>Valid use of outcome measure</w:t>
            </w:r>
          </w:p>
        </w:tc>
        <w:tc>
          <w:tcPr>
            <w:tcW w:w="7926" w:type="dxa"/>
            <w:gridSpan w:val="6"/>
          </w:tcPr>
          <w:p w14:paraId="610A89FF" w14:textId="77777777" w:rsidR="0084569B" w:rsidRPr="005616AF" w:rsidRDefault="0084569B" w:rsidP="005616AF">
            <w:pPr>
              <w:pStyle w:val="Tablebullet"/>
              <w:rPr>
                <w:szCs w:val="20"/>
              </w:rPr>
            </w:pPr>
            <w:r w:rsidRPr="005616AF">
              <w:rPr>
                <w:szCs w:val="20"/>
              </w:rPr>
              <w:t xml:space="preserve">Caution is recommended in the use of EPDS as an outcomes measurement instrument. </w:t>
            </w:r>
          </w:p>
          <w:p w14:paraId="6C5CEEF3" w14:textId="0F37B7DE" w:rsidR="0084569B" w:rsidRPr="005616AF" w:rsidRDefault="0084569B" w:rsidP="005616AF">
            <w:pPr>
              <w:pStyle w:val="Tablebullet"/>
              <w:rPr>
                <w:szCs w:val="20"/>
              </w:rPr>
            </w:pPr>
            <w:r w:rsidRPr="005616AF">
              <w:rPr>
                <w:szCs w:val="20"/>
              </w:rPr>
              <w:t>EPDS is most relevant for measuring ext</w:t>
            </w:r>
            <w:r w:rsidR="00E033C3">
              <w:rPr>
                <w:szCs w:val="20"/>
              </w:rPr>
              <w:t>remely severe distress (SCORE=1/</w:t>
            </w:r>
            <w:r w:rsidRPr="005616AF">
              <w:rPr>
                <w:szCs w:val="20"/>
              </w:rPr>
              <w:t xml:space="preserve">EPDS=13+) </w:t>
            </w:r>
            <w:r w:rsidR="00E033C3">
              <w:rPr>
                <w:szCs w:val="20"/>
              </w:rPr>
              <w:t>and severe distress (SCORE=2/</w:t>
            </w:r>
            <w:r w:rsidRPr="005616AF">
              <w:rPr>
                <w:szCs w:val="20"/>
              </w:rPr>
              <w:t xml:space="preserve">EPDS=12). </w:t>
            </w:r>
          </w:p>
          <w:p w14:paraId="4447CF05" w14:textId="77777777" w:rsidR="0084569B" w:rsidRPr="005616AF" w:rsidRDefault="0084569B" w:rsidP="005616AF">
            <w:pPr>
              <w:pStyle w:val="Tablebullet"/>
              <w:rPr>
                <w:szCs w:val="20"/>
              </w:rPr>
            </w:pPr>
            <w:r w:rsidRPr="005616AF">
              <w:rPr>
                <w:szCs w:val="20"/>
              </w:rPr>
              <w:t xml:space="preserve">Caution is needed in interpreting SCORE =3 and 4 as ‘positive’ outcomes when the EPDS for these ratings translates to ‘moderate’ or ‘mild’ distress. </w:t>
            </w:r>
          </w:p>
          <w:p w14:paraId="11DDDEA4" w14:textId="14B92D7A" w:rsidR="0084569B" w:rsidRPr="005616AF" w:rsidRDefault="0084569B" w:rsidP="005616AF">
            <w:pPr>
              <w:pStyle w:val="Tablebullet"/>
              <w:rPr>
                <w:szCs w:val="20"/>
              </w:rPr>
            </w:pPr>
            <w:r w:rsidRPr="005616AF">
              <w:rPr>
                <w:szCs w:val="20"/>
              </w:rPr>
              <w:t>Users also need to be aware that any woman who rates 1, 2 or 3 o</w:t>
            </w:r>
            <w:r w:rsidR="00E033C3">
              <w:rPr>
                <w:szCs w:val="20"/>
              </w:rPr>
              <w:t>n Q10 (suicidal/</w:t>
            </w:r>
            <w:r w:rsidRPr="005616AF">
              <w:rPr>
                <w:szCs w:val="20"/>
              </w:rPr>
              <w:t xml:space="preserve">self-harm thoughts) requires </w:t>
            </w:r>
            <w:r w:rsidRPr="005616AF">
              <w:rPr>
                <w:b/>
                <w:szCs w:val="20"/>
              </w:rPr>
              <w:t>immediate</w:t>
            </w:r>
            <w:r w:rsidRPr="005616AF">
              <w:rPr>
                <w:szCs w:val="20"/>
              </w:rPr>
              <w:t xml:space="preserve"> further evaluation to ensure her own safety and that of her baby.</w:t>
            </w:r>
          </w:p>
        </w:tc>
      </w:tr>
      <w:tr w:rsidR="0084569B" w:rsidRPr="00B73C7C" w14:paraId="6C0C8614" w14:textId="77777777" w:rsidTr="00C073E2">
        <w:tc>
          <w:tcPr>
            <w:tcW w:w="1708" w:type="dxa"/>
            <w:gridSpan w:val="2"/>
          </w:tcPr>
          <w:p w14:paraId="786D8A89" w14:textId="77777777" w:rsidR="0084569B" w:rsidRPr="005616AF" w:rsidRDefault="0084569B" w:rsidP="005616AF">
            <w:pPr>
              <w:spacing w:after="0"/>
              <w:rPr>
                <w:sz w:val="20"/>
                <w:szCs w:val="20"/>
              </w:rPr>
            </w:pPr>
            <w:r w:rsidRPr="005616AF">
              <w:rPr>
                <w:sz w:val="20"/>
                <w:szCs w:val="20"/>
              </w:rPr>
              <w:t>Recommended SCORE domain</w:t>
            </w:r>
          </w:p>
        </w:tc>
        <w:tc>
          <w:tcPr>
            <w:tcW w:w="7926" w:type="dxa"/>
            <w:gridSpan w:val="6"/>
          </w:tcPr>
          <w:p w14:paraId="1D68AB8C" w14:textId="77777777" w:rsidR="0084569B" w:rsidRPr="005616AF" w:rsidRDefault="0084569B" w:rsidP="005616AF">
            <w:pPr>
              <w:spacing w:after="0"/>
              <w:rPr>
                <w:sz w:val="20"/>
                <w:szCs w:val="20"/>
              </w:rPr>
            </w:pPr>
            <w:r w:rsidRPr="005616AF">
              <w:rPr>
                <w:sz w:val="20"/>
                <w:szCs w:val="20"/>
              </w:rPr>
              <w:t>Mental health, wellbeing and self-care (SCORE Circumstances)</w:t>
            </w:r>
          </w:p>
          <w:p w14:paraId="5389E46A" w14:textId="77777777" w:rsidR="0084569B" w:rsidRPr="005616AF" w:rsidRDefault="0084569B" w:rsidP="005616AF">
            <w:pPr>
              <w:spacing w:after="0"/>
              <w:rPr>
                <w:sz w:val="20"/>
                <w:szCs w:val="20"/>
              </w:rPr>
            </w:pPr>
          </w:p>
        </w:tc>
      </w:tr>
      <w:tr w:rsidR="0084569B" w:rsidRPr="00B73C7C" w14:paraId="630B6A40" w14:textId="77777777" w:rsidTr="00C073E2">
        <w:trPr>
          <w:trHeight w:val="469"/>
        </w:trPr>
        <w:tc>
          <w:tcPr>
            <w:tcW w:w="1708" w:type="dxa"/>
            <w:gridSpan w:val="2"/>
            <w:vMerge w:val="restart"/>
          </w:tcPr>
          <w:p w14:paraId="3780A9B9" w14:textId="77777777" w:rsidR="0084569B" w:rsidRPr="005616AF" w:rsidRDefault="0084569B" w:rsidP="005616AF">
            <w:pPr>
              <w:spacing w:after="0"/>
              <w:rPr>
                <w:sz w:val="20"/>
                <w:szCs w:val="20"/>
              </w:rPr>
            </w:pPr>
            <w:r w:rsidRPr="005616AF">
              <w:rPr>
                <w:sz w:val="20"/>
                <w:szCs w:val="20"/>
              </w:rPr>
              <w:t>Recommended SCORE translation</w:t>
            </w:r>
          </w:p>
        </w:tc>
        <w:tc>
          <w:tcPr>
            <w:tcW w:w="1321" w:type="dxa"/>
          </w:tcPr>
          <w:p w14:paraId="5DFBECCE" w14:textId="77777777" w:rsidR="0084569B" w:rsidRPr="005616AF" w:rsidDel="0062322E" w:rsidRDefault="0084569B" w:rsidP="005616AF">
            <w:pPr>
              <w:pStyle w:val="Tablebullet"/>
              <w:numPr>
                <w:ilvl w:val="0"/>
                <w:numId w:val="0"/>
              </w:numPr>
              <w:ind w:left="29" w:hanging="29"/>
              <w:rPr>
                <w:szCs w:val="20"/>
              </w:rPr>
            </w:pPr>
            <w:r w:rsidRPr="005616AF">
              <w:rPr>
                <w:szCs w:val="20"/>
              </w:rPr>
              <w:t>SCORE range</w:t>
            </w:r>
          </w:p>
        </w:tc>
        <w:tc>
          <w:tcPr>
            <w:tcW w:w="1321" w:type="dxa"/>
          </w:tcPr>
          <w:p w14:paraId="24B8896F" w14:textId="77777777" w:rsidR="0084569B" w:rsidRPr="005616AF" w:rsidRDefault="0084569B" w:rsidP="005616AF">
            <w:pPr>
              <w:pStyle w:val="Tablebullet"/>
              <w:numPr>
                <w:ilvl w:val="0"/>
                <w:numId w:val="0"/>
              </w:numPr>
              <w:ind w:left="410"/>
              <w:jc w:val="both"/>
              <w:rPr>
                <w:szCs w:val="20"/>
              </w:rPr>
            </w:pPr>
            <w:r w:rsidRPr="005616AF">
              <w:rPr>
                <w:szCs w:val="20"/>
              </w:rPr>
              <w:t>1</w:t>
            </w:r>
          </w:p>
        </w:tc>
        <w:tc>
          <w:tcPr>
            <w:tcW w:w="1321" w:type="dxa"/>
          </w:tcPr>
          <w:p w14:paraId="567D1EB2" w14:textId="77777777" w:rsidR="0084569B" w:rsidRPr="005616AF" w:rsidRDefault="0084569B" w:rsidP="005616AF">
            <w:pPr>
              <w:pStyle w:val="Tablebullet"/>
              <w:numPr>
                <w:ilvl w:val="0"/>
                <w:numId w:val="0"/>
              </w:numPr>
              <w:ind w:left="410"/>
              <w:jc w:val="both"/>
              <w:rPr>
                <w:szCs w:val="20"/>
              </w:rPr>
            </w:pPr>
            <w:r w:rsidRPr="005616AF">
              <w:rPr>
                <w:szCs w:val="20"/>
              </w:rPr>
              <w:t>2</w:t>
            </w:r>
          </w:p>
        </w:tc>
        <w:tc>
          <w:tcPr>
            <w:tcW w:w="1321" w:type="dxa"/>
          </w:tcPr>
          <w:p w14:paraId="190F756C" w14:textId="77777777" w:rsidR="0084569B" w:rsidRPr="005616AF" w:rsidRDefault="0084569B" w:rsidP="005616AF">
            <w:pPr>
              <w:pStyle w:val="Tablebullet"/>
              <w:numPr>
                <w:ilvl w:val="0"/>
                <w:numId w:val="0"/>
              </w:numPr>
              <w:ind w:left="410"/>
              <w:jc w:val="both"/>
              <w:rPr>
                <w:szCs w:val="20"/>
              </w:rPr>
            </w:pPr>
            <w:r w:rsidRPr="005616AF">
              <w:rPr>
                <w:szCs w:val="20"/>
              </w:rPr>
              <w:t>3</w:t>
            </w:r>
          </w:p>
        </w:tc>
        <w:tc>
          <w:tcPr>
            <w:tcW w:w="1321" w:type="dxa"/>
          </w:tcPr>
          <w:p w14:paraId="01187326" w14:textId="77777777" w:rsidR="0084569B" w:rsidRPr="005616AF" w:rsidRDefault="0084569B" w:rsidP="005616AF">
            <w:pPr>
              <w:pStyle w:val="Tablebullet"/>
              <w:numPr>
                <w:ilvl w:val="0"/>
                <w:numId w:val="0"/>
              </w:numPr>
              <w:ind w:left="410"/>
              <w:jc w:val="both"/>
              <w:rPr>
                <w:szCs w:val="20"/>
              </w:rPr>
            </w:pPr>
            <w:r w:rsidRPr="005616AF">
              <w:rPr>
                <w:szCs w:val="20"/>
              </w:rPr>
              <w:t>4</w:t>
            </w:r>
          </w:p>
        </w:tc>
        <w:tc>
          <w:tcPr>
            <w:tcW w:w="1321" w:type="dxa"/>
          </w:tcPr>
          <w:p w14:paraId="22063426" w14:textId="77777777" w:rsidR="0084569B" w:rsidRPr="005616AF" w:rsidRDefault="0084569B" w:rsidP="005616AF">
            <w:pPr>
              <w:pStyle w:val="Tablebullet"/>
              <w:numPr>
                <w:ilvl w:val="0"/>
                <w:numId w:val="0"/>
              </w:numPr>
              <w:ind w:left="410"/>
              <w:jc w:val="both"/>
              <w:rPr>
                <w:szCs w:val="20"/>
              </w:rPr>
            </w:pPr>
            <w:r w:rsidRPr="005616AF">
              <w:rPr>
                <w:szCs w:val="20"/>
              </w:rPr>
              <w:t>5</w:t>
            </w:r>
          </w:p>
        </w:tc>
      </w:tr>
      <w:tr w:rsidR="0084569B" w:rsidRPr="00B73C7C" w14:paraId="424DCB43" w14:textId="77777777" w:rsidTr="00C073E2">
        <w:trPr>
          <w:trHeight w:val="468"/>
        </w:trPr>
        <w:tc>
          <w:tcPr>
            <w:tcW w:w="1708" w:type="dxa"/>
            <w:gridSpan w:val="2"/>
            <w:vMerge/>
          </w:tcPr>
          <w:p w14:paraId="47F7F36D" w14:textId="77777777" w:rsidR="0084569B" w:rsidRPr="005616AF" w:rsidRDefault="0084569B" w:rsidP="005616AF">
            <w:pPr>
              <w:spacing w:after="0"/>
              <w:rPr>
                <w:sz w:val="20"/>
                <w:szCs w:val="20"/>
              </w:rPr>
            </w:pPr>
          </w:p>
        </w:tc>
        <w:tc>
          <w:tcPr>
            <w:tcW w:w="1321" w:type="dxa"/>
          </w:tcPr>
          <w:p w14:paraId="0E427A69" w14:textId="77777777" w:rsidR="0084569B" w:rsidRPr="005616AF" w:rsidDel="0062322E" w:rsidRDefault="0084569B" w:rsidP="005616AF">
            <w:pPr>
              <w:spacing w:after="0"/>
              <w:rPr>
                <w:sz w:val="20"/>
                <w:szCs w:val="20"/>
              </w:rPr>
            </w:pPr>
            <w:r w:rsidRPr="005616AF">
              <w:rPr>
                <w:sz w:val="20"/>
                <w:szCs w:val="20"/>
              </w:rPr>
              <w:t>SCORE descriptor</w:t>
            </w:r>
          </w:p>
        </w:tc>
        <w:tc>
          <w:tcPr>
            <w:tcW w:w="1321" w:type="dxa"/>
          </w:tcPr>
          <w:p w14:paraId="275ED182" w14:textId="77777777" w:rsidR="0084569B" w:rsidRPr="005616AF" w:rsidDel="0062322E" w:rsidRDefault="0084569B" w:rsidP="005616AF">
            <w:pPr>
              <w:spacing w:after="0"/>
              <w:rPr>
                <w:sz w:val="20"/>
                <w:szCs w:val="20"/>
              </w:rPr>
            </w:pPr>
            <w:r w:rsidRPr="005616AF">
              <w:rPr>
                <w:sz w:val="20"/>
                <w:szCs w:val="20"/>
              </w:rPr>
              <w:t>Very poor</w:t>
            </w:r>
          </w:p>
        </w:tc>
        <w:tc>
          <w:tcPr>
            <w:tcW w:w="1321" w:type="dxa"/>
          </w:tcPr>
          <w:p w14:paraId="7B982703" w14:textId="77777777" w:rsidR="0084569B" w:rsidRPr="005616AF" w:rsidDel="0062322E" w:rsidRDefault="0084569B" w:rsidP="005616AF">
            <w:pPr>
              <w:spacing w:after="0"/>
              <w:rPr>
                <w:sz w:val="20"/>
                <w:szCs w:val="20"/>
              </w:rPr>
            </w:pPr>
            <w:r w:rsidRPr="005616AF">
              <w:rPr>
                <w:sz w:val="20"/>
                <w:szCs w:val="20"/>
              </w:rPr>
              <w:t>Poor</w:t>
            </w:r>
          </w:p>
        </w:tc>
        <w:tc>
          <w:tcPr>
            <w:tcW w:w="1321" w:type="dxa"/>
          </w:tcPr>
          <w:p w14:paraId="171DA689" w14:textId="77777777" w:rsidR="0084569B" w:rsidRPr="005616AF" w:rsidDel="0062322E" w:rsidRDefault="0084569B" w:rsidP="005616AF">
            <w:pPr>
              <w:spacing w:after="0"/>
              <w:rPr>
                <w:sz w:val="20"/>
                <w:szCs w:val="20"/>
              </w:rPr>
            </w:pPr>
            <w:r w:rsidRPr="005616AF">
              <w:rPr>
                <w:sz w:val="20"/>
                <w:szCs w:val="20"/>
              </w:rPr>
              <w:t>Moderate</w:t>
            </w:r>
          </w:p>
        </w:tc>
        <w:tc>
          <w:tcPr>
            <w:tcW w:w="1321" w:type="dxa"/>
          </w:tcPr>
          <w:p w14:paraId="678AA6C4" w14:textId="77777777" w:rsidR="0084569B" w:rsidRPr="005616AF" w:rsidDel="0062322E" w:rsidRDefault="0084569B" w:rsidP="005616AF">
            <w:pPr>
              <w:spacing w:after="0"/>
              <w:rPr>
                <w:sz w:val="20"/>
                <w:szCs w:val="20"/>
              </w:rPr>
            </w:pPr>
            <w:r w:rsidRPr="005616AF">
              <w:rPr>
                <w:sz w:val="20"/>
                <w:szCs w:val="20"/>
              </w:rPr>
              <w:t>Good</w:t>
            </w:r>
          </w:p>
        </w:tc>
        <w:tc>
          <w:tcPr>
            <w:tcW w:w="1321" w:type="dxa"/>
          </w:tcPr>
          <w:p w14:paraId="4D2C949B" w14:textId="77777777" w:rsidR="0084569B" w:rsidRPr="005616AF" w:rsidDel="0062322E" w:rsidRDefault="0084569B" w:rsidP="005616AF">
            <w:pPr>
              <w:spacing w:after="0"/>
              <w:rPr>
                <w:sz w:val="20"/>
                <w:szCs w:val="20"/>
              </w:rPr>
            </w:pPr>
            <w:r w:rsidRPr="005616AF">
              <w:rPr>
                <w:sz w:val="20"/>
                <w:szCs w:val="20"/>
              </w:rPr>
              <w:t>Very Good</w:t>
            </w:r>
          </w:p>
        </w:tc>
      </w:tr>
      <w:tr w:rsidR="0084569B" w:rsidRPr="00B73C7C" w14:paraId="302B5F19" w14:textId="77777777" w:rsidTr="00C073E2">
        <w:trPr>
          <w:trHeight w:val="468"/>
        </w:trPr>
        <w:tc>
          <w:tcPr>
            <w:tcW w:w="1708" w:type="dxa"/>
            <w:gridSpan w:val="2"/>
            <w:vMerge/>
          </w:tcPr>
          <w:p w14:paraId="3D7B91B9" w14:textId="77777777" w:rsidR="0084569B" w:rsidRPr="005616AF" w:rsidRDefault="0084569B" w:rsidP="005616AF">
            <w:pPr>
              <w:spacing w:after="0"/>
              <w:rPr>
                <w:sz w:val="20"/>
                <w:szCs w:val="20"/>
              </w:rPr>
            </w:pPr>
          </w:p>
        </w:tc>
        <w:tc>
          <w:tcPr>
            <w:tcW w:w="1321" w:type="dxa"/>
          </w:tcPr>
          <w:p w14:paraId="48922B84" w14:textId="77777777" w:rsidR="0084569B" w:rsidRPr="005616AF" w:rsidDel="0062322E" w:rsidRDefault="0084569B" w:rsidP="005616AF">
            <w:pPr>
              <w:spacing w:after="0"/>
              <w:rPr>
                <w:sz w:val="20"/>
                <w:szCs w:val="20"/>
              </w:rPr>
            </w:pPr>
            <w:r w:rsidRPr="005616AF">
              <w:rPr>
                <w:sz w:val="20"/>
                <w:szCs w:val="20"/>
              </w:rPr>
              <w:t>EPDS</w:t>
            </w:r>
          </w:p>
        </w:tc>
        <w:tc>
          <w:tcPr>
            <w:tcW w:w="1321" w:type="dxa"/>
          </w:tcPr>
          <w:p w14:paraId="2A9C4178" w14:textId="77777777" w:rsidR="0084569B" w:rsidRPr="005616AF" w:rsidDel="0062322E" w:rsidRDefault="0084569B" w:rsidP="005616AF">
            <w:pPr>
              <w:spacing w:after="0"/>
              <w:rPr>
                <w:sz w:val="20"/>
                <w:szCs w:val="20"/>
              </w:rPr>
            </w:pPr>
            <w:r w:rsidRPr="005616AF">
              <w:rPr>
                <w:sz w:val="20"/>
                <w:szCs w:val="20"/>
              </w:rPr>
              <w:t>13+</w:t>
            </w:r>
          </w:p>
        </w:tc>
        <w:tc>
          <w:tcPr>
            <w:tcW w:w="1321" w:type="dxa"/>
          </w:tcPr>
          <w:p w14:paraId="47885C41" w14:textId="77777777" w:rsidR="0084569B" w:rsidRPr="005616AF" w:rsidDel="0062322E" w:rsidRDefault="0084569B" w:rsidP="005616AF">
            <w:pPr>
              <w:spacing w:after="0"/>
              <w:rPr>
                <w:sz w:val="20"/>
                <w:szCs w:val="20"/>
              </w:rPr>
            </w:pPr>
            <w:r w:rsidRPr="005616AF">
              <w:rPr>
                <w:sz w:val="20"/>
                <w:szCs w:val="20"/>
              </w:rPr>
              <w:t>12</w:t>
            </w:r>
          </w:p>
        </w:tc>
        <w:tc>
          <w:tcPr>
            <w:tcW w:w="1321" w:type="dxa"/>
          </w:tcPr>
          <w:p w14:paraId="55480447" w14:textId="77777777" w:rsidR="0084569B" w:rsidRPr="005616AF" w:rsidDel="0062322E" w:rsidRDefault="0084569B" w:rsidP="005616AF">
            <w:pPr>
              <w:spacing w:after="0"/>
              <w:rPr>
                <w:sz w:val="20"/>
                <w:szCs w:val="20"/>
              </w:rPr>
            </w:pPr>
            <w:r w:rsidRPr="005616AF">
              <w:rPr>
                <w:sz w:val="20"/>
                <w:szCs w:val="20"/>
              </w:rPr>
              <w:t>11 to 10</w:t>
            </w:r>
          </w:p>
        </w:tc>
        <w:tc>
          <w:tcPr>
            <w:tcW w:w="1321" w:type="dxa"/>
          </w:tcPr>
          <w:p w14:paraId="46D8E964" w14:textId="77777777" w:rsidR="0084569B" w:rsidRPr="005616AF" w:rsidDel="0062322E" w:rsidRDefault="0084569B" w:rsidP="005616AF">
            <w:pPr>
              <w:spacing w:after="0"/>
              <w:rPr>
                <w:sz w:val="20"/>
                <w:szCs w:val="20"/>
              </w:rPr>
            </w:pPr>
            <w:r w:rsidRPr="005616AF">
              <w:rPr>
                <w:sz w:val="20"/>
                <w:szCs w:val="20"/>
              </w:rPr>
              <w:t>9 to 1</w:t>
            </w:r>
          </w:p>
        </w:tc>
        <w:tc>
          <w:tcPr>
            <w:tcW w:w="1321" w:type="dxa"/>
          </w:tcPr>
          <w:p w14:paraId="0A7E73C1" w14:textId="77777777" w:rsidR="0084569B" w:rsidRPr="005616AF" w:rsidDel="0062322E" w:rsidRDefault="0084569B" w:rsidP="005616AF">
            <w:pPr>
              <w:spacing w:after="0"/>
              <w:rPr>
                <w:sz w:val="20"/>
                <w:szCs w:val="20"/>
              </w:rPr>
            </w:pPr>
            <w:r w:rsidRPr="005616AF">
              <w:rPr>
                <w:sz w:val="20"/>
                <w:szCs w:val="20"/>
              </w:rPr>
              <w:t>0</w:t>
            </w:r>
          </w:p>
        </w:tc>
      </w:tr>
      <w:tr w:rsidR="0084569B" w:rsidRPr="00B73C7C" w14:paraId="1CCD375E" w14:textId="77777777" w:rsidTr="00C073E2">
        <w:tc>
          <w:tcPr>
            <w:tcW w:w="9634" w:type="dxa"/>
            <w:gridSpan w:val="8"/>
          </w:tcPr>
          <w:p w14:paraId="0AEC0D77" w14:textId="4802AAB9" w:rsidR="0084569B" w:rsidRPr="005616AF" w:rsidRDefault="0084569B" w:rsidP="005616AF">
            <w:pPr>
              <w:spacing w:after="0"/>
              <w:rPr>
                <w:sz w:val="20"/>
                <w:szCs w:val="20"/>
              </w:rPr>
            </w:pPr>
            <w:r w:rsidRPr="005616AF">
              <w:rPr>
                <w:sz w:val="20"/>
                <w:szCs w:val="20"/>
              </w:rPr>
              <w:t xml:space="preserve">For more information about the EPDS, visit </w:t>
            </w:r>
            <w:hyperlink r:id="rId11" w:history="1">
              <w:r w:rsidR="00B26620">
                <w:rPr>
                  <w:rStyle w:val="Hyperlink"/>
                  <w:rFonts w:cs="Arial"/>
                  <w:color w:val="14409F" w:themeColor="accent1" w:themeTint="BF"/>
                  <w:sz w:val="20"/>
                  <w:szCs w:val="20"/>
                </w:rPr>
                <w:t>psychology-tools.com/epds/</w:t>
              </w:r>
            </w:hyperlink>
            <w:r w:rsidRPr="005616AF">
              <w:rPr>
                <w:sz w:val="20"/>
                <w:szCs w:val="20"/>
              </w:rPr>
              <w:t xml:space="preserve">. </w:t>
            </w:r>
          </w:p>
        </w:tc>
      </w:tr>
    </w:tbl>
    <w:p w14:paraId="07D1E047" w14:textId="77777777" w:rsidR="0084569B" w:rsidRDefault="0084569B" w:rsidP="0084569B"/>
    <w:p w14:paraId="1995B014" w14:textId="77777777" w:rsidR="0084569B" w:rsidRDefault="0084569B" w:rsidP="0084569B"/>
    <w:p w14:paraId="1E90B028" w14:textId="77777777" w:rsidR="0084569B" w:rsidRDefault="0084569B" w:rsidP="0084569B">
      <w:r>
        <w:br w:type="page"/>
      </w:r>
    </w:p>
    <w:p w14:paraId="7D4C0CD5" w14:textId="46E62C0D" w:rsidR="00A10F68" w:rsidRPr="00A10F68" w:rsidRDefault="00994AB3" w:rsidP="0083263F">
      <w:pPr>
        <w:pStyle w:val="Heading2"/>
      </w:pPr>
      <w:bookmarkStart w:id="437" w:name="_Toc4076832"/>
      <w:r>
        <w:lastRenderedPageBreak/>
        <w:t>3.4</w:t>
      </w:r>
      <w:r w:rsidR="00A10F68" w:rsidRPr="00A10F68">
        <w:t xml:space="preserve"> Growth Empowerment Measure (GEM)</w:t>
      </w:r>
      <w:bookmarkEnd w:id="437"/>
    </w:p>
    <w:p w14:paraId="69953D9D" w14:textId="2DD3C1FD" w:rsidR="00A10F68" w:rsidRPr="003C4836" w:rsidRDefault="00DB3AAA" w:rsidP="00CD262E">
      <w:pPr>
        <w:spacing w:after="0"/>
        <w:rPr>
          <w:b/>
          <w:sz w:val="18"/>
          <w:szCs w:val="18"/>
        </w:rPr>
      </w:pPr>
      <w:r>
        <w:rPr>
          <w:b/>
          <w:sz w:val="18"/>
          <w:szCs w:val="18"/>
        </w:rPr>
        <w:t>Table 5</w:t>
      </w:r>
      <w:r w:rsidR="00A10F68" w:rsidRPr="003C4836">
        <w:rPr>
          <w:b/>
          <w:sz w:val="18"/>
          <w:szCs w:val="18"/>
        </w:rPr>
        <w:t>. Growth Empowerment Measure (GEM)</w:t>
      </w:r>
    </w:p>
    <w:tbl>
      <w:tblPr>
        <w:tblStyle w:val="TableGrid"/>
        <w:tblW w:w="9634" w:type="dxa"/>
        <w:tblLook w:val="04A0" w:firstRow="1" w:lastRow="0" w:firstColumn="1" w:lastColumn="0" w:noHBand="0" w:noVBand="1"/>
        <w:tblDescription w:val="Growth Empowerment Measure (GEM) table translation into SCORE"/>
      </w:tblPr>
      <w:tblGrid>
        <w:gridCol w:w="1658"/>
        <w:gridCol w:w="1304"/>
        <w:gridCol w:w="1293"/>
        <w:gridCol w:w="1260"/>
        <w:gridCol w:w="1301"/>
        <w:gridCol w:w="1267"/>
        <w:gridCol w:w="1551"/>
      </w:tblGrid>
      <w:tr w:rsidR="00A10F68" w:rsidRPr="00AE15A5" w14:paraId="27BA3253" w14:textId="77777777" w:rsidTr="00B26620">
        <w:trPr>
          <w:tblHeader/>
        </w:trPr>
        <w:tc>
          <w:tcPr>
            <w:tcW w:w="1658" w:type="dxa"/>
          </w:tcPr>
          <w:p w14:paraId="1D69A227" w14:textId="77777777" w:rsidR="00A10F68" w:rsidRPr="00CD262E" w:rsidRDefault="00A10F68" w:rsidP="003C4836">
            <w:pPr>
              <w:spacing w:after="0"/>
              <w:rPr>
                <w:rFonts w:cs="Arial"/>
                <w:sz w:val="20"/>
                <w:szCs w:val="20"/>
              </w:rPr>
            </w:pPr>
            <w:r w:rsidRPr="00CD262E">
              <w:rPr>
                <w:rFonts w:cs="Arial"/>
                <w:sz w:val="20"/>
                <w:szCs w:val="20"/>
              </w:rPr>
              <w:t>Term Summary</w:t>
            </w:r>
          </w:p>
        </w:tc>
        <w:tc>
          <w:tcPr>
            <w:tcW w:w="7976" w:type="dxa"/>
            <w:gridSpan w:val="6"/>
          </w:tcPr>
          <w:p w14:paraId="787E7E24" w14:textId="77777777" w:rsidR="00A10F68" w:rsidRPr="00CD262E" w:rsidRDefault="00A10F68" w:rsidP="003C4836">
            <w:pPr>
              <w:spacing w:after="0"/>
              <w:rPr>
                <w:rFonts w:cs="Arial"/>
                <w:sz w:val="20"/>
                <w:szCs w:val="20"/>
                <w:lang w:val="en"/>
              </w:rPr>
            </w:pPr>
            <w:r w:rsidRPr="00CD262E">
              <w:rPr>
                <w:rFonts w:cs="Arial"/>
                <w:sz w:val="20"/>
                <w:szCs w:val="20"/>
                <w:lang w:val="en"/>
              </w:rPr>
              <w:t>Description</w:t>
            </w:r>
          </w:p>
        </w:tc>
      </w:tr>
      <w:tr w:rsidR="00A10F68" w:rsidRPr="006E3769" w14:paraId="3617015E" w14:textId="77777777" w:rsidTr="00AE616B">
        <w:tc>
          <w:tcPr>
            <w:tcW w:w="1658" w:type="dxa"/>
          </w:tcPr>
          <w:p w14:paraId="2D296EBF" w14:textId="77777777" w:rsidR="00A10F68" w:rsidRPr="00CD262E" w:rsidRDefault="00A10F68" w:rsidP="00CD262E">
            <w:pPr>
              <w:spacing w:after="0"/>
              <w:rPr>
                <w:rFonts w:cs="Arial"/>
                <w:sz w:val="20"/>
                <w:szCs w:val="20"/>
              </w:rPr>
            </w:pPr>
            <w:r w:rsidRPr="00CD262E">
              <w:rPr>
                <w:rFonts w:cs="Arial"/>
                <w:sz w:val="20"/>
                <w:szCs w:val="20"/>
              </w:rPr>
              <w:t>Background</w:t>
            </w:r>
          </w:p>
        </w:tc>
        <w:tc>
          <w:tcPr>
            <w:tcW w:w="7976" w:type="dxa"/>
            <w:gridSpan w:val="6"/>
          </w:tcPr>
          <w:p w14:paraId="298A7200" w14:textId="1A179B8B" w:rsidR="00A10F68" w:rsidRPr="00CD262E" w:rsidRDefault="00A10F68" w:rsidP="00CD262E">
            <w:pPr>
              <w:spacing w:after="0"/>
              <w:rPr>
                <w:rFonts w:cs="Arial"/>
                <w:sz w:val="20"/>
                <w:szCs w:val="20"/>
                <w:lang w:val="en"/>
              </w:rPr>
            </w:pPr>
            <w:r w:rsidRPr="00CD262E">
              <w:rPr>
                <w:rFonts w:cs="Arial"/>
                <w:sz w:val="20"/>
                <w:szCs w:val="20"/>
                <w:lang w:val="en"/>
              </w:rPr>
              <w:t xml:space="preserve">The GEM measures changes in emotional wellbeing and dimensions of empowerment important to Aboriginal and Torres Strait Islander peoples. It </w:t>
            </w:r>
            <w:r w:rsidR="00E033C3">
              <w:rPr>
                <w:rFonts w:cs="Arial"/>
                <w:sz w:val="20"/>
                <w:szCs w:val="20"/>
                <w:lang w:val="en"/>
              </w:rPr>
              <w:t xml:space="preserve">was developed as a tool to </w:t>
            </w:r>
            <w:r w:rsidRPr="00CD262E">
              <w:rPr>
                <w:rFonts w:cs="Arial"/>
                <w:sz w:val="20"/>
                <w:szCs w:val="20"/>
                <w:lang w:val="en"/>
              </w:rPr>
              <w:t>measure the process and outcomes of empowerment and for evaluating interventions, such as the Family Well Being program, that aim to increase empowerment. It seeks to measure people’s perspective of their psychosocial well-being and empowerment at individual, family, organisational and structural levels’.</w:t>
            </w:r>
            <w:r w:rsidRPr="00CD262E">
              <w:rPr>
                <w:rStyle w:val="FootnoteReference"/>
                <w:rFonts w:cs="Arial"/>
                <w:sz w:val="20"/>
                <w:szCs w:val="20"/>
                <w:lang w:val="en"/>
              </w:rPr>
              <w:footnoteReference w:id="1"/>
            </w:r>
            <w:r w:rsidRPr="00CD262E">
              <w:rPr>
                <w:rFonts w:cs="Arial"/>
                <w:sz w:val="20"/>
                <w:szCs w:val="20"/>
                <w:lang w:val="en"/>
              </w:rPr>
              <w:t xml:space="preserve"> The measure works well with programs that use empowerment approaches. </w:t>
            </w:r>
          </w:p>
          <w:p w14:paraId="3F4430F5" w14:textId="77777777" w:rsidR="00A10F68" w:rsidRPr="00CD262E" w:rsidRDefault="00A10F68" w:rsidP="00CD262E">
            <w:pPr>
              <w:spacing w:after="0"/>
              <w:rPr>
                <w:rFonts w:cs="Arial"/>
                <w:sz w:val="20"/>
                <w:szCs w:val="20"/>
              </w:rPr>
            </w:pPr>
            <w:r w:rsidRPr="00CD262E">
              <w:rPr>
                <w:rFonts w:cs="Arial"/>
                <w:sz w:val="20"/>
                <w:szCs w:val="20"/>
                <w:lang w:val="en"/>
              </w:rPr>
              <w:t>GEM comprises the Emotional Empowerment Scale (EES14) and Scenarios. The EES14 measures 14 items of empowerment and wellbeing using a 5-point scale. Each of the Scenarios measures empowerment processes using a 7-point scale. There are 12 scenarios, 6 of which are core.</w:t>
            </w:r>
          </w:p>
        </w:tc>
      </w:tr>
      <w:tr w:rsidR="00A10F68" w:rsidRPr="006E3769" w14:paraId="3AE23152" w14:textId="77777777" w:rsidTr="00AE616B">
        <w:tc>
          <w:tcPr>
            <w:tcW w:w="1658" w:type="dxa"/>
          </w:tcPr>
          <w:p w14:paraId="2B9C4F3D" w14:textId="77777777" w:rsidR="00A10F68" w:rsidRPr="00CD262E" w:rsidRDefault="00A10F68" w:rsidP="00CD262E">
            <w:pPr>
              <w:spacing w:after="0"/>
              <w:rPr>
                <w:rFonts w:cs="Arial"/>
                <w:sz w:val="20"/>
                <w:szCs w:val="20"/>
              </w:rPr>
            </w:pPr>
            <w:r w:rsidRPr="00CD262E">
              <w:rPr>
                <w:rFonts w:cs="Arial"/>
                <w:sz w:val="20"/>
                <w:szCs w:val="20"/>
              </w:rPr>
              <w:t xml:space="preserve">Key considerations </w:t>
            </w:r>
          </w:p>
        </w:tc>
        <w:tc>
          <w:tcPr>
            <w:tcW w:w="7976" w:type="dxa"/>
            <w:gridSpan w:val="6"/>
          </w:tcPr>
          <w:p w14:paraId="269893B4" w14:textId="77777777" w:rsidR="00A10F68" w:rsidRPr="00CD262E" w:rsidRDefault="00A10F68" w:rsidP="00CD262E">
            <w:pPr>
              <w:spacing w:after="0"/>
              <w:rPr>
                <w:rFonts w:cs="Arial"/>
                <w:sz w:val="20"/>
                <w:szCs w:val="20"/>
              </w:rPr>
            </w:pPr>
            <w:r w:rsidRPr="00CD262E">
              <w:rPr>
                <w:rFonts w:cs="Arial"/>
                <w:sz w:val="20"/>
                <w:szCs w:val="20"/>
              </w:rPr>
              <w:t>One of the GEM components may be translated into SCORE:</w:t>
            </w:r>
          </w:p>
          <w:p w14:paraId="4667313D" w14:textId="77777777" w:rsidR="00A10F68" w:rsidRPr="00CD262E" w:rsidRDefault="00A10F68" w:rsidP="00CD262E">
            <w:pPr>
              <w:pStyle w:val="ListParagraph"/>
              <w:numPr>
                <w:ilvl w:val="0"/>
                <w:numId w:val="32"/>
              </w:numPr>
              <w:spacing w:after="0"/>
              <w:rPr>
                <w:rFonts w:ascii="Arial" w:hAnsi="Arial" w:cs="Arial"/>
                <w:szCs w:val="20"/>
              </w:rPr>
            </w:pPr>
            <w:r w:rsidRPr="00CD262E">
              <w:rPr>
                <w:rFonts w:ascii="Arial" w:hAnsi="Arial" w:cs="Arial"/>
                <w:szCs w:val="20"/>
              </w:rPr>
              <w:t xml:space="preserve">It is appropriate to translate mean scores of the EES14 into the Mental health, wellbeing and self-care Circumstance domain. </w:t>
            </w:r>
          </w:p>
          <w:p w14:paraId="7FD8CA9F" w14:textId="77777777" w:rsidR="00A10F68" w:rsidRPr="00CD262E" w:rsidRDefault="00A10F68" w:rsidP="00CD262E">
            <w:pPr>
              <w:pStyle w:val="ListParagraph"/>
              <w:numPr>
                <w:ilvl w:val="0"/>
                <w:numId w:val="32"/>
              </w:numPr>
              <w:spacing w:after="0"/>
              <w:rPr>
                <w:rFonts w:ascii="Arial" w:hAnsi="Arial" w:cs="Arial"/>
                <w:szCs w:val="20"/>
              </w:rPr>
            </w:pPr>
            <w:r w:rsidRPr="00CD262E">
              <w:rPr>
                <w:rFonts w:ascii="Arial" w:hAnsi="Arial" w:cs="Arial"/>
                <w:szCs w:val="20"/>
              </w:rPr>
              <w:t>The Scenarios are not suitable for translation as they use a 7-point rating scale.</w:t>
            </w:r>
          </w:p>
        </w:tc>
      </w:tr>
      <w:tr w:rsidR="00A10F68" w:rsidRPr="006E3769" w14:paraId="67213EBE" w14:textId="77777777" w:rsidTr="00AE616B">
        <w:tc>
          <w:tcPr>
            <w:tcW w:w="1658" w:type="dxa"/>
          </w:tcPr>
          <w:p w14:paraId="128ADE80" w14:textId="77777777" w:rsidR="00A10F68" w:rsidRPr="00CD262E" w:rsidRDefault="00A10F68" w:rsidP="00CD262E">
            <w:pPr>
              <w:spacing w:after="0"/>
              <w:rPr>
                <w:rFonts w:cs="Arial"/>
                <w:sz w:val="20"/>
                <w:szCs w:val="20"/>
              </w:rPr>
            </w:pPr>
            <w:r w:rsidRPr="00CD262E">
              <w:rPr>
                <w:rFonts w:cs="Arial"/>
                <w:sz w:val="20"/>
                <w:szCs w:val="20"/>
              </w:rPr>
              <w:t>Outcome measure</w:t>
            </w:r>
          </w:p>
        </w:tc>
        <w:tc>
          <w:tcPr>
            <w:tcW w:w="7976" w:type="dxa"/>
            <w:gridSpan w:val="6"/>
          </w:tcPr>
          <w:p w14:paraId="74868174" w14:textId="7202796B" w:rsidR="00A10F68" w:rsidRPr="00CD262E" w:rsidRDefault="00A10F68" w:rsidP="00CD262E">
            <w:pPr>
              <w:spacing w:after="0"/>
              <w:rPr>
                <w:rFonts w:cs="Arial"/>
                <w:sz w:val="20"/>
                <w:szCs w:val="20"/>
              </w:rPr>
            </w:pPr>
            <w:r w:rsidRPr="00CD262E">
              <w:rPr>
                <w:rFonts w:cs="Arial"/>
                <w:sz w:val="20"/>
                <w:szCs w:val="20"/>
                <w:lang w:val="en"/>
              </w:rPr>
              <w:t>The EES14 component of GEM can be used ‘befo</w:t>
            </w:r>
            <w:r w:rsidR="00E033C3">
              <w:rPr>
                <w:rFonts w:cs="Arial"/>
                <w:sz w:val="20"/>
                <w:szCs w:val="20"/>
                <w:lang w:val="en"/>
              </w:rPr>
              <w:t>re’ and ‘after’ an intervention/</w:t>
            </w:r>
            <w:r w:rsidRPr="00CD262E">
              <w:rPr>
                <w:rFonts w:cs="Arial"/>
                <w:sz w:val="20"/>
                <w:szCs w:val="20"/>
                <w:lang w:val="en"/>
              </w:rPr>
              <w:t>service to measure changes in mental health, wellbeing and self-care.</w:t>
            </w:r>
          </w:p>
        </w:tc>
      </w:tr>
      <w:tr w:rsidR="00A10F68" w:rsidRPr="006E3769" w14:paraId="7CBC2096" w14:textId="77777777" w:rsidTr="00AE616B">
        <w:tc>
          <w:tcPr>
            <w:tcW w:w="1658" w:type="dxa"/>
          </w:tcPr>
          <w:p w14:paraId="0170E5C1" w14:textId="77777777" w:rsidR="00A10F68" w:rsidRPr="00CD262E" w:rsidRDefault="00A10F68" w:rsidP="00CD262E">
            <w:pPr>
              <w:spacing w:after="0"/>
              <w:rPr>
                <w:rFonts w:cs="Arial"/>
                <w:sz w:val="20"/>
                <w:szCs w:val="20"/>
              </w:rPr>
            </w:pPr>
            <w:r w:rsidRPr="00CD262E">
              <w:rPr>
                <w:rFonts w:cs="Arial"/>
                <w:sz w:val="20"/>
                <w:szCs w:val="20"/>
              </w:rPr>
              <w:t>Valid use of outcome measure</w:t>
            </w:r>
          </w:p>
        </w:tc>
        <w:tc>
          <w:tcPr>
            <w:tcW w:w="7976" w:type="dxa"/>
            <w:gridSpan w:val="6"/>
          </w:tcPr>
          <w:p w14:paraId="632AD1B6" w14:textId="77777777" w:rsidR="00A10F68" w:rsidRPr="00CD262E" w:rsidRDefault="00A10F68" w:rsidP="00CD262E">
            <w:pPr>
              <w:pStyle w:val="Tablebullet"/>
              <w:rPr>
                <w:rFonts w:cs="Arial"/>
                <w:szCs w:val="20"/>
              </w:rPr>
            </w:pPr>
            <w:r w:rsidRPr="00CD262E">
              <w:rPr>
                <w:rFonts w:cs="Arial"/>
                <w:szCs w:val="20"/>
                <w:lang w:val="en"/>
              </w:rPr>
              <w:t>The EES14 component of GEM is a valid measure</w:t>
            </w:r>
            <w:r w:rsidRPr="00CD262E">
              <w:rPr>
                <w:rFonts w:cs="Arial"/>
                <w:szCs w:val="20"/>
              </w:rPr>
              <w:t xml:space="preserve"> of changes in the SCORE Circumstance domain of Mental health, wellbeing and self-care.</w:t>
            </w:r>
          </w:p>
        </w:tc>
      </w:tr>
      <w:tr w:rsidR="00A10F68" w:rsidRPr="006E3769" w14:paraId="221A22A8" w14:textId="77777777" w:rsidTr="00AE616B">
        <w:trPr>
          <w:trHeight w:val="838"/>
        </w:trPr>
        <w:tc>
          <w:tcPr>
            <w:tcW w:w="1658" w:type="dxa"/>
          </w:tcPr>
          <w:p w14:paraId="583B0E41" w14:textId="77777777" w:rsidR="00A10F68" w:rsidRPr="00CD262E" w:rsidRDefault="00A10F68" w:rsidP="00CD262E">
            <w:pPr>
              <w:spacing w:after="0"/>
              <w:rPr>
                <w:rFonts w:cs="Arial"/>
                <w:sz w:val="20"/>
                <w:szCs w:val="20"/>
              </w:rPr>
            </w:pPr>
            <w:r w:rsidRPr="00CD262E">
              <w:rPr>
                <w:rFonts w:cs="Arial"/>
                <w:sz w:val="20"/>
                <w:szCs w:val="20"/>
              </w:rPr>
              <w:t>Recommended SCORE domains</w:t>
            </w:r>
          </w:p>
        </w:tc>
        <w:tc>
          <w:tcPr>
            <w:tcW w:w="7976" w:type="dxa"/>
            <w:gridSpan w:val="6"/>
          </w:tcPr>
          <w:p w14:paraId="6C9EC5E0" w14:textId="77777777" w:rsidR="00A10F68" w:rsidRPr="00CD262E" w:rsidRDefault="00A10F68" w:rsidP="00CD262E">
            <w:pPr>
              <w:spacing w:after="0"/>
              <w:rPr>
                <w:rFonts w:cs="Arial"/>
                <w:sz w:val="20"/>
                <w:szCs w:val="20"/>
              </w:rPr>
            </w:pPr>
            <w:r w:rsidRPr="00CD262E">
              <w:rPr>
                <w:rFonts w:cs="Arial"/>
                <w:sz w:val="20"/>
                <w:szCs w:val="20"/>
              </w:rPr>
              <w:t xml:space="preserve">Mental health, wellbeing and self-care SCORE Circumstances </w:t>
            </w:r>
          </w:p>
        </w:tc>
      </w:tr>
      <w:tr w:rsidR="00A10F68" w:rsidRPr="006E3769" w14:paraId="65C1930F" w14:textId="77777777" w:rsidTr="00AE616B">
        <w:trPr>
          <w:trHeight w:val="375"/>
        </w:trPr>
        <w:tc>
          <w:tcPr>
            <w:tcW w:w="1658" w:type="dxa"/>
            <w:vMerge w:val="restart"/>
          </w:tcPr>
          <w:p w14:paraId="5FB0394E" w14:textId="77777777" w:rsidR="00A10F68" w:rsidRPr="00CD262E" w:rsidRDefault="00A10F68" w:rsidP="003C4836">
            <w:pPr>
              <w:spacing w:after="0"/>
              <w:rPr>
                <w:rFonts w:cs="Arial"/>
                <w:sz w:val="20"/>
                <w:szCs w:val="20"/>
              </w:rPr>
            </w:pPr>
            <w:r w:rsidRPr="00CD262E">
              <w:rPr>
                <w:rFonts w:cs="Arial"/>
                <w:sz w:val="20"/>
                <w:szCs w:val="20"/>
              </w:rPr>
              <w:t>Recommended SCORE translation</w:t>
            </w:r>
          </w:p>
        </w:tc>
        <w:tc>
          <w:tcPr>
            <w:tcW w:w="1304" w:type="dxa"/>
          </w:tcPr>
          <w:p w14:paraId="069360F9" w14:textId="77777777" w:rsidR="00A10F68" w:rsidRPr="00CD262E" w:rsidRDefault="00A10F68" w:rsidP="003C4836">
            <w:pPr>
              <w:spacing w:after="0"/>
              <w:rPr>
                <w:rFonts w:cs="Arial"/>
                <w:sz w:val="20"/>
                <w:szCs w:val="20"/>
              </w:rPr>
            </w:pPr>
            <w:r w:rsidRPr="00CD262E">
              <w:rPr>
                <w:rFonts w:cs="Arial"/>
                <w:sz w:val="20"/>
                <w:szCs w:val="20"/>
              </w:rPr>
              <w:t>SCORE range</w:t>
            </w:r>
          </w:p>
        </w:tc>
        <w:tc>
          <w:tcPr>
            <w:tcW w:w="1293" w:type="dxa"/>
            <w:vAlign w:val="center"/>
          </w:tcPr>
          <w:p w14:paraId="5EFBD8B1" w14:textId="77777777" w:rsidR="00A10F68" w:rsidRPr="00CD262E" w:rsidRDefault="00A10F68" w:rsidP="003C4836">
            <w:pPr>
              <w:spacing w:after="0"/>
              <w:rPr>
                <w:rFonts w:cs="Arial"/>
                <w:sz w:val="20"/>
                <w:szCs w:val="20"/>
              </w:rPr>
            </w:pPr>
            <w:r w:rsidRPr="00CD262E">
              <w:rPr>
                <w:rFonts w:cs="Arial"/>
                <w:sz w:val="20"/>
                <w:szCs w:val="20"/>
              </w:rPr>
              <w:t>1</w:t>
            </w:r>
          </w:p>
        </w:tc>
        <w:tc>
          <w:tcPr>
            <w:tcW w:w="1260" w:type="dxa"/>
            <w:vAlign w:val="center"/>
          </w:tcPr>
          <w:p w14:paraId="7EB4ECE4" w14:textId="77777777" w:rsidR="00A10F68" w:rsidRPr="00CD262E" w:rsidRDefault="00A10F68" w:rsidP="003C4836">
            <w:pPr>
              <w:spacing w:after="0"/>
              <w:rPr>
                <w:rFonts w:cs="Arial"/>
                <w:sz w:val="20"/>
                <w:szCs w:val="20"/>
              </w:rPr>
            </w:pPr>
            <w:r w:rsidRPr="00CD262E">
              <w:rPr>
                <w:rFonts w:cs="Arial"/>
                <w:sz w:val="20"/>
                <w:szCs w:val="20"/>
              </w:rPr>
              <w:t>2</w:t>
            </w:r>
          </w:p>
        </w:tc>
        <w:tc>
          <w:tcPr>
            <w:tcW w:w="1301" w:type="dxa"/>
            <w:vAlign w:val="center"/>
          </w:tcPr>
          <w:p w14:paraId="7DF0EAEC" w14:textId="77777777" w:rsidR="00A10F68" w:rsidRPr="00CD262E" w:rsidRDefault="00A10F68" w:rsidP="003C4836">
            <w:pPr>
              <w:spacing w:after="0"/>
              <w:rPr>
                <w:rFonts w:cs="Arial"/>
                <w:sz w:val="20"/>
                <w:szCs w:val="20"/>
              </w:rPr>
            </w:pPr>
            <w:r w:rsidRPr="00CD262E">
              <w:rPr>
                <w:rFonts w:cs="Arial"/>
                <w:sz w:val="20"/>
                <w:szCs w:val="20"/>
              </w:rPr>
              <w:t>3</w:t>
            </w:r>
          </w:p>
        </w:tc>
        <w:tc>
          <w:tcPr>
            <w:tcW w:w="1267" w:type="dxa"/>
            <w:vAlign w:val="center"/>
          </w:tcPr>
          <w:p w14:paraId="1E7168EE" w14:textId="77777777" w:rsidR="00A10F68" w:rsidRPr="00CD262E" w:rsidRDefault="00A10F68" w:rsidP="003C4836">
            <w:pPr>
              <w:spacing w:after="0"/>
              <w:rPr>
                <w:rFonts w:cs="Arial"/>
                <w:sz w:val="20"/>
                <w:szCs w:val="20"/>
              </w:rPr>
            </w:pPr>
            <w:r w:rsidRPr="00CD262E">
              <w:rPr>
                <w:rFonts w:cs="Arial"/>
                <w:sz w:val="20"/>
                <w:szCs w:val="20"/>
              </w:rPr>
              <w:t>4</w:t>
            </w:r>
          </w:p>
        </w:tc>
        <w:tc>
          <w:tcPr>
            <w:tcW w:w="1551" w:type="dxa"/>
            <w:vAlign w:val="center"/>
          </w:tcPr>
          <w:p w14:paraId="7FD33C69" w14:textId="77777777" w:rsidR="00A10F68" w:rsidRPr="00CD262E" w:rsidRDefault="00A10F68" w:rsidP="003C4836">
            <w:pPr>
              <w:spacing w:after="0"/>
              <w:rPr>
                <w:rFonts w:cs="Arial"/>
                <w:sz w:val="20"/>
                <w:szCs w:val="20"/>
              </w:rPr>
            </w:pPr>
            <w:r w:rsidRPr="00CD262E">
              <w:rPr>
                <w:rFonts w:cs="Arial"/>
                <w:sz w:val="20"/>
                <w:szCs w:val="20"/>
              </w:rPr>
              <w:t>5</w:t>
            </w:r>
          </w:p>
        </w:tc>
      </w:tr>
      <w:tr w:rsidR="00A10F68" w:rsidRPr="006E3769" w14:paraId="17C71327" w14:textId="77777777" w:rsidTr="00AE616B">
        <w:trPr>
          <w:trHeight w:val="375"/>
        </w:trPr>
        <w:tc>
          <w:tcPr>
            <w:tcW w:w="1658" w:type="dxa"/>
            <w:vMerge/>
          </w:tcPr>
          <w:p w14:paraId="4E339DA9" w14:textId="77777777" w:rsidR="00A10F68" w:rsidRPr="00A10F68" w:rsidRDefault="00A10F68" w:rsidP="003C4836">
            <w:pPr>
              <w:spacing w:after="0"/>
            </w:pPr>
          </w:p>
        </w:tc>
        <w:tc>
          <w:tcPr>
            <w:tcW w:w="1304" w:type="dxa"/>
          </w:tcPr>
          <w:p w14:paraId="2D3435DC" w14:textId="77777777" w:rsidR="00A10F68" w:rsidRPr="00E033C3" w:rsidRDefault="00A10F68" w:rsidP="003C4836">
            <w:pPr>
              <w:spacing w:after="0"/>
              <w:rPr>
                <w:sz w:val="20"/>
                <w:szCs w:val="20"/>
              </w:rPr>
            </w:pPr>
            <w:r w:rsidRPr="00E033C3">
              <w:rPr>
                <w:sz w:val="20"/>
                <w:szCs w:val="20"/>
              </w:rPr>
              <w:t>SCORE descriptor</w:t>
            </w:r>
          </w:p>
        </w:tc>
        <w:tc>
          <w:tcPr>
            <w:tcW w:w="1293" w:type="dxa"/>
            <w:vAlign w:val="center"/>
          </w:tcPr>
          <w:p w14:paraId="47030E1E" w14:textId="77777777" w:rsidR="00A10F68" w:rsidRPr="00E033C3" w:rsidRDefault="00A10F68" w:rsidP="003C4836">
            <w:pPr>
              <w:spacing w:after="0"/>
              <w:rPr>
                <w:sz w:val="20"/>
                <w:szCs w:val="20"/>
              </w:rPr>
            </w:pPr>
            <w:r w:rsidRPr="00E033C3">
              <w:rPr>
                <w:sz w:val="20"/>
                <w:szCs w:val="20"/>
              </w:rPr>
              <w:t>Very poor</w:t>
            </w:r>
          </w:p>
        </w:tc>
        <w:tc>
          <w:tcPr>
            <w:tcW w:w="1260" w:type="dxa"/>
            <w:vAlign w:val="center"/>
          </w:tcPr>
          <w:p w14:paraId="5B415C87" w14:textId="77777777" w:rsidR="00A10F68" w:rsidRPr="00E033C3" w:rsidRDefault="00A10F68" w:rsidP="003C4836">
            <w:pPr>
              <w:spacing w:after="0"/>
              <w:rPr>
                <w:sz w:val="20"/>
                <w:szCs w:val="20"/>
              </w:rPr>
            </w:pPr>
            <w:r w:rsidRPr="00E033C3">
              <w:rPr>
                <w:sz w:val="20"/>
                <w:szCs w:val="20"/>
              </w:rPr>
              <w:t>Poor</w:t>
            </w:r>
          </w:p>
        </w:tc>
        <w:tc>
          <w:tcPr>
            <w:tcW w:w="1301" w:type="dxa"/>
            <w:vAlign w:val="center"/>
          </w:tcPr>
          <w:p w14:paraId="758799C1" w14:textId="77777777" w:rsidR="00A10F68" w:rsidRPr="00E033C3" w:rsidRDefault="00A10F68" w:rsidP="003C4836">
            <w:pPr>
              <w:spacing w:after="0"/>
              <w:rPr>
                <w:sz w:val="20"/>
                <w:szCs w:val="20"/>
              </w:rPr>
            </w:pPr>
            <w:r w:rsidRPr="00E033C3">
              <w:rPr>
                <w:sz w:val="20"/>
                <w:szCs w:val="20"/>
              </w:rPr>
              <w:t>Moderate</w:t>
            </w:r>
          </w:p>
        </w:tc>
        <w:tc>
          <w:tcPr>
            <w:tcW w:w="1267" w:type="dxa"/>
            <w:vAlign w:val="center"/>
          </w:tcPr>
          <w:p w14:paraId="6E2284D6" w14:textId="77777777" w:rsidR="00A10F68" w:rsidRPr="00E033C3" w:rsidRDefault="00A10F68" w:rsidP="003C4836">
            <w:pPr>
              <w:spacing w:after="0"/>
              <w:rPr>
                <w:sz w:val="20"/>
                <w:szCs w:val="20"/>
              </w:rPr>
            </w:pPr>
            <w:r w:rsidRPr="00E033C3">
              <w:rPr>
                <w:sz w:val="20"/>
                <w:szCs w:val="20"/>
              </w:rPr>
              <w:t>Good</w:t>
            </w:r>
          </w:p>
        </w:tc>
        <w:tc>
          <w:tcPr>
            <w:tcW w:w="1551" w:type="dxa"/>
            <w:vAlign w:val="center"/>
          </w:tcPr>
          <w:p w14:paraId="3D4EEC2B" w14:textId="77777777" w:rsidR="00A10F68" w:rsidRPr="00E033C3" w:rsidRDefault="00A10F68" w:rsidP="003C4836">
            <w:pPr>
              <w:spacing w:after="0"/>
              <w:rPr>
                <w:sz w:val="20"/>
                <w:szCs w:val="20"/>
              </w:rPr>
            </w:pPr>
            <w:r w:rsidRPr="00E033C3">
              <w:rPr>
                <w:sz w:val="20"/>
                <w:szCs w:val="20"/>
              </w:rPr>
              <w:t>Very Good</w:t>
            </w:r>
          </w:p>
        </w:tc>
      </w:tr>
      <w:tr w:rsidR="00A10F68" w:rsidRPr="00CD262E" w14:paraId="0E705E4D" w14:textId="77777777" w:rsidTr="00CD262E">
        <w:trPr>
          <w:trHeight w:val="375"/>
        </w:trPr>
        <w:tc>
          <w:tcPr>
            <w:tcW w:w="1658" w:type="dxa"/>
            <w:vMerge/>
          </w:tcPr>
          <w:p w14:paraId="4B36775D" w14:textId="77777777" w:rsidR="00A10F68" w:rsidRPr="00CD262E" w:rsidRDefault="00A10F68" w:rsidP="003C4836">
            <w:pPr>
              <w:spacing w:after="0"/>
              <w:rPr>
                <w:sz w:val="20"/>
                <w:szCs w:val="20"/>
              </w:rPr>
            </w:pPr>
          </w:p>
        </w:tc>
        <w:tc>
          <w:tcPr>
            <w:tcW w:w="1304" w:type="dxa"/>
          </w:tcPr>
          <w:p w14:paraId="038E0D78" w14:textId="77777777" w:rsidR="00A10F68" w:rsidRPr="00CD262E" w:rsidRDefault="00A10F68" w:rsidP="003C4836">
            <w:pPr>
              <w:spacing w:after="0"/>
              <w:rPr>
                <w:sz w:val="20"/>
                <w:szCs w:val="20"/>
              </w:rPr>
            </w:pPr>
            <w:r w:rsidRPr="00CD262E">
              <w:rPr>
                <w:sz w:val="20"/>
                <w:szCs w:val="20"/>
              </w:rPr>
              <w:t>GEM descriptor</w:t>
            </w:r>
          </w:p>
        </w:tc>
        <w:tc>
          <w:tcPr>
            <w:tcW w:w="1293" w:type="dxa"/>
          </w:tcPr>
          <w:p w14:paraId="7BA77088" w14:textId="77777777" w:rsidR="00A10F68" w:rsidRPr="00CD262E" w:rsidRDefault="00A10F68" w:rsidP="003C4836">
            <w:pPr>
              <w:spacing w:after="0"/>
              <w:rPr>
                <w:sz w:val="20"/>
                <w:szCs w:val="20"/>
              </w:rPr>
            </w:pPr>
            <w:r w:rsidRPr="00CD262E">
              <w:rPr>
                <w:sz w:val="20"/>
                <w:szCs w:val="20"/>
              </w:rPr>
              <w:t>I feel like I don’t know anything</w:t>
            </w:r>
          </w:p>
        </w:tc>
        <w:tc>
          <w:tcPr>
            <w:tcW w:w="1260" w:type="dxa"/>
          </w:tcPr>
          <w:p w14:paraId="61951D98" w14:textId="77777777" w:rsidR="00A10F68" w:rsidRPr="00CD262E" w:rsidRDefault="00A10F68" w:rsidP="003C4836">
            <w:pPr>
              <w:spacing w:after="0"/>
              <w:rPr>
                <w:sz w:val="20"/>
                <w:szCs w:val="20"/>
              </w:rPr>
            </w:pPr>
          </w:p>
        </w:tc>
        <w:tc>
          <w:tcPr>
            <w:tcW w:w="1301" w:type="dxa"/>
          </w:tcPr>
          <w:p w14:paraId="309D4ABA" w14:textId="77777777" w:rsidR="00A10F68" w:rsidRPr="00CD262E" w:rsidRDefault="00A10F68" w:rsidP="003C4836">
            <w:pPr>
              <w:spacing w:after="0"/>
              <w:rPr>
                <w:sz w:val="20"/>
                <w:szCs w:val="20"/>
              </w:rPr>
            </w:pPr>
            <w:r w:rsidRPr="00CD262E">
              <w:rPr>
                <w:sz w:val="20"/>
                <w:szCs w:val="20"/>
              </w:rPr>
              <w:t>Half ‘n’ half</w:t>
            </w:r>
          </w:p>
        </w:tc>
        <w:tc>
          <w:tcPr>
            <w:tcW w:w="1267" w:type="dxa"/>
          </w:tcPr>
          <w:p w14:paraId="1D489ABD" w14:textId="77777777" w:rsidR="00A10F68" w:rsidRPr="00CD262E" w:rsidRDefault="00A10F68" w:rsidP="003C4836">
            <w:pPr>
              <w:spacing w:after="0"/>
              <w:rPr>
                <w:sz w:val="20"/>
                <w:szCs w:val="20"/>
              </w:rPr>
            </w:pPr>
          </w:p>
        </w:tc>
        <w:tc>
          <w:tcPr>
            <w:tcW w:w="1551" w:type="dxa"/>
          </w:tcPr>
          <w:p w14:paraId="0564FDFC" w14:textId="77777777" w:rsidR="00A10F68" w:rsidRPr="00CD262E" w:rsidRDefault="00A10F68" w:rsidP="003C4836">
            <w:pPr>
              <w:spacing w:after="0"/>
              <w:rPr>
                <w:sz w:val="20"/>
                <w:szCs w:val="20"/>
              </w:rPr>
            </w:pPr>
            <w:r w:rsidRPr="00CD262E">
              <w:rPr>
                <w:sz w:val="20"/>
                <w:szCs w:val="20"/>
              </w:rPr>
              <w:t>I am knowledgeable about things that are important to me</w:t>
            </w:r>
          </w:p>
        </w:tc>
      </w:tr>
      <w:tr w:rsidR="00A10F68" w:rsidRPr="00CD262E" w14:paraId="461A6A5E" w14:textId="77777777" w:rsidTr="00AE616B">
        <w:trPr>
          <w:trHeight w:val="375"/>
        </w:trPr>
        <w:tc>
          <w:tcPr>
            <w:tcW w:w="1658" w:type="dxa"/>
            <w:vMerge/>
          </w:tcPr>
          <w:p w14:paraId="07DE7AD4" w14:textId="77777777" w:rsidR="00A10F68" w:rsidRPr="00CD262E" w:rsidRDefault="00A10F68" w:rsidP="003C4836">
            <w:pPr>
              <w:spacing w:after="0"/>
              <w:rPr>
                <w:sz w:val="20"/>
                <w:szCs w:val="20"/>
              </w:rPr>
            </w:pPr>
          </w:p>
        </w:tc>
        <w:tc>
          <w:tcPr>
            <w:tcW w:w="1304" w:type="dxa"/>
          </w:tcPr>
          <w:p w14:paraId="7D1ADC19" w14:textId="77777777" w:rsidR="00A10F68" w:rsidRPr="00CD262E" w:rsidRDefault="00A10F68" w:rsidP="003C4836">
            <w:pPr>
              <w:spacing w:after="0"/>
              <w:rPr>
                <w:sz w:val="20"/>
                <w:szCs w:val="20"/>
              </w:rPr>
            </w:pPr>
            <w:r w:rsidRPr="00CD262E">
              <w:rPr>
                <w:sz w:val="20"/>
                <w:szCs w:val="20"/>
              </w:rPr>
              <w:t>GEM score</w:t>
            </w:r>
          </w:p>
        </w:tc>
        <w:tc>
          <w:tcPr>
            <w:tcW w:w="1293" w:type="dxa"/>
            <w:vAlign w:val="center"/>
          </w:tcPr>
          <w:p w14:paraId="0A7A970F" w14:textId="77777777" w:rsidR="00A10F68" w:rsidRPr="00CD262E" w:rsidRDefault="00A10F68" w:rsidP="003C4836">
            <w:pPr>
              <w:spacing w:after="0"/>
              <w:rPr>
                <w:sz w:val="20"/>
                <w:szCs w:val="20"/>
              </w:rPr>
            </w:pPr>
            <w:r w:rsidRPr="00CD262E">
              <w:rPr>
                <w:sz w:val="20"/>
                <w:szCs w:val="20"/>
              </w:rPr>
              <w:t>1</w:t>
            </w:r>
          </w:p>
        </w:tc>
        <w:tc>
          <w:tcPr>
            <w:tcW w:w="1260" w:type="dxa"/>
            <w:vAlign w:val="center"/>
          </w:tcPr>
          <w:p w14:paraId="1C01C430" w14:textId="77777777" w:rsidR="00A10F68" w:rsidRPr="00CD262E" w:rsidRDefault="00A10F68" w:rsidP="003C4836">
            <w:pPr>
              <w:spacing w:after="0"/>
              <w:rPr>
                <w:sz w:val="20"/>
                <w:szCs w:val="20"/>
              </w:rPr>
            </w:pPr>
            <w:r w:rsidRPr="00CD262E">
              <w:rPr>
                <w:sz w:val="20"/>
                <w:szCs w:val="20"/>
              </w:rPr>
              <w:t>2</w:t>
            </w:r>
          </w:p>
        </w:tc>
        <w:tc>
          <w:tcPr>
            <w:tcW w:w="1301" w:type="dxa"/>
            <w:vAlign w:val="center"/>
          </w:tcPr>
          <w:p w14:paraId="0AD01F96" w14:textId="77777777" w:rsidR="00A10F68" w:rsidRPr="00CD262E" w:rsidRDefault="00A10F68" w:rsidP="003C4836">
            <w:pPr>
              <w:spacing w:after="0"/>
              <w:rPr>
                <w:sz w:val="20"/>
                <w:szCs w:val="20"/>
              </w:rPr>
            </w:pPr>
            <w:r w:rsidRPr="00CD262E">
              <w:rPr>
                <w:sz w:val="20"/>
                <w:szCs w:val="20"/>
              </w:rPr>
              <w:t>3</w:t>
            </w:r>
          </w:p>
        </w:tc>
        <w:tc>
          <w:tcPr>
            <w:tcW w:w="1267" w:type="dxa"/>
            <w:vAlign w:val="center"/>
          </w:tcPr>
          <w:p w14:paraId="6D586F2B" w14:textId="77777777" w:rsidR="00A10F68" w:rsidRPr="00CD262E" w:rsidRDefault="00A10F68" w:rsidP="003C4836">
            <w:pPr>
              <w:spacing w:after="0"/>
              <w:rPr>
                <w:sz w:val="20"/>
                <w:szCs w:val="20"/>
              </w:rPr>
            </w:pPr>
            <w:r w:rsidRPr="00CD262E">
              <w:rPr>
                <w:sz w:val="20"/>
                <w:szCs w:val="20"/>
              </w:rPr>
              <w:t>4</w:t>
            </w:r>
          </w:p>
        </w:tc>
        <w:tc>
          <w:tcPr>
            <w:tcW w:w="1551" w:type="dxa"/>
            <w:vAlign w:val="center"/>
          </w:tcPr>
          <w:p w14:paraId="74ADAEDE" w14:textId="77777777" w:rsidR="00A10F68" w:rsidRPr="00CD262E" w:rsidRDefault="00A10F68" w:rsidP="003C4836">
            <w:pPr>
              <w:spacing w:after="0"/>
              <w:rPr>
                <w:sz w:val="20"/>
                <w:szCs w:val="20"/>
              </w:rPr>
            </w:pPr>
            <w:r w:rsidRPr="00CD262E">
              <w:rPr>
                <w:sz w:val="20"/>
                <w:szCs w:val="20"/>
              </w:rPr>
              <w:t>5</w:t>
            </w:r>
          </w:p>
        </w:tc>
      </w:tr>
      <w:tr w:rsidR="00A10F68" w:rsidRPr="00CD262E" w14:paraId="1377D3F7" w14:textId="77777777" w:rsidTr="00AE616B">
        <w:tc>
          <w:tcPr>
            <w:tcW w:w="9634" w:type="dxa"/>
            <w:gridSpan w:val="7"/>
          </w:tcPr>
          <w:p w14:paraId="7E6F6B64" w14:textId="77777777" w:rsidR="00A10F68" w:rsidRPr="00CD262E" w:rsidRDefault="00A10F68" w:rsidP="0083263F">
            <w:pPr>
              <w:rPr>
                <w:sz w:val="20"/>
                <w:szCs w:val="20"/>
              </w:rPr>
            </w:pPr>
            <w:r w:rsidRPr="00CD262E">
              <w:rPr>
                <w:sz w:val="20"/>
                <w:szCs w:val="20"/>
              </w:rPr>
              <w:t xml:space="preserve">For more information about the GEM, email </w:t>
            </w:r>
            <w:hyperlink r:id="rId12" w:history="1">
              <w:r w:rsidRPr="00CD262E">
                <w:rPr>
                  <w:rStyle w:val="Hyperlink"/>
                  <w:rFonts w:cs="Arial"/>
                  <w:color w:val="14409F" w:themeColor="text1" w:themeTint="BF"/>
                  <w:sz w:val="20"/>
                  <w:szCs w:val="20"/>
                </w:rPr>
                <w:t>Melissa.Haswell@qut.edu.au</w:t>
              </w:r>
            </w:hyperlink>
            <w:r w:rsidRPr="00CD262E">
              <w:rPr>
                <w:sz w:val="20"/>
                <w:szCs w:val="20"/>
              </w:rPr>
              <w:t xml:space="preserve">. </w:t>
            </w:r>
          </w:p>
        </w:tc>
      </w:tr>
    </w:tbl>
    <w:p w14:paraId="770B6F49" w14:textId="77777777" w:rsidR="00A10F68" w:rsidRDefault="00A10F68" w:rsidP="0083263F"/>
    <w:p w14:paraId="3B5FAD9D" w14:textId="786C37C1" w:rsidR="00CD262E" w:rsidRDefault="00CD262E">
      <w:pPr>
        <w:spacing w:after="0" w:line="240" w:lineRule="auto"/>
      </w:pPr>
    </w:p>
    <w:p w14:paraId="44E89CB2" w14:textId="5DB38E09" w:rsidR="001E4AC0" w:rsidRPr="007D0DA8" w:rsidRDefault="00994AB3" w:rsidP="0083263F">
      <w:pPr>
        <w:pStyle w:val="Heading2"/>
      </w:pPr>
      <w:bookmarkStart w:id="438" w:name="_Toc4076833"/>
      <w:r>
        <w:lastRenderedPageBreak/>
        <w:t>3.5</w:t>
      </w:r>
      <w:r w:rsidR="001E333F">
        <w:t xml:space="preserve"> </w:t>
      </w:r>
      <w:r w:rsidR="001E4AC0" w:rsidRPr="007D0DA8">
        <w:t>Kessler Psychological Distress Scale (K10)</w:t>
      </w:r>
      <w:bookmarkEnd w:id="438"/>
    </w:p>
    <w:p w14:paraId="2667CA95" w14:textId="479559ED" w:rsidR="00DE4A76" w:rsidRDefault="00DE4A76" w:rsidP="005616AF">
      <w:pPr>
        <w:pStyle w:val="Caption"/>
        <w:spacing w:after="0"/>
      </w:pPr>
      <w:r w:rsidRPr="005F2EC9">
        <w:t xml:space="preserve">Table </w:t>
      </w:r>
      <w:r w:rsidR="003C4836">
        <w:t>6.</w:t>
      </w:r>
      <w:r w:rsidRPr="005F2EC9">
        <w:t xml:space="preserve"> Kessler Psychological Distress Scale</w:t>
      </w:r>
    </w:p>
    <w:tbl>
      <w:tblPr>
        <w:tblStyle w:val="TableGrid"/>
        <w:tblW w:w="9634" w:type="dxa"/>
        <w:tblLayout w:type="fixed"/>
        <w:tblLook w:val="04A0" w:firstRow="1" w:lastRow="0" w:firstColumn="1" w:lastColumn="0" w:noHBand="0" w:noVBand="1"/>
        <w:tblCaption w:val="Table 3.1 Child Neglect Index"/>
        <w:tblDescription w:val="Background, outcomes measure, use, domains and ratings for CNI. "/>
      </w:tblPr>
      <w:tblGrid>
        <w:gridCol w:w="1668"/>
        <w:gridCol w:w="1327"/>
        <w:gridCol w:w="1328"/>
        <w:gridCol w:w="1328"/>
        <w:gridCol w:w="1327"/>
        <w:gridCol w:w="1328"/>
        <w:gridCol w:w="1328"/>
      </w:tblGrid>
      <w:tr w:rsidR="00D454B2" w:rsidRPr="00C073E2" w14:paraId="3EFAE19A" w14:textId="77777777" w:rsidTr="00D454B2">
        <w:trPr>
          <w:tblHeader/>
        </w:trPr>
        <w:tc>
          <w:tcPr>
            <w:tcW w:w="1668" w:type="dxa"/>
          </w:tcPr>
          <w:p w14:paraId="6A64CEBD" w14:textId="77777777" w:rsidR="00D454B2" w:rsidRPr="005616AF" w:rsidRDefault="00D454B2" w:rsidP="00800D6F">
            <w:pPr>
              <w:spacing w:after="0"/>
              <w:rPr>
                <w:rFonts w:cs="Arial"/>
                <w:sz w:val="20"/>
                <w:szCs w:val="20"/>
              </w:rPr>
            </w:pPr>
            <w:r w:rsidRPr="005616AF">
              <w:rPr>
                <w:rFonts w:cs="Arial"/>
                <w:sz w:val="20"/>
                <w:szCs w:val="20"/>
              </w:rPr>
              <w:t>Term Summary</w:t>
            </w:r>
          </w:p>
        </w:tc>
        <w:tc>
          <w:tcPr>
            <w:tcW w:w="7966" w:type="dxa"/>
            <w:gridSpan w:val="6"/>
          </w:tcPr>
          <w:p w14:paraId="385C10BD" w14:textId="77777777" w:rsidR="00D454B2" w:rsidRPr="005616AF" w:rsidRDefault="00D454B2" w:rsidP="00800D6F">
            <w:pPr>
              <w:spacing w:after="0"/>
              <w:rPr>
                <w:rFonts w:cs="Arial"/>
                <w:sz w:val="20"/>
                <w:szCs w:val="20"/>
              </w:rPr>
            </w:pPr>
            <w:r w:rsidRPr="005616AF">
              <w:rPr>
                <w:rFonts w:cs="Arial"/>
                <w:sz w:val="20"/>
                <w:szCs w:val="20"/>
              </w:rPr>
              <w:t>Description</w:t>
            </w:r>
          </w:p>
        </w:tc>
      </w:tr>
      <w:tr w:rsidR="001E4AC0" w:rsidRPr="00482600" w14:paraId="513A54D8" w14:textId="77777777" w:rsidTr="001E4AC0">
        <w:tc>
          <w:tcPr>
            <w:tcW w:w="1668" w:type="dxa"/>
          </w:tcPr>
          <w:p w14:paraId="2AD037C0" w14:textId="77777777" w:rsidR="001E4AC0" w:rsidRPr="005616AF" w:rsidRDefault="001E4AC0" w:rsidP="0083263F">
            <w:pPr>
              <w:rPr>
                <w:rFonts w:cs="Arial"/>
                <w:sz w:val="20"/>
                <w:szCs w:val="20"/>
              </w:rPr>
            </w:pPr>
            <w:r w:rsidRPr="005616AF">
              <w:rPr>
                <w:rFonts w:cs="Arial"/>
                <w:sz w:val="20"/>
                <w:szCs w:val="20"/>
              </w:rPr>
              <w:t>Background</w:t>
            </w:r>
          </w:p>
        </w:tc>
        <w:tc>
          <w:tcPr>
            <w:tcW w:w="7966" w:type="dxa"/>
            <w:gridSpan w:val="6"/>
          </w:tcPr>
          <w:p w14:paraId="10F7877C" w14:textId="6378461B" w:rsidR="001E4AC0" w:rsidRPr="005616AF" w:rsidRDefault="001E4AC0" w:rsidP="0083263F">
            <w:pPr>
              <w:rPr>
                <w:rFonts w:cs="Arial"/>
                <w:sz w:val="20"/>
                <w:szCs w:val="20"/>
              </w:rPr>
            </w:pPr>
            <w:r w:rsidRPr="005616AF">
              <w:rPr>
                <w:rFonts w:cs="Arial"/>
                <w:sz w:val="20"/>
                <w:szCs w:val="20"/>
              </w:rPr>
              <w:t xml:space="preserve">The K10 is widely used as a measure of psychological distress and as a measure of outcomes following treatment for common mental health disorders. The K10 is in the public domain and is promoted on the Clinical Research Unit for Anxiety and Depression website as a self-report measure to identify </w:t>
            </w:r>
            <w:r w:rsidR="0095194D" w:rsidRPr="005616AF">
              <w:rPr>
                <w:rFonts w:cs="Arial"/>
                <w:sz w:val="20"/>
                <w:szCs w:val="20"/>
              </w:rPr>
              <w:t xml:space="preserve">a </w:t>
            </w:r>
            <w:r w:rsidRPr="005616AF">
              <w:rPr>
                <w:rFonts w:cs="Arial"/>
                <w:sz w:val="20"/>
                <w:szCs w:val="20"/>
              </w:rPr>
              <w:t>need for treatment.</w:t>
            </w:r>
          </w:p>
          <w:p w14:paraId="16F4D929" w14:textId="77777777" w:rsidR="00BE5DEA" w:rsidRPr="005616AF" w:rsidRDefault="001E4AC0" w:rsidP="0083263F">
            <w:pPr>
              <w:rPr>
                <w:rFonts w:cs="Arial"/>
                <w:sz w:val="20"/>
                <w:szCs w:val="20"/>
              </w:rPr>
            </w:pPr>
            <w:r w:rsidRPr="005616AF">
              <w:rPr>
                <w:rFonts w:cs="Arial"/>
                <w:sz w:val="20"/>
                <w:szCs w:val="20"/>
              </w:rPr>
              <w:t xml:space="preserve">The K10 uses a five value response option for each question – all of the time, most of the time, some of the time, a little of the time and none of the time which can be scored from five through to one. </w:t>
            </w:r>
          </w:p>
          <w:p w14:paraId="093D7209" w14:textId="18D85A5A" w:rsidR="0095194D" w:rsidRPr="005616AF" w:rsidRDefault="001E4AC0" w:rsidP="0083263F">
            <w:pPr>
              <w:rPr>
                <w:rFonts w:cs="Arial"/>
                <w:sz w:val="20"/>
                <w:szCs w:val="20"/>
              </w:rPr>
            </w:pPr>
            <w:r w:rsidRPr="005616AF">
              <w:rPr>
                <w:rFonts w:cs="Arial"/>
                <w:sz w:val="20"/>
                <w:szCs w:val="20"/>
              </w:rPr>
              <w:t xml:space="preserve">The maximum </w:t>
            </w:r>
            <w:r w:rsidR="006F3F10" w:rsidRPr="005616AF">
              <w:rPr>
                <w:rFonts w:cs="Arial"/>
                <w:sz w:val="20"/>
                <w:szCs w:val="20"/>
              </w:rPr>
              <w:t xml:space="preserve">rating </w:t>
            </w:r>
            <w:r w:rsidRPr="005616AF">
              <w:rPr>
                <w:rFonts w:cs="Arial"/>
                <w:sz w:val="20"/>
                <w:szCs w:val="20"/>
              </w:rPr>
              <w:t xml:space="preserve">is 50 indicating severe distress, the minimum </w:t>
            </w:r>
            <w:r w:rsidR="006F3F10" w:rsidRPr="005616AF">
              <w:rPr>
                <w:rFonts w:cs="Arial"/>
                <w:sz w:val="20"/>
                <w:szCs w:val="20"/>
              </w:rPr>
              <w:t xml:space="preserve">rating </w:t>
            </w:r>
            <w:r w:rsidRPr="005616AF">
              <w:rPr>
                <w:rFonts w:cs="Arial"/>
                <w:sz w:val="20"/>
                <w:szCs w:val="20"/>
              </w:rPr>
              <w:t>is</w:t>
            </w:r>
            <w:r w:rsidR="005608D7" w:rsidRPr="005616AF">
              <w:rPr>
                <w:rFonts w:cs="Arial"/>
                <w:sz w:val="20"/>
                <w:szCs w:val="20"/>
              </w:rPr>
              <w:t xml:space="preserve"> </w:t>
            </w:r>
            <w:r w:rsidRPr="005616AF">
              <w:rPr>
                <w:rFonts w:cs="Arial"/>
                <w:sz w:val="20"/>
                <w:szCs w:val="20"/>
              </w:rPr>
              <w:t>10</w:t>
            </w:r>
            <w:r w:rsidR="005608D7" w:rsidRPr="005616AF">
              <w:rPr>
                <w:rFonts w:cs="Arial"/>
                <w:sz w:val="20"/>
                <w:szCs w:val="20"/>
              </w:rPr>
              <w:t> </w:t>
            </w:r>
            <w:r w:rsidRPr="005616AF">
              <w:rPr>
                <w:rFonts w:cs="Arial"/>
                <w:sz w:val="20"/>
                <w:szCs w:val="20"/>
              </w:rPr>
              <w:t xml:space="preserve">indicating no distress. People who </w:t>
            </w:r>
            <w:r w:rsidR="006F3F10" w:rsidRPr="005616AF">
              <w:rPr>
                <w:rFonts w:cs="Arial"/>
                <w:sz w:val="20"/>
                <w:szCs w:val="20"/>
              </w:rPr>
              <w:t>are rated</w:t>
            </w:r>
            <w:r w:rsidR="0095194D" w:rsidRPr="005616AF">
              <w:rPr>
                <w:rFonts w:cs="Arial"/>
                <w:sz w:val="20"/>
                <w:szCs w:val="20"/>
              </w:rPr>
              <w:t>:</w:t>
            </w:r>
          </w:p>
          <w:p w14:paraId="2F2FB341" w14:textId="0374A727" w:rsidR="0095194D" w:rsidRPr="005616AF" w:rsidRDefault="00413C4B" w:rsidP="0083263F">
            <w:pPr>
              <w:pStyle w:val="ListParagraph"/>
              <w:numPr>
                <w:ilvl w:val="0"/>
                <w:numId w:val="22"/>
              </w:numPr>
              <w:rPr>
                <w:rFonts w:ascii="Arial" w:hAnsi="Arial" w:cs="Arial"/>
                <w:szCs w:val="20"/>
              </w:rPr>
            </w:pPr>
            <w:r w:rsidRPr="005616AF">
              <w:rPr>
                <w:rFonts w:ascii="Arial" w:hAnsi="Arial" w:cs="Arial"/>
                <w:szCs w:val="20"/>
              </w:rPr>
              <w:t>under 20 are likely to be well</w:t>
            </w:r>
          </w:p>
          <w:p w14:paraId="4BC89DC0" w14:textId="72E9FBFD" w:rsidR="0095194D" w:rsidRPr="005616AF" w:rsidRDefault="001E4AC0" w:rsidP="0083263F">
            <w:pPr>
              <w:pStyle w:val="ListParagraph"/>
              <w:numPr>
                <w:ilvl w:val="0"/>
                <w:numId w:val="22"/>
              </w:numPr>
              <w:rPr>
                <w:rFonts w:ascii="Arial" w:hAnsi="Arial" w:cs="Arial"/>
                <w:szCs w:val="20"/>
              </w:rPr>
            </w:pPr>
            <w:r w:rsidRPr="005616AF">
              <w:rPr>
                <w:rFonts w:ascii="Arial" w:hAnsi="Arial" w:cs="Arial"/>
                <w:szCs w:val="20"/>
              </w:rPr>
              <w:t xml:space="preserve">20-24 are likely </w:t>
            </w:r>
            <w:r w:rsidR="00413C4B" w:rsidRPr="005616AF">
              <w:rPr>
                <w:rFonts w:ascii="Arial" w:hAnsi="Arial" w:cs="Arial"/>
                <w:szCs w:val="20"/>
              </w:rPr>
              <w:t>to have a mild mental disorder</w:t>
            </w:r>
          </w:p>
          <w:p w14:paraId="008029B1" w14:textId="03DCF24C" w:rsidR="0095194D" w:rsidRPr="005616AF" w:rsidRDefault="001E4AC0" w:rsidP="0083263F">
            <w:pPr>
              <w:pStyle w:val="ListParagraph"/>
              <w:numPr>
                <w:ilvl w:val="0"/>
                <w:numId w:val="22"/>
              </w:numPr>
              <w:rPr>
                <w:rFonts w:ascii="Arial" w:hAnsi="Arial" w:cs="Arial"/>
                <w:szCs w:val="20"/>
              </w:rPr>
            </w:pPr>
            <w:r w:rsidRPr="005616AF">
              <w:rPr>
                <w:rFonts w:ascii="Arial" w:hAnsi="Arial" w:cs="Arial"/>
                <w:szCs w:val="20"/>
              </w:rPr>
              <w:t>25-29 are likely t</w:t>
            </w:r>
            <w:r w:rsidR="00413C4B" w:rsidRPr="005616AF">
              <w:rPr>
                <w:rFonts w:ascii="Arial" w:hAnsi="Arial" w:cs="Arial"/>
                <w:szCs w:val="20"/>
              </w:rPr>
              <w:t>o have moderate mental disorder</w:t>
            </w:r>
            <w:r w:rsidRPr="005616AF">
              <w:rPr>
                <w:rFonts w:ascii="Arial" w:hAnsi="Arial" w:cs="Arial"/>
                <w:szCs w:val="20"/>
              </w:rPr>
              <w:t xml:space="preserve"> </w:t>
            </w:r>
          </w:p>
          <w:p w14:paraId="66E3EE50" w14:textId="1A7E3BEE" w:rsidR="001E4AC0" w:rsidRPr="005616AF" w:rsidRDefault="001E4AC0" w:rsidP="0083263F">
            <w:pPr>
              <w:pStyle w:val="ListParagraph"/>
              <w:numPr>
                <w:ilvl w:val="0"/>
                <w:numId w:val="22"/>
              </w:numPr>
              <w:rPr>
                <w:rFonts w:ascii="Arial" w:hAnsi="Arial" w:cs="Arial"/>
                <w:szCs w:val="20"/>
              </w:rPr>
            </w:pPr>
            <w:r w:rsidRPr="005616AF">
              <w:rPr>
                <w:rFonts w:ascii="Arial" w:hAnsi="Arial" w:cs="Arial"/>
                <w:szCs w:val="20"/>
              </w:rPr>
              <w:t>30 and over are likely to have a severe mental disorder.</w:t>
            </w:r>
          </w:p>
        </w:tc>
      </w:tr>
      <w:tr w:rsidR="001E4AC0" w:rsidRPr="00482600" w14:paraId="4AD4660A" w14:textId="77777777" w:rsidTr="001E4AC0">
        <w:tc>
          <w:tcPr>
            <w:tcW w:w="1668" w:type="dxa"/>
          </w:tcPr>
          <w:p w14:paraId="45D5D4E2" w14:textId="77777777" w:rsidR="001E4AC0" w:rsidRPr="005616AF" w:rsidRDefault="001E4AC0" w:rsidP="005616AF">
            <w:pPr>
              <w:spacing w:after="0"/>
              <w:rPr>
                <w:rFonts w:cs="Arial"/>
                <w:sz w:val="20"/>
                <w:szCs w:val="20"/>
              </w:rPr>
            </w:pPr>
            <w:r w:rsidRPr="005616AF">
              <w:rPr>
                <w:rFonts w:cs="Arial"/>
                <w:sz w:val="20"/>
                <w:szCs w:val="20"/>
              </w:rPr>
              <w:t xml:space="preserve">Key considerations </w:t>
            </w:r>
          </w:p>
        </w:tc>
        <w:tc>
          <w:tcPr>
            <w:tcW w:w="7966" w:type="dxa"/>
            <w:gridSpan w:val="6"/>
          </w:tcPr>
          <w:p w14:paraId="3C296AF8" w14:textId="77777777" w:rsidR="006F3F10" w:rsidRPr="005616AF" w:rsidRDefault="001E4AC0" w:rsidP="005616AF">
            <w:pPr>
              <w:spacing w:after="0"/>
              <w:rPr>
                <w:rFonts w:cs="Arial"/>
                <w:sz w:val="20"/>
                <w:szCs w:val="20"/>
              </w:rPr>
            </w:pPr>
            <w:r w:rsidRPr="005616AF">
              <w:rPr>
                <w:rFonts w:cs="Arial"/>
                <w:sz w:val="20"/>
                <w:szCs w:val="20"/>
              </w:rPr>
              <w:t xml:space="preserve">K10 is a suitable outcome measure of changes in mental health, wellbeing and self-care for adults. </w:t>
            </w:r>
          </w:p>
          <w:p w14:paraId="3754C9F4" w14:textId="6D26F729" w:rsidR="001E4AC0" w:rsidRPr="005616AF" w:rsidRDefault="009F637A" w:rsidP="005616AF">
            <w:pPr>
              <w:spacing w:after="0"/>
              <w:rPr>
                <w:rFonts w:cs="Arial"/>
                <w:sz w:val="20"/>
                <w:szCs w:val="20"/>
              </w:rPr>
            </w:pPr>
            <w:r w:rsidRPr="005616AF">
              <w:rPr>
                <w:rFonts w:cs="Arial"/>
                <w:sz w:val="20"/>
                <w:szCs w:val="20"/>
              </w:rPr>
              <w:t>A</w:t>
            </w:r>
            <w:r w:rsidR="001E4AC0" w:rsidRPr="005616AF">
              <w:rPr>
                <w:rFonts w:cs="Arial"/>
                <w:sz w:val="20"/>
                <w:szCs w:val="20"/>
              </w:rPr>
              <w:t>s the K10 is designed to identify the need for treatment, it is most relevant to measur</w:t>
            </w:r>
            <w:r w:rsidR="002606C4" w:rsidRPr="005616AF">
              <w:rPr>
                <w:rFonts w:cs="Arial"/>
                <w:sz w:val="20"/>
                <w:szCs w:val="20"/>
              </w:rPr>
              <w:t>e</w:t>
            </w:r>
            <w:r w:rsidR="001E4AC0" w:rsidRPr="005616AF">
              <w:rPr>
                <w:rFonts w:cs="Arial"/>
                <w:sz w:val="20"/>
                <w:szCs w:val="20"/>
              </w:rPr>
              <w:t xml:space="preserve"> severe mental disorders. </w:t>
            </w:r>
          </w:p>
        </w:tc>
      </w:tr>
      <w:tr w:rsidR="001E4AC0" w:rsidRPr="00482600" w14:paraId="4A3D0774" w14:textId="77777777" w:rsidTr="001E4AC0">
        <w:tc>
          <w:tcPr>
            <w:tcW w:w="1668" w:type="dxa"/>
          </w:tcPr>
          <w:p w14:paraId="515B63A6" w14:textId="77777777" w:rsidR="001E4AC0" w:rsidRPr="005616AF" w:rsidRDefault="001E4AC0" w:rsidP="005616AF">
            <w:pPr>
              <w:spacing w:after="0"/>
              <w:rPr>
                <w:rFonts w:cs="Arial"/>
                <w:sz w:val="20"/>
                <w:szCs w:val="20"/>
              </w:rPr>
            </w:pPr>
            <w:r w:rsidRPr="005616AF">
              <w:rPr>
                <w:rFonts w:cs="Arial"/>
                <w:sz w:val="20"/>
                <w:szCs w:val="20"/>
              </w:rPr>
              <w:t xml:space="preserve">Outcome measure </w:t>
            </w:r>
          </w:p>
        </w:tc>
        <w:tc>
          <w:tcPr>
            <w:tcW w:w="7966" w:type="dxa"/>
            <w:gridSpan w:val="6"/>
          </w:tcPr>
          <w:p w14:paraId="3A0AC53A" w14:textId="77777777" w:rsidR="001E4AC0" w:rsidRPr="005616AF" w:rsidRDefault="001E4AC0" w:rsidP="00DB3AAA">
            <w:pPr>
              <w:pStyle w:val="Tablebullet"/>
              <w:numPr>
                <w:ilvl w:val="0"/>
                <w:numId w:val="0"/>
              </w:numPr>
              <w:rPr>
                <w:rFonts w:cs="Arial"/>
                <w:szCs w:val="20"/>
              </w:rPr>
            </w:pPr>
            <w:r w:rsidRPr="005616AF">
              <w:rPr>
                <w:rFonts w:cs="Arial"/>
                <w:szCs w:val="20"/>
              </w:rPr>
              <w:t>K10 Score (10-50)</w:t>
            </w:r>
          </w:p>
        </w:tc>
      </w:tr>
      <w:tr w:rsidR="001E4AC0" w:rsidRPr="00482600" w14:paraId="6FD647CB" w14:textId="77777777" w:rsidTr="001E4AC0">
        <w:tc>
          <w:tcPr>
            <w:tcW w:w="1668" w:type="dxa"/>
          </w:tcPr>
          <w:p w14:paraId="2253CEA0" w14:textId="77777777" w:rsidR="001E4AC0" w:rsidRPr="005616AF" w:rsidRDefault="001E4AC0" w:rsidP="005616AF">
            <w:pPr>
              <w:spacing w:after="0"/>
              <w:rPr>
                <w:rFonts w:cs="Arial"/>
                <w:sz w:val="20"/>
                <w:szCs w:val="20"/>
              </w:rPr>
            </w:pPr>
            <w:r w:rsidRPr="005616AF">
              <w:rPr>
                <w:rFonts w:cs="Arial"/>
                <w:sz w:val="20"/>
                <w:szCs w:val="20"/>
              </w:rPr>
              <w:t>Valid use of outcome measure</w:t>
            </w:r>
          </w:p>
        </w:tc>
        <w:tc>
          <w:tcPr>
            <w:tcW w:w="7966" w:type="dxa"/>
            <w:gridSpan w:val="6"/>
          </w:tcPr>
          <w:p w14:paraId="0578F63D" w14:textId="77777777" w:rsidR="001E4AC0" w:rsidRPr="005616AF" w:rsidRDefault="001E4AC0" w:rsidP="005616AF">
            <w:pPr>
              <w:spacing w:after="0"/>
              <w:rPr>
                <w:rFonts w:cs="Arial"/>
                <w:sz w:val="20"/>
                <w:szCs w:val="20"/>
              </w:rPr>
            </w:pPr>
            <w:r w:rsidRPr="005616AF">
              <w:rPr>
                <w:rFonts w:cs="Arial"/>
                <w:sz w:val="20"/>
                <w:szCs w:val="20"/>
              </w:rPr>
              <w:t xml:space="preserve">K10 can be used ‘before’ and ‘after’ an intervention to measure changes in mental health, wellbeing and self-care for adults. </w:t>
            </w:r>
          </w:p>
          <w:p w14:paraId="567CC0A8" w14:textId="745B5769" w:rsidR="00BE5DEA" w:rsidRPr="005616AF" w:rsidRDefault="00BE5DEA" w:rsidP="005616AF">
            <w:pPr>
              <w:spacing w:after="0"/>
              <w:rPr>
                <w:rFonts w:cs="Arial"/>
                <w:sz w:val="20"/>
                <w:szCs w:val="20"/>
              </w:rPr>
            </w:pPr>
            <w:r w:rsidRPr="005616AF">
              <w:rPr>
                <w:rFonts w:cs="Arial"/>
                <w:sz w:val="20"/>
                <w:szCs w:val="20"/>
              </w:rPr>
              <w:t>Caution is needed in interpreting SCORE =</w:t>
            </w:r>
            <w:r w:rsidR="006F3F10" w:rsidRPr="005616AF">
              <w:rPr>
                <w:rFonts w:cs="Arial"/>
                <w:sz w:val="20"/>
                <w:szCs w:val="20"/>
              </w:rPr>
              <w:t xml:space="preserve"> </w:t>
            </w:r>
            <w:r w:rsidR="002606C4" w:rsidRPr="005616AF">
              <w:rPr>
                <w:rFonts w:cs="Arial"/>
                <w:sz w:val="20"/>
                <w:szCs w:val="20"/>
              </w:rPr>
              <w:t>three</w:t>
            </w:r>
            <w:r w:rsidRPr="005616AF">
              <w:rPr>
                <w:rFonts w:cs="Arial"/>
                <w:sz w:val="20"/>
                <w:szCs w:val="20"/>
              </w:rPr>
              <w:t xml:space="preserve"> and </w:t>
            </w:r>
            <w:r w:rsidR="002606C4" w:rsidRPr="005616AF">
              <w:rPr>
                <w:rFonts w:cs="Arial"/>
                <w:sz w:val="20"/>
                <w:szCs w:val="20"/>
              </w:rPr>
              <w:t>four</w:t>
            </w:r>
            <w:r w:rsidRPr="005616AF">
              <w:rPr>
                <w:rFonts w:cs="Arial"/>
                <w:sz w:val="20"/>
                <w:szCs w:val="20"/>
              </w:rPr>
              <w:t xml:space="preserve"> as ‘positive’ outcomes when the K10 </w:t>
            </w:r>
            <w:r w:rsidR="006F3F10" w:rsidRPr="005616AF">
              <w:rPr>
                <w:rFonts w:cs="Arial"/>
                <w:sz w:val="20"/>
                <w:szCs w:val="20"/>
              </w:rPr>
              <w:t>rating</w:t>
            </w:r>
            <w:r w:rsidRPr="005616AF">
              <w:rPr>
                <w:rFonts w:cs="Arial"/>
                <w:sz w:val="20"/>
                <w:szCs w:val="20"/>
              </w:rPr>
              <w:t xml:space="preserve"> translates to ‘moderate’ or ‘mild’ mental disorder</w:t>
            </w:r>
            <w:r w:rsidR="006F3F10" w:rsidRPr="005616AF">
              <w:rPr>
                <w:rFonts w:cs="Arial"/>
                <w:sz w:val="20"/>
                <w:szCs w:val="20"/>
              </w:rPr>
              <w:t xml:space="preserve"> in the </w:t>
            </w:r>
            <w:r w:rsidR="00C57B5A" w:rsidRPr="005616AF">
              <w:rPr>
                <w:rFonts w:cs="Arial"/>
                <w:sz w:val="20"/>
                <w:szCs w:val="20"/>
              </w:rPr>
              <w:t>instrument</w:t>
            </w:r>
            <w:r w:rsidRPr="005616AF">
              <w:rPr>
                <w:rFonts w:cs="Arial"/>
                <w:sz w:val="20"/>
                <w:szCs w:val="20"/>
              </w:rPr>
              <w:t>.</w:t>
            </w:r>
          </w:p>
          <w:p w14:paraId="7AB1E5A8" w14:textId="062C1306" w:rsidR="00BE5DEA" w:rsidRPr="005616AF" w:rsidRDefault="00BE5DEA" w:rsidP="005616AF">
            <w:pPr>
              <w:spacing w:after="0"/>
              <w:rPr>
                <w:rFonts w:cs="Arial"/>
                <w:sz w:val="20"/>
                <w:szCs w:val="20"/>
              </w:rPr>
            </w:pPr>
            <w:r w:rsidRPr="005616AF">
              <w:rPr>
                <w:rFonts w:cs="Arial"/>
                <w:sz w:val="20"/>
                <w:szCs w:val="20"/>
              </w:rPr>
              <w:t>This translation is intended for use with the Australian version of the K10 that uses a</w:t>
            </w:r>
            <w:r w:rsidR="00A869FC">
              <w:rPr>
                <w:rFonts w:cs="Arial"/>
                <w:sz w:val="20"/>
                <w:szCs w:val="20"/>
              </w:rPr>
              <w:t xml:space="preserve"> </w:t>
            </w:r>
            <w:r w:rsidR="002606C4" w:rsidRPr="005616AF">
              <w:rPr>
                <w:rFonts w:cs="Arial"/>
                <w:sz w:val="20"/>
                <w:szCs w:val="20"/>
              </w:rPr>
              <w:t xml:space="preserve">one to five </w:t>
            </w:r>
            <w:r w:rsidR="00662D21" w:rsidRPr="005616AF">
              <w:rPr>
                <w:rFonts w:cs="Arial"/>
                <w:sz w:val="20"/>
                <w:szCs w:val="20"/>
              </w:rPr>
              <w:t xml:space="preserve">rating scale with a total range of 10-50. </w:t>
            </w:r>
            <w:r w:rsidRPr="005616AF">
              <w:rPr>
                <w:rFonts w:cs="Arial"/>
                <w:sz w:val="20"/>
                <w:szCs w:val="20"/>
              </w:rPr>
              <w:t xml:space="preserve">The </w:t>
            </w:r>
            <w:r w:rsidR="006F3F10" w:rsidRPr="005616AF">
              <w:rPr>
                <w:rFonts w:cs="Arial"/>
                <w:sz w:val="20"/>
                <w:szCs w:val="20"/>
              </w:rPr>
              <w:t>rating</w:t>
            </w:r>
            <w:r w:rsidRPr="005616AF">
              <w:rPr>
                <w:rFonts w:cs="Arial"/>
                <w:sz w:val="20"/>
                <w:szCs w:val="20"/>
              </w:rPr>
              <w:t xml:space="preserve"> bands used by the Australian Bureau of Statistics </w:t>
            </w:r>
            <w:r w:rsidR="006F3F10" w:rsidRPr="005616AF">
              <w:rPr>
                <w:rFonts w:cs="Arial"/>
                <w:sz w:val="20"/>
                <w:szCs w:val="20"/>
              </w:rPr>
              <w:t>w</w:t>
            </w:r>
            <w:r w:rsidR="0095194D" w:rsidRPr="005616AF">
              <w:rPr>
                <w:rFonts w:cs="Arial"/>
                <w:sz w:val="20"/>
                <w:szCs w:val="20"/>
              </w:rPr>
              <w:t>ere</w:t>
            </w:r>
            <w:r w:rsidRPr="005616AF">
              <w:rPr>
                <w:rFonts w:cs="Arial"/>
                <w:sz w:val="20"/>
                <w:szCs w:val="20"/>
              </w:rPr>
              <w:t xml:space="preserve"> adopted for the translation.</w:t>
            </w:r>
          </w:p>
          <w:p w14:paraId="042A8FAB" w14:textId="3F0EF102" w:rsidR="00BE5DEA" w:rsidRPr="005616AF" w:rsidRDefault="00BE5DEA" w:rsidP="005616AF">
            <w:pPr>
              <w:spacing w:after="0"/>
              <w:rPr>
                <w:rFonts w:cs="Arial"/>
                <w:sz w:val="20"/>
                <w:szCs w:val="20"/>
              </w:rPr>
            </w:pPr>
            <w:r w:rsidRPr="005616AF">
              <w:rPr>
                <w:rFonts w:cs="Arial"/>
                <w:sz w:val="20"/>
                <w:szCs w:val="20"/>
              </w:rPr>
              <w:t>As the K10 is primarily designed to identify the need for treatment, it is most relevant to</w:t>
            </w:r>
            <w:r w:rsidR="005608D7" w:rsidRPr="005616AF">
              <w:rPr>
                <w:rFonts w:cs="Arial"/>
                <w:sz w:val="20"/>
                <w:szCs w:val="20"/>
              </w:rPr>
              <w:t> </w:t>
            </w:r>
            <w:r w:rsidRPr="005616AF">
              <w:rPr>
                <w:rFonts w:cs="Arial"/>
                <w:sz w:val="20"/>
                <w:szCs w:val="20"/>
              </w:rPr>
              <w:t xml:space="preserve">measuring extremely severe mental disorder (SCORE=1/K10 over 30) and severe mental disorder (SCORE=2/K-10 22-29). </w:t>
            </w:r>
          </w:p>
        </w:tc>
      </w:tr>
      <w:tr w:rsidR="00BE5DEA" w:rsidRPr="00482600" w14:paraId="1AD06701" w14:textId="77777777" w:rsidTr="001E4AC0">
        <w:tc>
          <w:tcPr>
            <w:tcW w:w="1668" w:type="dxa"/>
          </w:tcPr>
          <w:p w14:paraId="3441E4F4" w14:textId="6C7C727A" w:rsidR="00BE5DEA" w:rsidRPr="005616AF" w:rsidRDefault="00BE5DEA" w:rsidP="005616AF">
            <w:pPr>
              <w:spacing w:after="0"/>
              <w:rPr>
                <w:rFonts w:cs="Arial"/>
                <w:sz w:val="20"/>
                <w:szCs w:val="20"/>
              </w:rPr>
            </w:pPr>
            <w:r w:rsidRPr="005616AF">
              <w:rPr>
                <w:rFonts w:cs="Arial"/>
                <w:sz w:val="20"/>
                <w:szCs w:val="20"/>
              </w:rPr>
              <w:t>Recommended SCORE domain</w:t>
            </w:r>
          </w:p>
        </w:tc>
        <w:tc>
          <w:tcPr>
            <w:tcW w:w="7966" w:type="dxa"/>
            <w:gridSpan w:val="6"/>
          </w:tcPr>
          <w:p w14:paraId="448B9059" w14:textId="77777777" w:rsidR="00BE5DEA" w:rsidRPr="005616AF" w:rsidRDefault="00BE5DEA" w:rsidP="005616AF">
            <w:pPr>
              <w:spacing w:after="0"/>
              <w:rPr>
                <w:rFonts w:cs="Arial"/>
                <w:sz w:val="20"/>
                <w:szCs w:val="20"/>
              </w:rPr>
            </w:pPr>
            <w:r w:rsidRPr="005616AF">
              <w:rPr>
                <w:rFonts w:cs="Arial"/>
                <w:sz w:val="20"/>
                <w:szCs w:val="20"/>
              </w:rPr>
              <w:t>Mental health, wellbeing and self-care (SCORE Circumstances)</w:t>
            </w:r>
          </w:p>
          <w:p w14:paraId="5EF93E1A" w14:textId="77777777" w:rsidR="00BE5DEA" w:rsidRPr="005616AF" w:rsidRDefault="00BE5DEA" w:rsidP="005616AF">
            <w:pPr>
              <w:spacing w:after="0"/>
              <w:rPr>
                <w:rFonts w:cs="Arial"/>
                <w:sz w:val="20"/>
                <w:szCs w:val="20"/>
              </w:rPr>
            </w:pPr>
          </w:p>
        </w:tc>
      </w:tr>
      <w:tr w:rsidR="000E6E98" w:rsidRPr="00482600" w14:paraId="38550914" w14:textId="77777777" w:rsidTr="00C14CCE">
        <w:trPr>
          <w:trHeight w:val="388"/>
        </w:trPr>
        <w:tc>
          <w:tcPr>
            <w:tcW w:w="1668" w:type="dxa"/>
            <w:vMerge w:val="restart"/>
          </w:tcPr>
          <w:p w14:paraId="0A8D2B30" w14:textId="77777777" w:rsidR="000E6E98" w:rsidRPr="005616AF" w:rsidRDefault="000E6E98" w:rsidP="005616AF">
            <w:pPr>
              <w:spacing w:after="0"/>
              <w:rPr>
                <w:rFonts w:cs="Arial"/>
                <w:sz w:val="20"/>
                <w:szCs w:val="20"/>
              </w:rPr>
            </w:pPr>
            <w:r w:rsidRPr="005616AF">
              <w:rPr>
                <w:rFonts w:cs="Arial"/>
                <w:sz w:val="20"/>
                <w:szCs w:val="20"/>
              </w:rPr>
              <w:t>Recommended SCORE translation</w:t>
            </w:r>
          </w:p>
        </w:tc>
        <w:tc>
          <w:tcPr>
            <w:tcW w:w="1327" w:type="dxa"/>
          </w:tcPr>
          <w:p w14:paraId="729FE784" w14:textId="3F5E9A13" w:rsidR="000E6E98" w:rsidRPr="005616AF" w:rsidDel="000E6E98" w:rsidRDefault="000E6E98" w:rsidP="005616AF">
            <w:pPr>
              <w:spacing w:after="0"/>
              <w:rPr>
                <w:rFonts w:cs="Arial"/>
                <w:sz w:val="20"/>
                <w:szCs w:val="20"/>
              </w:rPr>
            </w:pPr>
            <w:r w:rsidRPr="005616AF">
              <w:rPr>
                <w:rFonts w:cs="Arial"/>
                <w:sz w:val="20"/>
                <w:szCs w:val="20"/>
              </w:rPr>
              <w:t>SCORE range</w:t>
            </w:r>
          </w:p>
        </w:tc>
        <w:tc>
          <w:tcPr>
            <w:tcW w:w="1328" w:type="dxa"/>
            <w:vAlign w:val="center"/>
          </w:tcPr>
          <w:p w14:paraId="0FF5E6F2" w14:textId="44D85B64" w:rsidR="000E6E98" w:rsidRPr="005616AF" w:rsidRDefault="000E6E98" w:rsidP="005616AF">
            <w:pPr>
              <w:spacing w:after="0"/>
              <w:rPr>
                <w:rFonts w:cs="Arial"/>
                <w:sz w:val="20"/>
                <w:szCs w:val="20"/>
              </w:rPr>
            </w:pPr>
            <w:r w:rsidRPr="005616AF">
              <w:rPr>
                <w:rFonts w:cs="Arial"/>
                <w:sz w:val="20"/>
                <w:szCs w:val="20"/>
              </w:rPr>
              <w:t>1</w:t>
            </w:r>
          </w:p>
        </w:tc>
        <w:tc>
          <w:tcPr>
            <w:tcW w:w="1328" w:type="dxa"/>
            <w:vAlign w:val="center"/>
          </w:tcPr>
          <w:p w14:paraId="67A984A3" w14:textId="3B36E4F1" w:rsidR="000E6E98" w:rsidRPr="005616AF" w:rsidRDefault="000E6E98" w:rsidP="005616AF">
            <w:pPr>
              <w:spacing w:after="0"/>
              <w:rPr>
                <w:rFonts w:cs="Arial"/>
                <w:sz w:val="20"/>
                <w:szCs w:val="20"/>
              </w:rPr>
            </w:pPr>
            <w:r w:rsidRPr="005616AF">
              <w:rPr>
                <w:rFonts w:cs="Arial"/>
                <w:sz w:val="20"/>
                <w:szCs w:val="20"/>
              </w:rPr>
              <w:t>2</w:t>
            </w:r>
          </w:p>
        </w:tc>
        <w:tc>
          <w:tcPr>
            <w:tcW w:w="1327" w:type="dxa"/>
            <w:vAlign w:val="center"/>
          </w:tcPr>
          <w:p w14:paraId="6D52604A" w14:textId="43F9D4AE" w:rsidR="000E6E98" w:rsidRPr="005616AF" w:rsidRDefault="000E6E98" w:rsidP="005616AF">
            <w:pPr>
              <w:spacing w:after="0"/>
              <w:rPr>
                <w:rFonts w:cs="Arial"/>
                <w:sz w:val="20"/>
                <w:szCs w:val="20"/>
              </w:rPr>
            </w:pPr>
            <w:r w:rsidRPr="005616AF">
              <w:rPr>
                <w:rFonts w:cs="Arial"/>
                <w:sz w:val="20"/>
                <w:szCs w:val="20"/>
              </w:rPr>
              <w:t>3</w:t>
            </w:r>
          </w:p>
        </w:tc>
        <w:tc>
          <w:tcPr>
            <w:tcW w:w="1328" w:type="dxa"/>
            <w:vAlign w:val="center"/>
          </w:tcPr>
          <w:p w14:paraId="0C44F97C" w14:textId="6260FCF6" w:rsidR="000E6E98" w:rsidRPr="005616AF" w:rsidRDefault="000E6E98" w:rsidP="005616AF">
            <w:pPr>
              <w:spacing w:after="0"/>
              <w:rPr>
                <w:rFonts w:cs="Arial"/>
                <w:sz w:val="20"/>
                <w:szCs w:val="20"/>
              </w:rPr>
            </w:pPr>
            <w:r w:rsidRPr="005616AF">
              <w:rPr>
                <w:rFonts w:cs="Arial"/>
                <w:sz w:val="20"/>
                <w:szCs w:val="20"/>
              </w:rPr>
              <w:t>4</w:t>
            </w:r>
          </w:p>
        </w:tc>
        <w:tc>
          <w:tcPr>
            <w:tcW w:w="1328" w:type="dxa"/>
            <w:vAlign w:val="center"/>
          </w:tcPr>
          <w:p w14:paraId="092A56EA" w14:textId="3DD55CD5" w:rsidR="000E6E98" w:rsidRPr="005616AF" w:rsidRDefault="000E6E98" w:rsidP="005616AF">
            <w:pPr>
              <w:spacing w:after="0"/>
              <w:rPr>
                <w:rFonts w:cs="Arial"/>
                <w:sz w:val="20"/>
                <w:szCs w:val="20"/>
              </w:rPr>
            </w:pPr>
            <w:r w:rsidRPr="005616AF">
              <w:rPr>
                <w:rFonts w:cs="Arial"/>
                <w:sz w:val="20"/>
                <w:szCs w:val="20"/>
              </w:rPr>
              <w:t>5</w:t>
            </w:r>
          </w:p>
        </w:tc>
      </w:tr>
      <w:tr w:rsidR="000E6E98" w:rsidRPr="00482600" w14:paraId="54FDFA33" w14:textId="77777777" w:rsidTr="00C14CCE">
        <w:trPr>
          <w:trHeight w:val="388"/>
        </w:trPr>
        <w:tc>
          <w:tcPr>
            <w:tcW w:w="1668" w:type="dxa"/>
            <w:vMerge/>
          </w:tcPr>
          <w:p w14:paraId="5A1FEA73" w14:textId="77777777" w:rsidR="000E6E98" w:rsidRPr="005616AF" w:rsidRDefault="000E6E98" w:rsidP="005616AF">
            <w:pPr>
              <w:spacing w:after="0"/>
              <w:rPr>
                <w:rFonts w:cs="Arial"/>
                <w:sz w:val="20"/>
                <w:szCs w:val="20"/>
              </w:rPr>
            </w:pPr>
          </w:p>
        </w:tc>
        <w:tc>
          <w:tcPr>
            <w:tcW w:w="1327" w:type="dxa"/>
          </w:tcPr>
          <w:p w14:paraId="5B14CAEE" w14:textId="77DCF735" w:rsidR="000E6E98" w:rsidRPr="005616AF" w:rsidDel="000E6E98" w:rsidRDefault="000E6E98" w:rsidP="005616AF">
            <w:pPr>
              <w:spacing w:after="0"/>
              <w:rPr>
                <w:rFonts w:cs="Arial"/>
                <w:sz w:val="20"/>
                <w:szCs w:val="20"/>
              </w:rPr>
            </w:pPr>
            <w:r w:rsidRPr="005616AF">
              <w:rPr>
                <w:rFonts w:cs="Arial"/>
                <w:sz w:val="20"/>
                <w:szCs w:val="20"/>
              </w:rPr>
              <w:t>SCORE descriptors</w:t>
            </w:r>
          </w:p>
        </w:tc>
        <w:tc>
          <w:tcPr>
            <w:tcW w:w="1328" w:type="dxa"/>
            <w:vAlign w:val="center"/>
          </w:tcPr>
          <w:p w14:paraId="47B9FD01" w14:textId="7304ABEE" w:rsidR="000E6E98" w:rsidRPr="005616AF" w:rsidDel="000E6E98" w:rsidRDefault="000E6E98" w:rsidP="005616AF">
            <w:pPr>
              <w:spacing w:after="0"/>
              <w:rPr>
                <w:rFonts w:cs="Arial"/>
                <w:sz w:val="20"/>
                <w:szCs w:val="20"/>
              </w:rPr>
            </w:pPr>
            <w:r w:rsidRPr="005616AF">
              <w:rPr>
                <w:rFonts w:cs="Arial"/>
                <w:sz w:val="20"/>
                <w:szCs w:val="20"/>
              </w:rPr>
              <w:t>Very poor</w:t>
            </w:r>
          </w:p>
        </w:tc>
        <w:tc>
          <w:tcPr>
            <w:tcW w:w="1328" w:type="dxa"/>
            <w:vAlign w:val="center"/>
          </w:tcPr>
          <w:p w14:paraId="452BE275" w14:textId="1544B715" w:rsidR="000E6E98" w:rsidRPr="005616AF" w:rsidDel="000E6E98" w:rsidRDefault="000E6E98" w:rsidP="005616AF">
            <w:pPr>
              <w:spacing w:after="0"/>
              <w:rPr>
                <w:rFonts w:cs="Arial"/>
                <w:sz w:val="20"/>
                <w:szCs w:val="20"/>
              </w:rPr>
            </w:pPr>
            <w:r w:rsidRPr="005616AF">
              <w:rPr>
                <w:rFonts w:cs="Arial"/>
                <w:sz w:val="20"/>
                <w:szCs w:val="20"/>
              </w:rPr>
              <w:t>Poor</w:t>
            </w:r>
          </w:p>
        </w:tc>
        <w:tc>
          <w:tcPr>
            <w:tcW w:w="1327" w:type="dxa"/>
            <w:vAlign w:val="center"/>
          </w:tcPr>
          <w:p w14:paraId="3F9B8D34" w14:textId="08307095" w:rsidR="000E6E98" w:rsidRPr="005616AF" w:rsidDel="000E6E98" w:rsidRDefault="000E6E98" w:rsidP="005616AF">
            <w:pPr>
              <w:spacing w:after="0"/>
              <w:rPr>
                <w:rFonts w:cs="Arial"/>
                <w:sz w:val="20"/>
                <w:szCs w:val="20"/>
              </w:rPr>
            </w:pPr>
            <w:r w:rsidRPr="005616AF">
              <w:rPr>
                <w:rFonts w:cs="Arial"/>
                <w:sz w:val="20"/>
                <w:szCs w:val="20"/>
              </w:rPr>
              <w:t>Moderate</w:t>
            </w:r>
          </w:p>
        </w:tc>
        <w:tc>
          <w:tcPr>
            <w:tcW w:w="1328" w:type="dxa"/>
            <w:vAlign w:val="center"/>
          </w:tcPr>
          <w:p w14:paraId="4D84D08B" w14:textId="455BB056" w:rsidR="000E6E98" w:rsidRPr="005616AF" w:rsidDel="000E6E98" w:rsidRDefault="000E6E98" w:rsidP="005616AF">
            <w:pPr>
              <w:spacing w:after="0"/>
              <w:rPr>
                <w:rFonts w:cs="Arial"/>
                <w:sz w:val="20"/>
                <w:szCs w:val="20"/>
              </w:rPr>
            </w:pPr>
            <w:r w:rsidRPr="005616AF">
              <w:rPr>
                <w:rFonts w:cs="Arial"/>
                <w:sz w:val="20"/>
                <w:szCs w:val="20"/>
              </w:rPr>
              <w:t>Good</w:t>
            </w:r>
          </w:p>
        </w:tc>
        <w:tc>
          <w:tcPr>
            <w:tcW w:w="1328" w:type="dxa"/>
            <w:vAlign w:val="center"/>
          </w:tcPr>
          <w:p w14:paraId="1572178B" w14:textId="6988B386" w:rsidR="000E6E98" w:rsidRPr="005616AF" w:rsidDel="000E6E98" w:rsidRDefault="000E6E98" w:rsidP="005616AF">
            <w:pPr>
              <w:spacing w:after="0"/>
              <w:rPr>
                <w:rFonts w:cs="Arial"/>
                <w:sz w:val="20"/>
                <w:szCs w:val="20"/>
              </w:rPr>
            </w:pPr>
            <w:r w:rsidRPr="005616AF">
              <w:rPr>
                <w:rFonts w:cs="Arial"/>
                <w:sz w:val="20"/>
                <w:szCs w:val="20"/>
              </w:rPr>
              <w:t>Very Good</w:t>
            </w:r>
          </w:p>
        </w:tc>
      </w:tr>
      <w:tr w:rsidR="000E6E98" w:rsidRPr="00482600" w14:paraId="16195153" w14:textId="77777777" w:rsidTr="00046C4C">
        <w:trPr>
          <w:trHeight w:val="388"/>
        </w:trPr>
        <w:tc>
          <w:tcPr>
            <w:tcW w:w="1668" w:type="dxa"/>
            <w:vMerge/>
          </w:tcPr>
          <w:p w14:paraId="2E74540A" w14:textId="77777777" w:rsidR="000E6E98" w:rsidRPr="005616AF" w:rsidRDefault="000E6E98" w:rsidP="005616AF">
            <w:pPr>
              <w:spacing w:after="0"/>
              <w:rPr>
                <w:rFonts w:cs="Arial"/>
                <w:sz w:val="20"/>
                <w:szCs w:val="20"/>
              </w:rPr>
            </w:pPr>
          </w:p>
        </w:tc>
        <w:tc>
          <w:tcPr>
            <w:tcW w:w="1327" w:type="dxa"/>
          </w:tcPr>
          <w:p w14:paraId="7336728A" w14:textId="3A27AAE1" w:rsidR="000E6E98" w:rsidRPr="005616AF" w:rsidDel="000E6E98" w:rsidRDefault="000E6E98" w:rsidP="005616AF">
            <w:pPr>
              <w:spacing w:after="0"/>
              <w:rPr>
                <w:rFonts w:cs="Arial"/>
                <w:sz w:val="20"/>
                <w:szCs w:val="20"/>
              </w:rPr>
            </w:pPr>
            <w:r w:rsidRPr="005616AF">
              <w:rPr>
                <w:rFonts w:cs="Arial"/>
                <w:sz w:val="20"/>
                <w:szCs w:val="20"/>
              </w:rPr>
              <w:t>K-10</w:t>
            </w:r>
          </w:p>
        </w:tc>
        <w:tc>
          <w:tcPr>
            <w:tcW w:w="1328" w:type="dxa"/>
          </w:tcPr>
          <w:p w14:paraId="0AD50FDF" w14:textId="571B13C6" w:rsidR="000E6E98" w:rsidRPr="005616AF" w:rsidDel="000E6E98" w:rsidRDefault="000E6E98" w:rsidP="005616AF">
            <w:pPr>
              <w:spacing w:after="0"/>
              <w:rPr>
                <w:rFonts w:cs="Arial"/>
                <w:sz w:val="20"/>
                <w:szCs w:val="20"/>
              </w:rPr>
            </w:pPr>
            <w:r w:rsidRPr="005616AF">
              <w:rPr>
                <w:rFonts w:cs="Arial"/>
                <w:sz w:val="20"/>
                <w:szCs w:val="20"/>
              </w:rPr>
              <w:t>30+</w:t>
            </w:r>
          </w:p>
        </w:tc>
        <w:tc>
          <w:tcPr>
            <w:tcW w:w="1328" w:type="dxa"/>
          </w:tcPr>
          <w:p w14:paraId="2ACE9BAE" w14:textId="22BD780D" w:rsidR="000E6E98" w:rsidRPr="005616AF" w:rsidDel="000E6E98" w:rsidRDefault="000E6E98" w:rsidP="005616AF">
            <w:pPr>
              <w:spacing w:after="0"/>
              <w:rPr>
                <w:rFonts w:cs="Arial"/>
                <w:sz w:val="20"/>
                <w:szCs w:val="20"/>
              </w:rPr>
            </w:pPr>
            <w:r w:rsidRPr="005616AF">
              <w:rPr>
                <w:rFonts w:cs="Arial"/>
                <w:sz w:val="20"/>
                <w:szCs w:val="20"/>
              </w:rPr>
              <w:t>22-29</w:t>
            </w:r>
          </w:p>
        </w:tc>
        <w:tc>
          <w:tcPr>
            <w:tcW w:w="1327" w:type="dxa"/>
          </w:tcPr>
          <w:p w14:paraId="5337287E" w14:textId="570273B1" w:rsidR="000E6E98" w:rsidRPr="005616AF" w:rsidDel="000E6E98" w:rsidRDefault="000E6E98" w:rsidP="005616AF">
            <w:pPr>
              <w:spacing w:after="0"/>
              <w:rPr>
                <w:rFonts w:cs="Arial"/>
                <w:sz w:val="20"/>
                <w:szCs w:val="20"/>
              </w:rPr>
            </w:pPr>
            <w:r w:rsidRPr="005616AF">
              <w:rPr>
                <w:rFonts w:cs="Arial"/>
                <w:sz w:val="20"/>
                <w:szCs w:val="20"/>
              </w:rPr>
              <w:t>16-21</w:t>
            </w:r>
          </w:p>
        </w:tc>
        <w:tc>
          <w:tcPr>
            <w:tcW w:w="1328" w:type="dxa"/>
          </w:tcPr>
          <w:p w14:paraId="06195227" w14:textId="1DA33A99" w:rsidR="000E6E98" w:rsidRPr="005616AF" w:rsidDel="000E6E98" w:rsidRDefault="000E6E98" w:rsidP="005616AF">
            <w:pPr>
              <w:spacing w:after="0"/>
              <w:rPr>
                <w:rFonts w:cs="Arial"/>
                <w:sz w:val="20"/>
                <w:szCs w:val="20"/>
              </w:rPr>
            </w:pPr>
            <w:r w:rsidRPr="005616AF">
              <w:rPr>
                <w:rFonts w:cs="Arial"/>
                <w:sz w:val="20"/>
                <w:szCs w:val="20"/>
              </w:rPr>
              <w:t>11-15</w:t>
            </w:r>
          </w:p>
        </w:tc>
        <w:tc>
          <w:tcPr>
            <w:tcW w:w="1328" w:type="dxa"/>
          </w:tcPr>
          <w:p w14:paraId="3FC8D17C" w14:textId="346DEF04" w:rsidR="000E6E98" w:rsidRPr="005616AF" w:rsidDel="000E6E98" w:rsidRDefault="000E6E98" w:rsidP="005616AF">
            <w:pPr>
              <w:spacing w:after="0"/>
              <w:rPr>
                <w:rFonts w:cs="Arial"/>
                <w:sz w:val="20"/>
                <w:szCs w:val="20"/>
              </w:rPr>
            </w:pPr>
            <w:r w:rsidRPr="005616AF">
              <w:rPr>
                <w:rFonts w:cs="Arial"/>
                <w:sz w:val="20"/>
                <w:szCs w:val="20"/>
              </w:rPr>
              <w:t>10</w:t>
            </w:r>
          </w:p>
        </w:tc>
      </w:tr>
      <w:tr w:rsidR="001E4AC0" w14:paraId="4B292C5E" w14:textId="77777777" w:rsidTr="001E4AC0">
        <w:tc>
          <w:tcPr>
            <w:tcW w:w="9634" w:type="dxa"/>
            <w:gridSpan w:val="7"/>
          </w:tcPr>
          <w:p w14:paraId="5A82133F" w14:textId="7EBF53C2" w:rsidR="001E4AC0" w:rsidRPr="005616AF" w:rsidRDefault="001E4AC0" w:rsidP="005616AF">
            <w:pPr>
              <w:spacing w:after="0"/>
              <w:rPr>
                <w:rFonts w:cs="Arial"/>
                <w:sz w:val="20"/>
                <w:szCs w:val="20"/>
              </w:rPr>
            </w:pPr>
            <w:r w:rsidRPr="005616AF">
              <w:rPr>
                <w:rFonts w:cs="Arial"/>
                <w:sz w:val="20"/>
                <w:szCs w:val="20"/>
              </w:rPr>
              <w:t xml:space="preserve">For more information about the K10, visit </w:t>
            </w:r>
            <w:hyperlink r:id="rId13" w:history="1">
              <w:r w:rsidR="00B26620">
                <w:rPr>
                  <w:rStyle w:val="Hyperlink"/>
                  <w:rFonts w:cs="Arial"/>
                  <w:color w:val="14409F" w:themeColor="accent1" w:themeTint="BF"/>
                  <w:sz w:val="20"/>
                  <w:szCs w:val="20"/>
                </w:rPr>
                <w:t>hcp.med.harvard.edu/ncs/k6_scales.php</w:t>
              </w:r>
            </w:hyperlink>
            <w:r w:rsidRPr="005616AF">
              <w:rPr>
                <w:rFonts w:cs="Arial"/>
                <w:sz w:val="20"/>
                <w:szCs w:val="20"/>
              </w:rPr>
              <w:t xml:space="preserve"> and http://www.abs.gov.au/ausstats/abs@.nsf/lookup/4817.0.55.001Chapter92007-08</w:t>
            </w:r>
          </w:p>
        </w:tc>
      </w:tr>
    </w:tbl>
    <w:p w14:paraId="0597F775" w14:textId="15521FC7" w:rsidR="001E4AC0" w:rsidRDefault="001E4AC0" w:rsidP="0083263F"/>
    <w:p w14:paraId="4E2EE8CA" w14:textId="14BA1C81" w:rsidR="001E4AC0" w:rsidRPr="007D0DA8" w:rsidRDefault="00994AB3" w:rsidP="0083263F">
      <w:pPr>
        <w:pStyle w:val="Heading2"/>
      </w:pPr>
      <w:bookmarkStart w:id="439" w:name="_Toc4076834"/>
      <w:r>
        <w:lastRenderedPageBreak/>
        <w:t>3.6</w:t>
      </w:r>
      <w:r w:rsidR="001E333F">
        <w:t xml:space="preserve"> </w:t>
      </w:r>
      <w:r w:rsidR="001E4AC0" w:rsidRPr="007D0DA8">
        <w:t>Outcome Rating Scale (ORS)</w:t>
      </w:r>
      <w:bookmarkEnd w:id="439"/>
    </w:p>
    <w:p w14:paraId="6CC6EB69" w14:textId="3FBCB015" w:rsidR="00DE4A76" w:rsidRDefault="00DE4A76" w:rsidP="005616AF">
      <w:pPr>
        <w:pStyle w:val="Caption"/>
        <w:spacing w:after="0"/>
      </w:pPr>
      <w:r w:rsidRPr="00413C4B">
        <w:t xml:space="preserve">Table </w:t>
      </w:r>
      <w:r w:rsidR="00800D6F">
        <w:t xml:space="preserve">7.  </w:t>
      </w:r>
      <w:r w:rsidRPr="00413C4B">
        <w:t>Outcome Rating Scale</w:t>
      </w:r>
    </w:p>
    <w:tbl>
      <w:tblPr>
        <w:tblStyle w:val="TableGrid"/>
        <w:tblW w:w="9634" w:type="dxa"/>
        <w:tblLayout w:type="fixed"/>
        <w:tblLook w:val="04A0" w:firstRow="1" w:lastRow="0" w:firstColumn="1" w:lastColumn="0" w:noHBand="0" w:noVBand="1"/>
        <w:tblCaption w:val="Table 3.1 Child Neglect Index"/>
        <w:tblDescription w:val="Background, outcomes measure, use, domains and ratings for CNI. "/>
      </w:tblPr>
      <w:tblGrid>
        <w:gridCol w:w="1708"/>
        <w:gridCol w:w="1321"/>
        <w:gridCol w:w="1321"/>
        <w:gridCol w:w="1321"/>
        <w:gridCol w:w="1321"/>
        <w:gridCol w:w="1321"/>
        <w:gridCol w:w="1321"/>
      </w:tblGrid>
      <w:tr w:rsidR="00D454B2" w:rsidRPr="00C073E2" w14:paraId="331DB082" w14:textId="77777777" w:rsidTr="00F30A80">
        <w:trPr>
          <w:tblHeader/>
        </w:trPr>
        <w:tc>
          <w:tcPr>
            <w:tcW w:w="1708" w:type="dxa"/>
          </w:tcPr>
          <w:p w14:paraId="70DFFA3C" w14:textId="77777777" w:rsidR="00D454B2" w:rsidRPr="005616AF" w:rsidRDefault="00D454B2" w:rsidP="005616AF">
            <w:pPr>
              <w:spacing w:after="0"/>
              <w:rPr>
                <w:rFonts w:cs="Arial"/>
                <w:sz w:val="20"/>
                <w:szCs w:val="20"/>
              </w:rPr>
            </w:pPr>
            <w:r w:rsidRPr="005616AF">
              <w:rPr>
                <w:rFonts w:cs="Arial"/>
                <w:sz w:val="20"/>
                <w:szCs w:val="20"/>
              </w:rPr>
              <w:t>Term Summary</w:t>
            </w:r>
          </w:p>
        </w:tc>
        <w:tc>
          <w:tcPr>
            <w:tcW w:w="7926" w:type="dxa"/>
            <w:gridSpan w:val="6"/>
          </w:tcPr>
          <w:p w14:paraId="5B8FB4F3" w14:textId="77777777" w:rsidR="00D454B2" w:rsidRPr="005616AF" w:rsidRDefault="00D454B2" w:rsidP="005616AF">
            <w:pPr>
              <w:spacing w:after="0"/>
              <w:rPr>
                <w:rFonts w:cs="Arial"/>
                <w:sz w:val="20"/>
                <w:szCs w:val="20"/>
              </w:rPr>
            </w:pPr>
            <w:r w:rsidRPr="005616AF">
              <w:rPr>
                <w:rFonts w:cs="Arial"/>
                <w:sz w:val="20"/>
                <w:szCs w:val="20"/>
              </w:rPr>
              <w:t>Description</w:t>
            </w:r>
          </w:p>
        </w:tc>
      </w:tr>
      <w:tr w:rsidR="001E4AC0" w:rsidRPr="008C5DD6" w14:paraId="111AD545" w14:textId="77777777" w:rsidTr="001E4AC0">
        <w:tc>
          <w:tcPr>
            <w:tcW w:w="1708" w:type="dxa"/>
          </w:tcPr>
          <w:p w14:paraId="78A56E90" w14:textId="77777777" w:rsidR="001E4AC0" w:rsidRPr="005616AF" w:rsidRDefault="001E4AC0" w:rsidP="005616AF">
            <w:pPr>
              <w:spacing w:after="0"/>
              <w:rPr>
                <w:rFonts w:cs="Arial"/>
                <w:sz w:val="20"/>
                <w:szCs w:val="20"/>
              </w:rPr>
            </w:pPr>
            <w:r w:rsidRPr="005616AF">
              <w:rPr>
                <w:rFonts w:cs="Arial"/>
                <w:sz w:val="20"/>
                <w:szCs w:val="20"/>
              </w:rPr>
              <w:t>Background</w:t>
            </w:r>
          </w:p>
        </w:tc>
        <w:tc>
          <w:tcPr>
            <w:tcW w:w="7926" w:type="dxa"/>
            <w:gridSpan w:val="6"/>
          </w:tcPr>
          <w:p w14:paraId="41C959CD" w14:textId="493460CC" w:rsidR="00BE5DEA" w:rsidRPr="005616AF" w:rsidRDefault="001E4AC0" w:rsidP="005616AF">
            <w:pPr>
              <w:spacing w:after="0"/>
              <w:rPr>
                <w:rFonts w:cs="Arial"/>
                <w:sz w:val="20"/>
                <w:szCs w:val="20"/>
              </w:rPr>
            </w:pPr>
            <w:r w:rsidRPr="005616AF">
              <w:rPr>
                <w:rFonts w:cs="Arial"/>
                <w:sz w:val="20"/>
                <w:szCs w:val="20"/>
              </w:rPr>
              <w:t>The ORS is a simple, four-item visual analogue scale designed to assess key dimensions of a client’s overall well</w:t>
            </w:r>
            <w:r w:rsidR="00A869FC">
              <w:rPr>
                <w:rFonts w:cs="Arial"/>
                <w:sz w:val="20"/>
                <w:szCs w:val="20"/>
              </w:rPr>
              <w:t xml:space="preserve">being. The ORS is administered, </w:t>
            </w:r>
            <w:r w:rsidR="00BE5DEA" w:rsidRPr="005616AF">
              <w:rPr>
                <w:rFonts w:cs="Arial"/>
                <w:sz w:val="20"/>
                <w:szCs w:val="20"/>
              </w:rPr>
              <w:t xml:space="preserve">rated </w:t>
            </w:r>
            <w:r w:rsidRPr="005616AF">
              <w:rPr>
                <w:rFonts w:cs="Arial"/>
                <w:sz w:val="20"/>
                <w:szCs w:val="20"/>
              </w:rPr>
              <w:t xml:space="preserve">and discussed </w:t>
            </w:r>
            <w:r w:rsidR="0095194D" w:rsidRPr="005616AF">
              <w:rPr>
                <w:rFonts w:cs="Arial"/>
                <w:sz w:val="20"/>
                <w:szCs w:val="20"/>
              </w:rPr>
              <w:t>in</w:t>
            </w:r>
            <w:r w:rsidRPr="005616AF">
              <w:rPr>
                <w:rFonts w:cs="Arial"/>
                <w:sz w:val="20"/>
                <w:szCs w:val="20"/>
              </w:rPr>
              <w:t xml:space="preserve"> </w:t>
            </w:r>
            <w:r w:rsidR="00BE5DEA" w:rsidRPr="005616AF">
              <w:rPr>
                <w:rFonts w:cs="Arial"/>
                <w:sz w:val="20"/>
                <w:szCs w:val="20"/>
              </w:rPr>
              <w:t>casework</w:t>
            </w:r>
            <w:r w:rsidRPr="005616AF">
              <w:rPr>
                <w:rFonts w:cs="Arial"/>
                <w:sz w:val="20"/>
                <w:szCs w:val="20"/>
              </w:rPr>
              <w:t xml:space="preserve"> with clients. </w:t>
            </w:r>
          </w:p>
          <w:p w14:paraId="7D8F7AB4" w14:textId="6886A2B5" w:rsidR="001E4AC0" w:rsidRPr="005616AF" w:rsidRDefault="001E4AC0" w:rsidP="005616AF">
            <w:pPr>
              <w:spacing w:after="0"/>
              <w:rPr>
                <w:rFonts w:cs="Arial"/>
                <w:sz w:val="20"/>
                <w:szCs w:val="20"/>
              </w:rPr>
            </w:pPr>
            <w:r w:rsidRPr="005616AF">
              <w:rPr>
                <w:rFonts w:cs="Arial"/>
                <w:sz w:val="20"/>
                <w:szCs w:val="20"/>
              </w:rPr>
              <w:t xml:space="preserve">The ORS uses four visual analogue scales each 10cm long to assess the clients’ perceptions of how they are feeling: individually (Personal well-being); interpersonally (Family, close relationships); socially (Work, school, friendships); and overall wellbeing. Each of the four dimensions translates into a </w:t>
            </w:r>
            <w:r w:rsidR="006F3F10" w:rsidRPr="005616AF">
              <w:rPr>
                <w:rFonts w:cs="Arial"/>
                <w:sz w:val="20"/>
                <w:szCs w:val="20"/>
              </w:rPr>
              <w:t xml:space="preserve">rating </w:t>
            </w:r>
            <w:r w:rsidRPr="005616AF">
              <w:rPr>
                <w:rFonts w:cs="Arial"/>
                <w:sz w:val="20"/>
                <w:szCs w:val="20"/>
              </w:rPr>
              <w:t xml:space="preserve">out of 10, with a total </w:t>
            </w:r>
            <w:r w:rsidR="006F3F10" w:rsidRPr="005616AF">
              <w:rPr>
                <w:rFonts w:cs="Arial"/>
                <w:sz w:val="20"/>
                <w:szCs w:val="20"/>
              </w:rPr>
              <w:t xml:space="preserve">rating </w:t>
            </w:r>
            <w:r w:rsidRPr="005616AF">
              <w:rPr>
                <w:rFonts w:cs="Arial"/>
                <w:sz w:val="20"/>
                <w:szCs w:val="20"/>
              </w:rPr>
              <w:t>out of</w:t>
            </w:r>
            <w:r w:rsidR="00662D21" w:rsidRPr="005616AF">
              <w:rPr>
                <w:rFonts w:cs="Arial"/>
                <w:sz w:val="20"/>
                <w:szCs w:val="20"/>
              </w:rPr>
              <w:t> </w:t>
            </w:r>
            <w:r w:rsidRPr="005616AF">
              <w:rPr>
                <w:rFonts w:cs="Arial"/>
                <w:sz w:val="20"/>
                <w:szCs w:val="20"/>
              </w:rPr>
              <w:t>40.</w:t>
            </w:r>
          </w:p>
          <w:p w14:paraId="37F253AD" w14:textId="3DD9F549" w:rsidR="00BE5DEA" w:rsidRPr="005616AF" w:rsidRDefault="001E4AC0" w:rsidP="005616AF">
            <w:pPr>
              <w:spacing w:after="0"/>
              <w:rPr>
                <w:rFonts w:cs="Arial"/>
                <w:sz w:val="20"/>
                <w:szCs w:val="20"/>
              </w:rPr>
            </w:pPr>
            <w:r w:rsidRPr="005616AF">
              <w:rPr>
                <w:rFonts w:cs="Arial"/>
                <w:sz w:val="20"/>
                <w:szCs w:val="20"/>
              </w:rPr>
              <w:t xml:space="preserve">Documentation on the </w:t>
            </w:r>
            <w:r w:rsidR="00C57B5A" w:rsidRPr="005616AF">
              <w:rPr>
                <w:rFonts w:cs="Arial"/>
                <w:sz w:val="20"/>
                <w:szCs w:val="20"/>
              </w:rPr>
              <w:t xml:space="preserve">instrument </w:t>
            </w:r>
            <w:r w:rsidRPr="005616AF">
              <w:rPr>
                <w:rFonts w:cs="Arial"/>
                <w:sz w:val="20"/>
                <w:szCs w:val="20"/>
              </w:rPr>
              <w:t xml:space="preserve">notes that ‘the clinical cut-off score is 25, where combined </w:t>
            </w:r>
            <w:r w:rsidR="006F3F10" w:rsidRPr="005616AF">
              <w:rPr>
                <w:rFonts w:cs="Arial"/>
                <w:sz w:val="20"/>
                <w:szCs w:val="20"/>
              </w:rPr>
              <w:t xml:space="preserve">ratings </w:t>
            </w:r>
            <w:r w:rsidRPr="005616AF">
              <w:rPr>
                <w:rFonts w:cs="Arial"/>
                <w:sz w:val="20"/>
                <w:szCs w:val="20"/>
              </w:rPr>
              <w:t>above the clinical cut-off indicate global clinically significant distress. Reliable reduction in symptoms is considered to occur when</w:t>
            </w:r>
            <w:r w:rsidR="00BE5DEA" w:rsidRPr="005616AF">
              <w:rPr>
                <w:rFonts w:cs="Arial"/>
                <w:sz w:val="20"/>
                <w:szCs w:val="20"/>
              </w:rPr>
              <w:t>:</w:t>
            </w:r>
          </w:p>
          <w:p w14:paraId="4E79CE9B" w14:textId="113B6738" w:rsidR="00BE5DEA" w:rsidRPr="005616AF" w:rsidRDefault="001E4AC0" w:rsidP="005616AF">
            <w:pPr>
              <w:pStyle w:val="ListParagraph"/>
              <w:numPr>
                <w:ilvl w:val="0"/>
                <w:numId w:val="23"/>
              </w:numPr>
              <w:spacing w:after="0"/>
              <w:rPr>
                <w:rFonts w:ascii="Arial" w:hAnsi="Arial" w:cs="Arial"/>
                <w:szCs w:val="20"/>
              </w:rPr>
            </w:pPr>
            <w:r w:rsidRPr="005616AF">
              <w:rPr>
                <w:rFonts w:ascii="Arial" w:hAnsi="Arial" w:cs="Arial"/>
                <w:szCs w:val="20"/>
              </w:rPr>
              <w:t xml:space="preserve">The client’s </w:t>
            </w:r>
            <w:r w:rsidR="006F3F10" w:rsidRPr="005616AF">
              <w:rPr>
                <w:rFonts w:ascii="Arial" w:hAnsi="Arial" w:cs="Arial"/>
                <w:szCs w:val="20"/>
              </w:rPr>
              <w:t xml:space="preserve">rating </w:t>
            </w:r>
            <w:r w:rsidRPr="005616AF">
              <w:rPr>
                <w:rFonts w:ascii="Arial" w:hAnsi="Arial" w:cs="Arial"/>
                <w:szCs w:val="20"/>
              </w:rPr>
              <w:t>reduces to below the clinical cut off</w:t>
            </w:r>
            <w:r w:rsidR="005608D7" w:rsidRPr="005616AF">
              <w:rPr>
                <w:rFonts w:ascii="Arial" w:hAnsi="Arial" w:cs="Arial"/>
                <w:szCs w:val="20"/>
              </w:rPr>
              <w:t>;</w:t>
            </w:r>
            <w:r w:rsidRPr="005616AF">
              <w:rPr>
                <w:rFonts w:ascii="Arial" w:hAnsi="Arial" w:cs="Arial"/>
                <w:szCs w:val="20"/>
              </w:rPr>
              <w:t xml:space="preserve"> and </w:t>
            </w:r>
          </w:p>
          <w:p w14:paraId="046336EB" w14:textId="473D34B7" w:rsidR="001E4AC0" w:rsidRPr="005616AF" w:rsidRDefault="001E4AC0" w:rsidP="005616AF">
            <w:pPr>
              <w:pStyle w:val="ListParagraph"/>
              <w:numPr>
                <w:ilvl w:val="0"/>
                <w:numId w:val="23"/>
              </w:numPr>
              <w:spacing w:after="0"/>
              <w:rPr>
                <w:rFonts w:ascii="Arial" w:hAnsi="Arial" w:cs="Arial"/>
                <w:szCs w:val="20"/>
              </w:rPr>
            </w:pPr>
            <w:r w:rsidRPr="005616AF">
              <w:rPr>
                <w:rFonts w:ascii="Arial" w:hAnsi="Arial" w:cs="Arial"/>
                <w:szCs w:val="20"/>
              </w:rPr>
              <w:t xml:space="preserve">When there is a </w:t>
            </w:r>
            <w:r w:rsidR="002606C4" w:rsidRPr="005616AF">
              <w:rPr>
                <w:rFonts w:ascii="Arial" w:hAnsi="Arial" w:cs="Arial"/>
                <w:szCs w:val="20"/>
              </w:rPr>
              <w:t>five</w:t>
            </w:r>
            <w:r w:rsidRPr="005616AF">
              <w:rPr>
                <w:rFonts w:ascii="Arial" w:hAnsi="Arial" w:cs="Arial"/>
                <w:szCs w:val="20"/>
              </w:rPr>
              <w:t xml:space="preserve"> or more points change observed over the course of treatment.</w:t>
            </w:r>
          </w:p>
          <w:p w14:paraId="6D3E7BA8" w14:textId="2EF37D20" w:rsidR="001E4AC0" w:rsidRPr="005616AF" w:rsidRDefault="001E4AC0" w:rsidP="005616AF">
            <w:pPr>
              <w:spacing w:after="0"/>
              <w:rPr>
                <w:rFonts w:cs="Arial"/>
                <w:sz w:val="20"/>
                <w:szCs w:val="20"/>
              </w:rPr>
            </w:pPr>
            <w:r w:rsidRPr="005616AF">
              <w:rPr>
                <w:rFonts w:cs="Arial"/>
                <w:sz w:val="20"/>
                <w:szCs w:val="20"/>
              </w:rPr>
              <w:t xml:space="preserve">ORS is a licensed </w:t>
            </w:r>
            <w:r w:rsidR="00C57B5A" w:rsidRPr="005616AF">
              <w:rPr>
                <w:rFonts w:cs="Arial"/>
                <w:sz w:val="20"/>
                <w:szCs w:val="20"/>
              </w:rPr>
              <w:t xml:space="preserve">instrument </w:t>
            </w:r>
            <w:r w:rsidRPr="005616AF">
              <w:rPr>
                <w:rFonts w:cs="Arial"/>
                <w:sz w:val="20"/>
                <w:szCs w:val="20"/>
              </w:rPr>
              <w:t>and organisations should be aware of any costs in the</w:t>
            </w:r>
            <w:r w:rsidR="005608D7" w:rsidRPr="005616AF">
              <w:rPr>
                <w:rFonts w:cs="Arial"/>
                <w:sz w:val="20"/>
                <w:szCs w:val="20"/>
              </w:rPr>
              <w:t> </w:t>
            </w:r>
            <w:r w:rsidRPr="005616AF">
              <w:rPr>
                <w:rFonts w:cs="Arial"/>
                <w:sz w:val="20"/>
                <w:szCs w:val="20"/>
              </w:rPr>
              <w:t xml:space="preserve">use of this </w:t>
            </w:r>
            <w:r w:rsidR="00C57B5A" w:rsidRPr="005616AF">
              <w:rPr>
                <w:rFonts w:cs="Arial"/>
                <w:sz w:val="20"/>
                <w:szCs w:val="20"/>
              </w:rPr>
              <w:t>instrument</w:t>
            </w:r>
            <w:r w:rsidRPr="005616AF">
              <w:rPr>
                <w:rFonts w:cs="Arial"/>
                <w:sz w:val="20"/>
                <w:szCs w:val="20"/>
              </w:rPr>
              <w:t>.</w:t>
            </w:r>
          </w:p>
        </w:tc>
      </w:tr>
      <w:tr w:rsidR="001E4AC0" w:rsidRPr="008C5DD6" w14:paraId="270A19B3" w14:textId="77777777" w:rsidTr="001E4AC0">
        <w:tc>
          <w:tcPr>
            <w:tcW w:w="1708" w:type="dxa"/>
          </w:tcPr>
          <w:p w14:paraId="4D7467A5" w14:textId="77777777" w:rsidR="001E4AC0" w:rsidRPr="005616AF" w:rsidRDefault="001E4AC0" w:rsidP="005616AF">
            <w:pPr>
              <w:spacing w:after="0"/>
              <w:rPr>
                <w:rFonts w:cs="Arial"/>
                <w:sz w:val="20"/>
                <w:szCs w:val="20"/>
              </w:rPr>
            </w:pPr>
            <w:r w:rsidRPr="005616AF">
              <w:rPr>
                <w:rFonts w:cs="Arial"/>
                <w:sz w:val="20"/>
                <w:szCs w:val="20"/>
              </w:rPr>
              <w:t>Outcome measure</w:t>
            </w:r>
          </w:p>
        </w:tc>
        <w:tc>
          <w:tcPr>
            <w:tcW w:w="7926" w:type="dxa"/>
            <w:gridSpan w:val="6"/>
          </w:tcPr>
          <w:p w14:paraId="05B90BE6" w14:textId="34DF8607" w:rsidR="001E4AC0" w:rsidRPr="005616AF" w:rsidRDefault="001E4AC0" w:rsidP="00800D6F">
            <w:pPr>
              <w:pStyle w:val="Tablebullet"/>
              <w:numPr>
                <w:ilvl w:val="0"/>
                <w:numId w:val="0"/>
              </w:numPr>
              <w:rPr>
                <w:rFonts w:cs="Arial"/>
                <w:szCs w:val="20"/>
              </w:rPr>
            </w:pPr>
            <w:r w:rsidRPr="005616AF">
              <w:rPr>
                <w:rFonts w:cs="Arial"/>
                <w:szCs w:val="20"/>
              </w:rPr>
              <w:t xml:space="preserve">ORS </w:t>
            </w:r>
            <w:r w:rsidR="006F3F10" w:rsidRPr="005616AF">
              <w:rPr>
                <w:rFonts w:cs="Arial"/>
                <w:szCs w:val="20"/>
              </w:rPr>
              <w:t xml:space="preserve">rating </w:t>
            </w:r>
            <w:r w:rsidRPr="005616AF">
              <w:rPr>
                <w:rFonts w:cs="Arial"/>
                <w:szCs w:val="20"/>
              </w:rPr>
              <w:t>(0-40)</w:t>
            </w:r>
          </w:p>
        </w:tc>
      </w:tr>
      <w:tr w:rsidR="001E4AC0" w:rsidRPr="008C5DD6" w14:paraId="3FD2018E" w14:textId="77777777" w:rsidTr="001E4AC0">
        <w:tc>
          <w:tcPr>
            <w:tcW w:w="1708" w:type="dxa"/>
          </w:tcPr>
          <w:p w14:paraId="4988A2C5" w14:textId="77777777" w:rsidR="001E4AC0" w:rsidRPr="005616AF" w:rsidRDefault="001E4AC0" w:rsidP="005616AF">
            <w:pPr>
              <w:spacing w:after="0"/>
              <w:rPr>
                <w:rFonts w:cs="Arial"/>
                <w:sz w:val="20"/>
                <w:szCs w:val="20"/>
              </w:rPr>
            </w:pPr>
            <w:r w:rsidRPr="005616AF">
              <w:rPr>
                <w:rFonts w:cs="Arial"/>
                <w:sz w:val="20"/>
                <w:szCs w:val="20"/>
              </w:rPr>
              <w:t>Valid use of outcome measure</w:t>
            </w:r>
          </w:p>
        </w:tc>
        <w:tc>
          <w:tcPr>
            <w:tcW w:w="7926" w:type="dxa"/>
            <w:gridSpan w:val="6"/>
          </w:tcPr>
          <w:p w14:paraId="19D948FE" w14:textId="28CE5E2D" w:rsidR="001E4AC0" w:rsidRPr="005616AF" w:rsidRDefault="001E4AC0" w:rsidP="00800D6F">
            <w:pPr>
              <w:pStyle w:val="Tablebullet"/>
              <w:numPr>
                <w:ilvl w:val="0"/>
                <w:numId w:val="0"/>
              </w:numPr>
              <w:ind w:left="29"/>
              <w:rPr>
                <w:rFonts w:cs="Arial"/>
                <w:szCs w:val="20"/>
              </w:rPr>
            </w:pPr>
            <w:r w:rsidRPr="005616AF">
              <w:rPr>
                <w:rFonts w:cs="Arial"/>
                <w:szCs w:val="20"/>
              </w:rPr>
              <w:t>ORS can be used ‘befo</w:t>
            </w:r>
            <w:r w:rsidR="00A869FC">
              <w:rPr>
                <w:rFonts w:cs="Arial"/>
                <w:szCs w:val="20"/>
              </w:rPr>
              <w:t>re’ and ‘after’ an intervention/</w:t>
            </w:r>
            <w:r w:rsidRPr="005616AF">
              <w:rPr>
                <w:rFonts w:cs="Arial"/>
                <w:szCs w:val="20"/>
              </w:rPr>
              <w:t>service to measure changes in</w:t>
            </w:r>
            <w:r w:rsidR="009D315B">
              <w:rPr>
                <w:rFonts w:cs="Arial"/>
                <w:szCs w:val="20"/>
              </w:rPr>
              <w:t xml:space="preserve"> </w:t>
            </w:r>
            <w:r w:rsidRPr="005616AF">
              <w:rPr>
                <w:rFonts w:cs="Arial"/>
                <w:szCs w:val="20"/>
              </w:rPr>
              <w:t xml:space="preserve">mental health, wellbeing and self-care. </w:t>
            </w:r>
          </w:p>
        </w:tc>
      </w:tr>
      <w:tr w:rsidR="00BE5DEA" w:rsidRPr="008C5DD6" w14:paraId="0AFC32D3" w14:textId="77777777" w:rsidTr="001E4AC0">
        <w:tc>
          <w:tcPr>
            <w:tcW w:w="1708" w:type="dxa"/>
          </w:tcPr>
          <w:p w14:paraId="14217182" w14:textId="7EF4E31E" w:rsidR="00BE5DEA" w:rsidRPr="005616AF" w:rsidRDefault="00BE5DEA" w:rsidP="005616AF">
            <w:pPr>
              <w:spacing w:after="0"/>
              <w:rPr>
                <w:rFonts w:cs="Arial"/>
                <w:sz w:val="20"/>
                <w:szCs w:val="20"/>
              </w:rPr>
            </w:pPr>
            <w:r w:rsidRPr="005616AF">
              <w:rPr>
                <w:rFonts w:cs="Arial"/>
                <w:sz w:val="20"/>
                <w:szCs w:val="20"/>
              </w:rPr>
              <w:t>Recommended SCORE domain</w:t>
            </w:r>
          </w:p>
        </w:tc>
        <w:tc>
          <w:tcPr>
            <w:tcW w:w="7926" w:type="dxa"/>
            <w:gridSpan w:val="6"/>
          </w:tcPr>
          <w:p w14:paraId="5DA9D06A" w14:textId="26129B58" w:rsidR="00BE5DEA" w:rsidRPr="005616AF" w:rsidRDefault="00BE5DEA" w:rsidP="005616AF">
            <w:pPr>
              <w:spacing w:after="0"/>
              <w:rPr>
                <w:rFonts w:cs="Arial"/>
                <w:sz w:val="20"/>
                <w:szCs w:val="20"/>
              </w:rPr>
            </w:pPr>
            <w:r w:rsidRPr="005616AF">
              <w:rPr>
                <w:rFonts w:cs="Arial"/>
                <w:sz w:val="20"/>
                <w:szCs w:val="20"/>
              </w:rPr>
              <w:t>Mental health, wellbeing and self-care (SCORE Circumstances)</w:t>
            </w:r>
          </w:p>
          <w:p w14:paraId="620C3FE6" w14:textId="77777777" w:rsidR="00BE5DEA" w:rsidRPr="005616AF" w:rsidRDefault="00BE5DEA" w:rsidP="005616AF">
            <w:pPr>
              <w:spacing w:after="0"/>
              <w:rPr>
                <w:rFonts w:cs="Arial"/>
                <w:sz w:val="20"/>
                <w:szCs w:val="20"/>
              </w:rPr>
            </w:pPr>
          </w:p>
        </w:tc>
      </w:tr>
      <w:tr w:rsidR="00333A48" w:rsidRPr="008C5DD6" w14:paraId="676709DD" w14:textId="77777777" w:rsidTr="00C14CCE">
        <w:trPr>
          <w:trHeight w:val="208"/>
        </w:trPr>
        <w:tc>
          <w:tcPr>
            <w:tcW w:w="1708" w:type="dxa"/>
            <w:vMerge w:val="restart"/>
          </w:tcPr>
          <w:p w14:paraId="769270C9" w14:textId="77777777" w:rsidR="00333A48" w:rsidRPr="005616AF" w:rsidRDefault="00333A48" w:rsidP="005616AF">
            <w:pPr>
              <w:spacing w:after="0"/>
              <w:rPr>
                <w:rFonts w:cs="Arial"/>
                <w:sz w:val="20"/>
                <w:szCs w:val="20"/>
              </w:rPr>
            </w:pPr>
            <w:r w:rsidRPr="005616AF">
              <w:rPr>
                <w:rFonts w:cs="Arial"/>
                <w:sz w:val="20"/>
                <w:szCs w:val="20"/>
              </w:rPr>
              <w:t>Recommended SCORE translation</w:t>
            </w:r>
          </w:p>
        </w:tc>
        <w:tc>
          <w:tcPr>
            <w:tcW w:w="1321" w:type="dxa"/>
          </w:tcPr>
          <w:p w14:paraId="480B4419" w14:textId="1F14F3B9" w:rsidR="00333A48" w:rsidRPr="005616AF" w:rsidRDefault="00333A48" w:rsidP="005616AF">
            <w:pPr>
              <w:spacing w:after="0"/>
              <w:rPr>
                <w:rFonts w:cs="Arial"/>
                <w:sz w:val="20"/>
                <w:szCs w:val="20"/>
              </w:rPr>
            </w:pPr>
            <w:r w:rsidRPr="005616AF">
              <w:rPr>
                <w:rFonts w:cs="Arial"/>
                <w:sz w:val="20"/>
                <w:szCs w:val="20"/>
              </w:rPr>
              <w:t>SCORE range</w:t>
            </w:r>
          </w:p>
        </w:tc>
        <w:tc>
          <w:tcPr>
            <w:tcW w:w="1321" w:type="dxa"/>
            <w:vAlign w:val="center"/>
          </w:tcPr>
          <w:p w14:paraId="71EC0AAA" w14:textId="01D6C3DF" w:rsidR="00333A48" w:rsidRPr="005616AF" w:rsidRDefault="00333A48" w:rsidP="005616AF">
            <w:pPr>
              <w:spacing w:after="0"/>
              <w:rPr>
                <w:rFonts w:cs="Arial"/>
                <w:sz w:val="20"/>
                <w:szCs w:val="20"/>
              </w:rPr>
            </w:pPr>
            <w:r w:rsidRPr="005616AF">
              <w:rPr>
                <w:rFonts w:cs="Arial"/>
                <w:sz w:val="20"/>
                <w:szCs w:val="20"/>
              </w:rPr>
              <w:t>1</w:t>
            </w:r>
          </w:p>
        </w:tc>
        <w:tc>
          <w:tcPr>
            <w:tcW w:w="1321" w:type="dxa"/>
            <w:vAlign w:val="center"/>
          </w:tcPr>
          <w:p w14:paraId="0762112D" w14:textId="2724F650" w:rsidR="00333A48" w:rsidRPr="005616AF" w:rsidRDefault="00333A48" w:rsidP="005616AF">
            <w:pPr>
              <w:spacing w:after="0"/>
              <w:rPr>
                <w:rFonts w:cs="Arial"/>
                <w:sz w:val="20"/>
                <w:szCs w:val="20"/>
              </w:rPr>
            </w:pPr>
            <w:r w:rsidRPr="005616AF">
              <w:rPr>
                <w:rFonts w:cs="Arial"/>
                <w:sz w:val="20"/>
                <w:szCs w:val="20"/>
              </w:rPr>
              <w:t>2</w:t>
            </w:r>
          </w:p>
        </w:tc>
        <w:tc>
          <w:tcPr>
            <w:tcW w:w="1321" w:type="dxa"/>
            <w:vAlign w:val="center"/>
          </w:tcPr>
          <w:p w14:paraId="583990BC" w14:textId="500A2CA9" w:rsidR="00333A48" w:rsidRPr="005616AF" w:rsidRDefault="00333A48" w:rsidP="005616AF">
            <w:pPr>
              <w:spacing w:after="0"/>
              <w:rPr>
                <w:rFonts w:cs="Arial"/>
                <w:sz w:val="20"/>
                <w:szCs w:val="20"/>
              </w:rPr>
            </w:pPr>
            <w:r w:rsidRPr="005616AF">
              <w:rPr>
                <w:rFonts w:cs="Arial"/>
                <w:sz w:val="20"/>
                <w:szCs w:val="20"/>
              </w:rPr>
              <w:t>3</w:t>
            </w:r>
          </w:p>
        </w:tc>
        <w:tc>
          <w:tcPr>
            <w:tcW w:w="1321" w:type="dxa"/>
            <w:vAlign w:val="center"/>
          </w:tcPr>
          <w:p w14:paraId="33726EA3" w14:textId="316038D2" w:rsidR="00333A48" w:rsidRPr="005616AF" w:rsidRDefault="00333A48" w:rsidP="005616AF">
            <w:pPr>
              <w:spacing w:after="0"/>
              <w:rPr>
                <w:rFonts w:cs="Arial"/>
                <w:sz w:val="20"/>
                <w:szCs w:val="20"/>
              </w:rPr>
            </w:pPr>
            <w:r w:rsidRPr="005616AF">
              <w:rPr>
                <w:rFonts w:cs="Arial"/>
                <w:sz w:val="20"/>
                <w:szCs w:val="20"/>
              </w:rPr>
              <w:t>4</w:t>
            </w:r>
          </w:p>
        </w:tc>
        <w:tc>
          <w:tcPr>
            <w:tcW w:w="1321" w:type="dxa"/>
            <w:vAlign w:val="center"/>
          </w:tcPr>
          <w:p w14:paraId="0509E371" w14:textId="53709991" w:rsidR="00333A48" w:rsidRPr="005616AF" w:rsidRDefault="00333A48" w:rsidP="005616AF">
            <w:pPr>
              <w:spacing w:after="0"/>
              <w:rPr>
                <w:rFonts w:cs="Arial"/>
                <w:sz w:val="20"/>
                <w:szCs w:val="20"/>
              </w:rPr>
            </w:pPr>
            <w:r w:rsidRPr="005616AF">
              <w:rPr>
                <w:rFonts w:cs="Arial"/>
                <w:sz w:val="20"/>
                <w:szCs w:val="20"/>
              </w:rPr>
              <w:t>5</w:t>
            </w:r>
          </w:p>
        </w:tc>
      </w:tr>
      <w:tr w:rsidR="00333A48" w:rsidRPr="008C5DD6" w14:paraId="0443AF47" w14:textId="77777777" w:rsidTr="00C14CCE">
        <w:trPr>
          <w:trHeight w:val="207"/>
        </w:trPr>
        <w:tc>
          <w:tcPr>
            <w:tcW w:w="1708" w:type="dxa"/>
            <w:vMerge/>
          </w:tcPr>
          <w:p w14:paraId="529980F5" w14:textId="77777777" w:rsidR="00333A48" w:rsidRPr="005616AF" w:rsidRDefault="00333A48" w:rsidP="005616AF">
            <w:pPr>
              <w:spacing w:after="0"/>
              <w:rPr>
                <w:rFonts w:cs="Arial"/>
                <w:sz w:val="20"/>
                <w:szCs w:val="20"/>
              </w:rPr>
            </w:pPr>
          </w:p>
        </w:tc>
        <w:tc>
          <w:tcPr>
            <w:tcW w:w="1321" w:type="dxa"/>
          </w:tcPr>
          <w:p w14:paraId="63AA1BA7" w14:textId="5487478E" w:rsidR="00333A48" w:rsidRPr="005616AF" w:rsidRDefault="00333A48" w:rsidP="005616AF">
            <w:pPr>
              <w:spacing w:after="0"/>
              <w:rPr>
                <w:rFonts w:cs="Arial"/>
                <w:sz w:val="20"/>
                <w:szCs w:val="20"/>
              </w:rPr>
            </w:pPr>
            <w:r w:rsidRPr="005616AF">
              <w:rPr>
                <w:rFonts w:cs="Arial"/>
                <w:sz w:val="20"/>
                <w:szCs w:val="20"/>
              </w:rPr>
              <w:t>SCORE descriptor</w:t>
            </w:r>
          </w:p>
        </w:tc>
        <w:tc>
          <w:tcPr>
            <w:tcW w:w="1321" w:type="dxa"/>
            <w:vAlign w:val="center"/>
          </w:tcPr>
          <w:p w14:paraId="0FF3BCC6" w14:textId="64D10779" w:rsidR="00333A48" w:rsidRPr="005616AF" w:rsidRDefault="00333A48" w:rsidP="005616AF">
            <w:pPr>
              <w:spacing w:after="0"/>
              <w:rPr>
                <w:rFonts w:cs="Arial"/>
                <w:sz w:val="20"/>
                <w:szCs w:val="20"/>
              </w:rPr>
            </w:pPr>
            <w:r w:rsidRPr="005616AF">
              <w:rPr>
                <w:rFonts w:cs="Arial"/>
                <w:sz w:val="20"/>
                <w:szCs w:val="20"/>
              </w:rPr>
              <w:t>Very poor</w:t>
            </w:r>
          </w:p>
        </w:tc>
        <w:tc>
          <w:tcPr>
            <w:tcW w:w="1321" w:type="dxa"/>
            <w:vAlign w:val="center"/>
          </w:tcPr>
          <w:p w14:paraId="149DA903" w14:textId="42189495" w:rsidR="00333A48" w:rsidRPr="005616AF" w:rsidRDefault="00333A48" w:rsidP="005616AF">
            <w:pPr>
              <w:spacing w:after="0"/>
              <w:rPr>
                <w:rFonts w:cs="Arial"/>
                <w:sz w:val="20"/>
                <w:szCs w:val="20"/>
              </w:rPr>
            </w:pPr>
            <w:r w:rsidRPr="005616AF">
              <w:rPr>
                <w:rFonts w:cs="Arial"/>
                <w:sz w:val="20"/>
                <w:szCs w:val="20"/>
              </w:rPr>
              <w:t>Poor</w:t>
            </w:r>
          </w:p>
        </w:tc>
        <w:tc>
          <w:tcPr>
            <w:tcW w:w="1321" w:type="dxa"/>
            <w:vAlign w:val="center"/>
          </w:tcPr>
          <w:p w14:paraId="7F698A97" w14:textId="4408F9FC" w:rsidR="00333A48" w:rsidRPr="005616AF" w:rsidRDefault="00333A48" w:rsidP="005616AF">
            <w:pPr>
              <w:spacing w:after="0"/>
              <w:rPr>
                <w:rFonts w:cs="Arial"/>
                <w:sz w:val="20"/>
                <w:szCs w:val="20"/>
              </w:rPr>
            </w:pPr>
            <w:r w:rsidRPr="005616AF">
              <w:rPr>
                <w:rFonts w:cs="Arial"/>
                <w:sz w:val="20"/>
                <w:szCs w:val="20"/>
              </w:rPr>
              <w:t>Moderate</w:t>
            </w:r>
          </w:p>
        </w:tc>
        <w:tc>
          <w:tcPr>
            <w:tcW w:w="1321" w:type="dxa"/>
            <w:vAlign w:val="center"/>
          </w:tcPr>
          <w:p w14:paraId="0EF6AD08" w14:textId="276B1AEE" w:rsidR="00333A48" w:rsidRPr="005616AF" w:rsidRDefault="00333A48" w:rsidP="005616AF">
            <w:pPr>
              <w:spacing w:after="0"/>
              <w:rPr>
                <w:rFonts w:cs="Arial"/>
                <w:sz w:val="20"/>
                <w:szCs w:val="20"/>
              </w:rPr>
            </w:pPr>
            <w:r w:rsidRPr="005616AF">
              <w:rPr>
                <w:rFonts w:cs="Arial"/>
                <w:sz w:val="20"/>
                <w:szCs w:val="20"/>
              </w:rPr>
              <w:t>Good</w:t>
            </w:r>
          </w:p>
        </w:tc>
        <w:tc>
          <w:tcPr>
            <w:tcW w:w="1321" w:type="dxa"/>
            <w:vAlign w:val="center"/>
          </w:tcPr>
          <w:p w14:paraId="65F50813" w14:textId="52F4E2E5" w:rsidR="00333A48" w:rsidRPr="005616AF" w:rsidRDefault="00333A48" w:rsidP="005616AF">
            <w:pPr>
              <w:spacing w:after="0"/>
              <w:rPr>
                <w:rFonts w:cs="Arial"/>
                <w:sz w:val="20"/>
                <w:szCs w:val="20"/>
              </w:rPr>
            </w:pPr>
            <w:r w:rsidRPr="005616AF">
              <w:rPr>
                <w:rFonts w:cs="Arial"/>
                <w:sz w:val="20"/>
                <w:szCs w:val="20"/>
              </w:rPr>
              <w:t>Very Good</w:t>
            </w:r>
          </w:p>
        </w:tc>
      </w:tr>
      <w:tr w:rsidR="00333A48" w:rsidRPr="008C5DD6" w14:paraId="36AB88DF" w14:textId="77777777" w:rsidTr="00046C4C">
        <w:trPr>
          <w:trHeight w:val="207"/>
        </w:trPr>
        <w:tc>
          <w:tcPr>
            <w:tcW w:w="1708" w:type="dxa"/>
            <w:vMerge/>
          </w:tcPr>
          <w:p w14:paraId="33A7D943" w14:textId="77777777" w:rsidR="00333A48" w:rsidRPr="005616AF" w:rsidRDefault="00333A48" w:rsidP="005616AF">
            <w:pPr>
              <w:spacing w:after="0"/>
              <w:rPr>
                <w:rFonts w:cs="Arial"/>
                <w:sz w:val="20"/>
                <w:szCs w:val="20"/>
              </w:rPr>
            </w:pPr>
          </w:p>
        </w:tc>
        <w:tc>
          <w:tcPr>
            <w:tcW w:w="1321" w:type="dxa"/>
          </w:tcPr>
          <w:p w14:paraId="79B9BE9C" w14:textId="6646EA3E" w:rsidR="00333A48" w:rsidRPr="005616AF" w:rsidRDefault="00333A48" w:rsidP="005616AF">
            <w:pPr>
              <w:spacing w:after="0"/>
              <w:rPr>
                <w:rFonts w:cs="Arial"/>
                <w:sz w:val="20"/>
                <w:szCs w:val="20"/>
              </w:rPr>
            </w:pPr>
            <w:r w:rsidRPr="005616AF">
              <w:rPr>
                <w:rFonts w:cs="Arial"/>
                <w:sz w:val="20"/>
                <w:szCs w:val="20"/>
              </w:rPr>
              <w:t>ORS</w:t>
            </w:r>
          </w:p>
        </w:tc>
        <w:tc>
          <w:tcPr>
            <w:tcW w:w="1321" w:type="dxa"/>
          </w:tcPr>
          <w:p w14:paraId="65D25A22" w14:textId="35595A6D" w:rsidR="00333A48" w:rsidRPr="005616AF" w:rsidRDefault="00333A48" w:rsidP="005616AF">
            <w:pPr>
              <w:spacing w:after="0"/>
              <w:rPr>
                <w:rFonts w:cs="Arial"/>
                <w:sz w:val="20"/>
                <w:szCs w:val="20"/>
              </w:rPr>
            </w:pPr>
            <w:r w:rsidRPr="005616AF">
              <w:rPr>
                <w:rFonts w:cs="Arial"/>
                <w:sz w:val="20"/>
                <w:szCs w:val="20"/>
              </w:rPr>
              <w:t>0 to 12</w:t>
            </w:r>
          </w:p>
        </w:tc>
        <w:tc>
          <w:tcPr>
            <w:tcW w:w="1321" w:type="dxa"/>
          </w:tcPr>
          <w:p w14:paraId="51D8C71B" w14:textId="58C00948" w:rsidR="00333A48" w:rsidRPr="005616AF" w:rsidRDefault="00333A48" w:rsidP="005616AF">
            <w:pPr>
              <w:spacing w:after="0"/>
              <w:rPr>
                <w:rFonts w:cs="Arial"/>
                <w:sz w:val="20"/>
                <w:szCs w:val="20"/>
              </w:rPr>
            </w:pPr>
            <w:r w:rsidRPr="005616AF">
              <w:rPr>
                <w:rFonts w:cs="Arial"/>
                <w:sz w:val="20"/>
                <w:szCs w:val="20"/>
              </w:rPr>
              <w:t>13 to 18</w:t>
            </w:r>
          </w:p>
        </w:tc>
        <w:tc>
          <w:tcPr>
            <w:tcW w:w="1321" w:type="dxa"/>
          </w:tcPr>
          <w:p w14:paraId="045B4136" w14:textId="6FF67626" w:rsidR="00333A48" w:rsidRPr="005616AF" w:rsidRDefault="00333A48" w:rsidP="005616AF">
            <w:pPr>
              <w:spacing w:after="0"/>
              <w:rPr>
                <w:rFonts w:cs="Arial"/>
                <w:sz w:val="20"/>
                <w:szCs w:val="20"/>
              </w:rPr>
            </w:pPr>
            <w:r w:rsidRPr="005616AF">
              <w:rPr>
                <w:rFonts w:cs="Arial"/>
                <w:sz w:val="20"/>
                <w:szCs w:val="20"/>
              </w:rPr>
              <w:t>19 to 24</w:t>
            </w:r>
          </w:p>
        </w:tc>
        <w:tc>
          <w:tcPr>
            <w:tcW w:w="1321" w:type="dxa"/>
          </w:tcPr>
          <w:p w14:paraId="3BE16565" w14:textId="04C84E2D" w:rsidR="00333A48" w:rsidRPr="005616AF" w:rsidRDefault="00333A48" w:rsidP="005616AF">
            <w:pPr>
              <w:spacing w:after="0"/>
              <w:rPr>
                <w:rFonts w:cs="Arial"/>
                <w:sz w:val="20"/>
                <w:szCs w:val="20"/>
              </w:rPr>
            </w:pPr>
            <w:r w:rsidRPr="005616AF">
              <w:rPr>
                <w:rFonts w:cs="Arial"/>
                <w:sz w:val="20"/>
                <w:szCs w:val="20"/>
              </w:rPr>
              <w:t>25 to 30</w:t>
            </w:r>
          </w:p>
        </w:tc>
        <w:tc>
          <w:tcPr>
            <w:tcW w:w="1321" w:type="dxa"/>
          </w:tcPr>
          <w:p w14:paraId="4946A818" w14:textId="563E6D02" w:rsidR="00333A48" w:rsidRPr="005616AF" w:rsidRDefault="00333A48" w:rsidP="005616AF">
            <w:pPr>
              <w:spacing w:after="0"/>
              <w:rPr>
                <w:rFonts w:cs="Arial"/>
                <w:sz w:val="20"/>
                <w:szCs w:val="20"/>
              </w:rPr>
            </w:pPr>
            <w:r w:rsidRPr="005616AF">
              <w:rPr>
                <w:rFonts w:cs="Arial"/>
                <w:sz w:val="20"/>
                <w:szCs w:val="20"/>
              </w:rPr>
              <w:t>31 to 40</w:t>
            </w:r>
          </w:p>
        </w:tc>
      </w:tr>
      <w:tr w:rsidR="001E4AC0" w:rsidRPr="008C5DD6" w14:paraId="4ADCCFB9" w14:textId="77777777" w:rsidTr="001E4AC0">
        <w:tc>
          <w:tcPr>
            <w:tcW w:w="9634" w:type="dxa"/>
            <w:gridSpan w:val="7"/>
          </w:tcPr>
          <w:p w14:paraId="76F25CBE" w14:textId="05EABD53" w:rsidR="001E4AC0" w:rsidRPr="005616AF" w:rsidRDefault="001E4AC0" w:rsidP="005616AF">
            <w:pPr>
              <w:spacing w:after="0"/>
              <w:rPr>
                <w:rFonts w:cs="Arial"/>
                <w:sz w:val="20"/>
                <w:szCs w:val="20"/>
              </w:rPr>
            </w:pPr>
            <w:r w:rsidRPr="005616AF">
              <w:rPr>
                <w:rFonts w:cs="Arial"/>
                <w:sz w:val="20"/>
                <w:szCs w:val="20"/>
              </w:rPr>
              <w:t xml:space="preserve">For more information about the ORS, visit </w:t>
            </w:r>
            <w:hyperlink r:id="rId14" w:history="1">
              <w:r w:rsidR="00B26620">
                <w:rPr>
                  <w:rStyle w:val="Hyperlink"/>
                  <w:rFonts w:cs="Arial"/>
                  <w:color w:val="14409F" w:themeColor="accent1" w:themeTint="BF"/>
                  <w:sz w:val="20"/>
                  <w:szCs w:val="20"/>
                </w:rPr>
                <w:t>scottdmiller.com/the-outcome-and-session-rating-scales-support-tools/</w:t>
              </w:r>
            </w:hyperlink>
            <w:r w:rsidRPr="005616AF">
              <w:rPr>
                <w:rFonts w:cs="Arial"/>
                <w:sz w:val="20"/>
                <w:szCs w:val="20"/>
              </w:rPr>
              <w:t xml:space="preserve">. </w:t>
            </w:r>
          </w:p>
        </w:tc>
      </w:tr>
    </w:tbl>
    <w:p w14:paraId="1419B8DD" w14:textId="18D0289C" w:rsidR="001E4AC0" w:rsidRDefault="001E4AC0" w:rsidP="0083263F"/>
    <w:p w14:paraId="116DA595" w14:textId="139B0477" w:rsidR="00333A48" w:rsidRDefault="00333A48" w:rsidP="0083263F"/>
    <w:p w14:paraId="39D5A2CB" w14:textId="77777777" w:rsidR="001E4AC0" w:rsidRDefault="001E4AC0" w:rsidP="0083263F">
      <w:r>
        <w:br w:type="page"/>
      </w:r>
    </w:p>
    <w:p w14:paraId="53D31B8A" w14:textId="2C2EDC9A" w:rsidR="001E4AC0" w:rsidRPr="007D0DA8" w:rsidRDefault="00994AB3" w:rsidP="0083263F">
      <w:pPr>
        <w:pStyle w:val="Heading2"/>
      </w:pPr>
      <w:bookmarkStart w:id="440" w:name="_Toc4076835"/>
      <w:r>
        <w:lastRenderedPageBreak/>
        <w:t>3.7</w:t>
      </w:r>
      <w:r w:rsidR="001E333F">
        <w:t xml:space="preserve"> </w:t>
      </w:r>
      <w:r w:rsidR="001E4AC0" w:rsidRPr="007D0DA8">
        <w:t xml:space="preserve">Parental Empowerment and </w:t>
      </w:r>
      <w:r w:rsidR="00BE5DEA">
        <w:t>Efficacy</w:t>
      </w:r>
      <w:r w:rsidR="00BE5DEA" w:rsidRPr="007D0DA8">
        <w:t xml:space="preserve"> </w:t>
      </w:r>
      <w:r w:rsidR="001E4AC0" w:rsidRPr="007D0DA8">
        <w:t>Measure (PEEM)</w:t>
      </w:r>
      <w:bookmarkEnd w:id="440"/>
    </w:p>
    <w:p w14:paraId="0274ECDB" w14:textId="1EADB26A" w:rsidR="00D454B2" w:rsidRDefault="00DE4A76" w:rsidP="005616AF">
      <w:pPr>
        <w:pStyle w:val="Caption"/>
        <w:spacing w:after="0"/>
      </w:pPr>
      <w:r w:rsidRPr="00D75DF8">
        <w:t xml:space="preserve">Table </w:t>
      </w:r>
      <w:r w:rsidR="00002A11">
        <w:t xml:space="preserve">8.  </w:t>
      </w:r>
      <w:r w:rsidRPr="00D75DF8">
        <w:t>Parental Empowerment and Efficacy Measure</w:t>
      </w:r>
    </w:p>
    <w:tbl>
      <w:tblPr>
        <w:tblStyle w:val="TableGrid"/>
        <w:tblW w:w="9634" w:type="dxa"/>
        <w:tblLayout w:type="fixed"/>
        <w:tblLook w:val="04A0" w:firstRow="1" w:lastRow="0" w:firstColumn="1" w:lastColumn="0" w:noHBand="0" w:noVBand="1"/>
        <w:tblCaption w:val="Table 3.1 Child Neglect Index"/>
        <w:tblDescription w:val="Background, outcomes measure, use, domains and ratings for CNI. "/>
      </w:tblPr>
      <w:tblGrid>
        <w:gridCol w:w="1668"/>
        <w:gridCol w:w="1327"/>
        <w:gridCol w:w="1328"/>
        <w:gridCol w:w="1328"/>
        <w:gridCol w:w="1327"/>
        <w:gridCol w:w="1328"/>
        <w:gridCol w:w="1328"/>
      </w:tblGrid>
      <w:tr w:rsidR="00D454B2" w:rsidRPr="00C073E2" w14:paraId="340D5E29" w14:textId="77777777" w:rsidTr="008B6301">
        <w:trPr>
          <w:tblHeader/>
        </w:trPr>
        <w:tc>
          <w:tcPr>
            <w:tcW w:w="1668" w:type="dxa"/>
          </w:tcPr>
          <w:p w14:paraId="5C984DD4" w14:textId="77777777" w:rsidR="00D454B2" w:rsidRPr="005616AF" w:rsidRDefault="00D454B2" w:rsidP="005616AF">
            <w:pPr>
              <w:spacing w:after="0"/>
              <w:rPr>
                <w:sz w:val="20"/>
                <w:szCs w:val="20"/>
              </w:rPr>
            </w:pPr>
            <w:r w:rsidRPr="005616AF">
              <w:rPr>
                <w:sz w:val="20"/>
                <w:szCs w:val="20"/>
              </w:rPr>
              <w:t>Term Summary</w:t>
            </w:r>
          </w:p>
        </w:tc>
        <w:tc>
          <w:tcPr>
            <w:tcW w:w="7966" w:type="dxa"/>
            <w:gridSpan w:val="6"/>
          </w:tcPr>
          <w:p w14:paraId="59EEAA70" w14:textId="77777777" w:rsidR="00D454B2" w:rsidRPr="005616AF" w:rsidRDefault="00D454B2" w:rsidP="005616AF">
            <w:pPr>
              <w:spacing w:after="0"/>
              <w:rPr>
                <w:sz w:val="20"/>
                <w:szCs w:val="20"/>
              </w:rPr>
            </w:pPr>
            <w:r w:rsidRPr="005616AF">
              <w:rPr>
                <w:sz w:val="20"/>
                <w:szCs w:val="20"/>
              </w:rPr>
              <w:t>Description</w:t>
            </w:r>
          </w:p>
        </w:tc>
      </w:tr>
      <w:tr w:rsidR="001E4AC0" w:rsidRPr="006C513C" w14:paraId="4B643DEC" w14:textId="77777777" w:rsidTr="001E4AC0">
        <w:tc>
          <w:tcPr>
            <w:tcW w:w="1668" w:type="dxa"/>
          </w:tcPr>
          <w:p w14:paraId="64D45625" w14:textId="77777777" w:rsidR="001E4AC0" w:rsidRPr="005616AF" w:rsidRDefault="001E4AC0" w:rsidP="005616AF">
            <w:pPr>
              <w:spacing w:after="0"/>
              <w:rPr>
                <w:sz w:val="20"/>
                <w:szCs w:val="20"/>
              </w:rPr>
            </w:pPr>
            <w:r w:rsidRPr="005616AF">
              <w:rPr>
                <w:sz w:val="20"/>
                <w:szCs w:val="20"/>
              </w:rPr>
              <w:t>Background</w:t>
            </w:r>
          </w:p>
        </w:tc>
        <w:tc>
          <w:tcPr>
            <w:tcW w:w="7966" w:type="dxa"/>
            <w:gridSpan w:val="6"/>
          </w:tcPr>
          <w:p w14:paraId="40F9C18D" w14:textId="215B797B" w:rsidR="001E4AC0" w:rsidRPr="005616AF" w:rsidRDefault="001E4AC0" w:rsidP="005616AF">
            <w:pPr>
              <w:spacing w:after="0"/>
              <w:rPr>
                <w:sz w:val="20"/>
                <w:szCs w:val="20"/>
              </w:rPr>
            </w:pPr>
            <w:r w:rsidRPr="005616AF">
              <w:rPr>
                <w:sz w:val="20"/>
                <w:szCs w:val="20"/>
              </w:rPr>
              <w:t xml:space="preserve">The PEEM is a freely available, strengths-based measurement </w:t>
            </w:r>
            <w:r w:rsidR="00C57B5A" w:rsidRPr="005616AF">
              <w:rPr>
                <w:sz w:val="20"/>
                <w:szCs w:val="20"/>
              </w:rPr>
              <w:t xml:space="preserve">instrument </w:t>
            </w:r>
            <w:r w:rsidRPr="005616AF">
              <w:rPr>
                <w:sz w:val="20"/>
                <w:szCs w:val="20"/>
              </w:rPr>
              <w:t>in which parents are invited to rate themselves in relation to 20 statements using a 10 point scale from ‘this sounds nothing like me’ to ‘this sounds exactly like me’.</w:t>
            </w:r>
          </w:p>
          <w:p w14:paraId="48831E95" w14:textId="4D503A26" w:rsidR="001E4AC0" w:rsidRPr="005616AF" w:rsidRDefault="001E4AC0" w:rsidP="005616AF">
            <w:pPr>
              <w:spacing w:after="0"/>
              <w:rPr>
                <w:sz w:val="20"/>
                <w:szCs w:val="20"/>
              </w:rPr>
            </w:pPr>
            <w:r w:rsidRPr="005616AF">
              <w:rPr>
                <w:sz w:val="20"/>
                <w:szCs w:val="20"/>
              </w:rPr>
              <w:t xml:space="preserve">PEEM focuses on two main areas of parenting: confidence to be a good parent / carry out parenting responsibilities, and capacity to connect with informal and formal networks. The premise of the </w:t>
            </w:r>
            <w:r w:rsidR="00C57B5A" w:rsidRPr="005616AF">
              <w:rPr>
                <w:sz w:val="20"/>
                <w:szCs w:val="20"/>
              </w:rPr>
              <w:t xml:space="preserve">instrument </w:t>
            </w:r>
            <w:r w:rsidRPr="005616AF">
              <w:rPr>
                <w:sz w:val="20"/>
                <w:szCs w:val="20"/>
              </w:rPr>
              <w:t xml:space="preserve">is that these two areas of parenting are prerequisites for good family functioning. </w:t>
            </w:r>
          </w:p>
          <w:p w14:paraId="6939043B" w14:textId="69DA2C01" w:rsidR="001E4AC0" w:rsidRPr="005616AF" w:rsidRDefault="001E4AC0" w:rsidP="005616AF">
            <w:pPr>
              <w:spacing w:after="0"/>
              <w:rPr>
                <w:sz w:val="20"/>
                <w:szCs w:val="20"/>
              </w:rPr>
            </w:pPr>
            <w:r w:rsidRPr="005616AF">
              <w:rPr>
                <w:sz w:val="20"/>
                <w:szCs w:val="20"/>
              </w:rPr>
              <w:t xml:space="preserve">In testing and evaluating the </w:t>
            </w:r>
            <w:r w:rsidR="00C57B5A" w:rsidRPr="005616AF">
              <w:rPr>
                <w:sz w:val="20"/>
                <w:szCs w:val="20"/>
              </w:rPr>
              <w:t xml:space="preserve">instrument </w:t>
            </w:r>
            <w:r w:rsidRPr="005616AF">
              <w:rPr>
                <w:sz w:val="20"/>
                <w:szCs w:val="20"/>
              </w:rPr>
              <w:t xml:space="preserve">with Australian families, a mean PEEM </w:t>
            </w:r>
            <w:r w:rsidR="006F3F10" w:rsidRPr="005616AF">
              <w:rPr>
                <w:sz w:val="20"/>
                <w:szCs w:val="20"/>
              </w:rPr>
              <w:t xml:space="preserve">rating </w:t>
            </w:r>
            <w:r w:rsidRPr="005616AF">
              <w:rPr>
                <w:sz w:val="20"/>
                <w:szCs w:val="20"/>
              </w:rPr>
              <w:t>was 154 (out of 200) with a standard deviation of 24.</w:t>
            </w:r>
          </w:p>
        </w:tc>
      </w:tr>
      <w:tr w:rsidR="001E4AC0" w:rsidRPr="006C513C" w14:paraId="588AAF3F" w14:textId="77777777" w:rsidTr="001E4AC0">
        <w:tc>
          <w:tcPr>
            <w:tcW w:w="1668" w:type="dxa"/>
          </w:tcPr>
          <w:p w14:paraId="5FA8758D" w14:textId="77777777" w:rsidR="001E4AC0" w:rsidRPr="005616AF" w:rsidRDefault="001E4AC0" w:rsidP="005616AF">
            <w:pPr>
              <w:spacing w:after="0"/>
              <w:rPr>
                <w:sz w:val="20"/>
                <w:szCs w:val="20"/>
              </w:rPr>
            </w:pPr>
            <w:r w:rsidRPr="005616AF">
              <w:rPr>
                <w:sz w:val="20"/>
                <w:szCs w:val="20"/>
              </w:rPr>
              <w:t xml:space="preserve">Key considerations </w:t>
            </w:r>
          </w:p>
        </w:tc>
        <w:tc>
          <w:tcPr>
            <w:tcW w:w="7966" w:type="dxa"/>
            <w:gridSpan w:val="6"/>
          </w:tcPr>
          <w:p w14:paraId="5CB294DD" w14:textId="77777777" w:rsidR="001E4AC0" w:rsidRPr="005616AF" w:rsidRDefault="001E4AC0" w:rsidP="005616AF">
            <w:pPr>
              <w:spacing w:after="0"/>
              <w:rPr>
                <w:sz w:val="20"/>
                <w:szCs w:val="20"/>
              </w:rPr>
            </w:pPr>
            <w:r w:rsidRPr="005616AF">
              <w:rPr>
                <w:sz w:val="20"/>
                <w:szCs w:val="20"/>
              </w:rPr>
              <w:t xml:space="preserve">PEEM is primarily designed to measure parenting practices – rather than a direct measure of family functioning. </w:t>
            </w:r>
          </w:p>
          <w:p w14:paraId="4A05B8AD" w14:textId="6B22DC80" w:rsidR="001E4AC0" w:rsidRPr="005616AF" w:rsidRDefault="001E4AC0" w:rsidP="005616AF">
            <w:pPr>
              <w:spacing w:after="0"/>
              <w:rPr>
                <w:sz w:val="20"/>
                <w:szCs w:val="20"/>
              </w:rPr>
            </w:pPr>
            <w:r w:rsidRPr="005616AF">
              <w:rPr>
                <w:sz w:val="20"/>
                <w:szCs w:val="20"/>
              </w:rPr>
              <w:t xml:space="preserve">PEEM is a suitable measure of progress in achieving goals related to changed parenting behaviours (SCORE Goals). The PEEM Goal domain </w:t>
            </w:r>
            <w:r w:rsidR="00087690" w:rsidRPr="005616AF">
              <w:rPr>
                <w:sz w:val="20"/>
                <w:szCs w:val="20"/>
              </w:rPr>
              <w:t>ratings</w:t>
            </w:r>
            <w:r w:rsidRPr="005616AF">
              <w:rPr>
                <w:sz w:val="20"/>
                <w:szCs w:val="20"/>
              </w:rPr>
              <w:t xml:space="preserve"> are based on</w:t>
            </w:r>
            <w:r w:rsidR="005608D7" w:rsidRPr="005616AF">
              <w:rPr>
                <w:sz w:val="20"/>
                <w:szCs w:val="20"/>
              </w:rPr>
              <w:t> </w:t>
            </w:r>
            <w:r w:rsidRPr="005616AF">
              <w:rPr>
                <w:sz w:val="20"/>
                <w:szCs w:val="20"/>
              </w:rPr>
              <w:t xml:space="preserve">measuring behaviours compared to above or below the average for the general population. </w:t>
            </w:r>
          </w:p>
        </w:tc>
      </w:tr>
      <w:tr w:rsidR="001E4AC0" w:rsidRPr="006C513C" w14:paraId="40CD11D9" w14:textId="77777777" w:rsidTr="001E4AC0">
        <w:tc>
          <w:tcPr>
            <w:tcW w:w="1668" w:type="dxa"/>
          </w:tcPr>
          <w:p w14:paraId="5B71DB07" w14:textId="77777777" w:rsidR="001E4AC0" w:rsidRPr="005616AF" w:rsidRDefault="001E4AC0" w:rsidP="005616AF">
            <w:pPr>
              <w:spacing w:after="0"/>
              <w:rPr>
                <w:sz w:val="20"/>
                <w:szCs w:val="20"/>
              </w:rPr>
            </w:pPr>
            <w:r w:rsidRPr="005616AF">
              <w:rPr>
                <w:sz w:val="20"/>
                <w:szCs w:val="20"/>
              </w:rPr>
              <w:t xml:space="preserve">Outcome measure </w:t>
            </w:r>
          </w:p>
        </w:tc>
        <w:tc>
          <w:tcPr>
            <w:tcW w:w="7966" w:type="dxa"/>
            <w:gridSpan w:val="6"/>
          </w:tcPr>
          <w:p w14:paraId="39EC7EE6" w14:textId="71D70617" w:rsidR="001E4AC0" w:rsidRPr="005616AF" w:rsidRDefault="001E4AC0" w:rsidP="00925BE4">
            <w:pPr>
              <w:pStyle w:val="Tablebullet"/>
              <w:numPr>
                <w:ilvl w:val="0"/>
                <w:numId w:val="0"/>
              </w:numPr>
              <w:rPr>
                <w:szCs w:val="20"/>
              </w:rPr>
            </w:pPr>
            <w:r w:rsidRPr="005616AF">
              <w:rPr>
                <w:szCs w:val="20"/>
              </w:rPr>
              <w:t xml:space="preserve">PEEM </w:t>
            </w:r>
            <w:r w:rsidR="006F3F10" w:rsidRPr="005616AF">
              <w:rPr>
                <w:szCs w:val="20"/>
              </w:rPr>
              <w:t xml:space="preserve">rating </w:t>
            </w:r>
            <w:r w:rsidRPr="005616AF">
              <w:rPr>
                <w:szCs w:val="20"/>
              </w:rPr>
              <w:t>(20 – 200)</w:t>
            </w:r>
          </w:p>
        </w:tc>
      </w:tr>
      <w:tr w:rsidR="001E4AC0" w:rsidRPr="006C513C" w14:paraId="64A56991" w14:textId="77777777" w:rsidTr="001E4AC0">
        <w:trPr>
          <w:trHeight w:val="840"/>
        </w:trPr>
        <w:tc>
          <w:tcPr>
            <w:tcW w:w="1668" w:type="dxa"/>
          </w:tcPr>
          <w:p w14:paraId="163298F0" w14:textId="77777777" w:rsidR="001E4AC0" w:rsidRPr="005616AF" w:rsidRDefault="001E4AC0" w:rsidP="005616AF">
            <w:pPr>
              <w:spacing w:after="0"/>
              <w:rPr>
                <w:sz w:val="20"/>
                <w:szCs w:val="20"/>
              </w:rPr>
            </w:pPr>
            <w:r w:rsidRPr="005616AF">
              <w:rPr>
                <w:sz w:val="20"/>
                <w:szCs w:val="20"/>
              </w:rPr>
              <w:t>Valid use of outcome measure</w:t>
            </w:r>
          </w:p>
        </w:tc>
        <w:tc>
          <w:tcPr>
            <w:tcW w:w="7966" w:type="dxa"/>
            <w:gridSpan w:val="6"/>
          </w:tcPr>
          <w:p w14:paraId="2E21E044" w14:textId="718F4F3A" w:rsidR="001E4AC0" w:rsidRPr="005616AF" w:rsidRDefault="001E4AC0" w:rsidP="005616AF">
            <w:pPr>
              <w:spacing w:after="0"/>
              <w:rPr>
                <w:sz w:val="20"/>
                <w:szCs w:val="20"/>
              </w:rPr>
            </w:pPr>
            <w:r w:rsidRPr="005616AF">
              <w:rPr>
                <w:sz w:val="20"/>
                <w:szCs w:val="20"/>
              </w:rPr>
              <w:t>PEEM can be used ‘befo</w:t>
            </w:r>
            <w:r w:rsidR="009D315B">
              <w:rPr>
                <w:sz w:val="20"/>
                <w:szCs w:val="20"/>
              </w:rPr>
              <w:t>re’ and ‘after’ an intervention/</w:t>
            </w:r>
            <w:r w:rsidRPr="005616AF">
              <w:rPr>
                <w:sz w:val="20"/>
                <w:szCs w:val="20"/>
              </w:rPr>
              <w:t>service to measure progress in</w:t>
            </w:r>
            <w:r w:rsidR="005608D7" w:rsidRPr="005616AF">
              <w:rPr>
                <w:sz w:val="20"/>
                <w:szCs w:val="20"/>
              </w:rPr>
              <w:t> </w:t>
            </w:r>
            <w:r w:rsidRPr="005616AF">
              <w:rPr>
                <w:sz w:val="20"/>
                <w:szCs w:val="20"/>
              </w:rPr>
              <w:t xml:space="preserve">achieving goals related to improved parenting behaviours. </w:t>
            </w:r>
          </w:p>
        </w:tc>
      </w:tr>
      <w:tr w:rsidR="00BE5DEA" w:rsidRPr="006C513C" w14:paraId="5BCC82FB" w14:textId="77777777" w:rsidTr="001E4AC0">
        <w:tc>
          <w:tcPr>
            <w:tcW w:w="1668" w:type="dxa"/>
          </w:tcPr>
          <w:p w14:paraId="4D43AECB" w14:textId="5F39EF46" w:rsidR="00BE5DEA" w:rsidRPr="005616AF" w:rsidRDefault="00BE5DEA" w:rsidP="005616AF">
            <w:pPr>
              <w:spacing w:after="0"/>
              <w:rPr>
                <w:sz w:val="20"/>
                <w:szCs w:val="20"/>
              </w:rPr>
            </w:pPr>
            <w:r w:rsidRPr="005616AF">
              <w:rPr>
                <w:sz w:val="20"/>
                <w:szCs w:val="20"/>
              </w:rPr>
              <w:t>Recommended SCORE domain</w:t>
            </w:r>
          </w:p>
        </w:tc>
        <w:tc>
          <w:tcPr>
            <w:tcW w:w="7966" w:type="dxa"/>
            <w:gridSpan w:val="6"/>
          </w:tcPr>
          <w:p w14:paraId="38958999" w14:textId="51585472" w:rsidR="00BE5DEA" w:rsidRPr="005616AF" w:rsidRDefault="00BE5DEA" w:rsidP="005616AF">
            <w:pPr>
              <w:spacing w:after="0"/>
              <w:rPr>
                <w:sz w:val="20"/>
                <w:szCs w:val="20"/>
              </w:rPr>
            </w:pPr>
            <w:r w:rsidRPr="005616AF">
              <w:rPr>
                <w:sz w:val="20"/>
                <w:szCs w:val="20"/>
              </w:rPr>
              <w:t>Changed behaviours (SCORE Goals)</w:t>
            </w:r>
          </w:p>
        </w:tc>
      </w:tr>
      <w:tr w:rsidR="00C14CCE" w:rsidRPr="006C513C" w14:paraId="69B08268" w14:textId="77777777" w:rsidTr="00046C4C">
        <w:trPr>
          <w:trHeight w:val="324"/>
        </w:trPr>
        <w:tc>
          <w:tcPr>
            <w:tcW w:w="1668" w:type="dxa"/>
            <w:vMerge w:val="restart"/>
          </w:tcPr>
          <w:p w14:paraId="38CFC9DA" w14:textId="77777777" w:rsidR="00C14CCE" w:rsidRPr="005616AF" w:rsidRDefault="00C14CCE" w:rsidP="005616AF">
            <w:pPr>
              <w:spacing w:after="0"/>
              <w:rPr>
                <w:sz w:val="20"/>
                <w:szCs w:val="20"/>
              </w:rPr>
            </w:pPr>
            <w:r w:rsidRPr="005616AF">
              <w:rPr>
                <w:sz w:val="20"/>
                <w:szCs w:val="20"/>
              </w:rPr>
              <w:t>Recommended SCORE translation</w:t>
            </w:r>
          </w:p>
          <w:p w14:paraId="167F726F" w14:textId="77777777" w:rsidR="00C14CCE" w:rsidRPr="005616AF" w:rsidRDefault="00C14CCE" w:rsidP="005616AF">
            <w:pPr>
              <w:spacing w:after="0"/>
              <w:rPr>
                <w:sz w:val="20"/>
                <w:szCs w:val="20"/>
              </w:rPr>
            </w:pPr>
          </w:p>
          <w:p w14:paraId="3255D5AE" w14:textId="77777777" w:rsidR="00C14CCE" w:rsidRPr="005616AF" w:rsidRDefault="00C14CCE" w:rsidP="005616AF">
            <w:pPr>
              <w:spacing w:after="0"/>
              <w:rPr>
                <w:sz w:val="20"/>
                <w:szCs w:val="20"/>
              </w:rPr>
            </w:pPr>
          </w:p>
          <w:p w14:paraId="21F34762" w14:textId="77777777" w:rsidR="00C14CCE" w:rsidRPr="005616AF" w:rsidRDefault="00C14CCE" w:rsidP="005616AF">
            <w:pPr>
              <w:spacing w:after="0"/>
              <w:rPr>
                <w:sz w:val="20"/>
                <w:szCs w:val="20"/>
              </w:rPr>
            </w:pPr>
          </w:p>
        </w:tc>
        <w:tc>
          <w:tcPr>
            <w:tcW w:w="1327" w:type="dxa"/>
          </w:tcPr>
          <w:p w14:paraId="5DCCB49B" w14:textId="5CCA7421" w:rsidR="00C14CCE" w:rsidRPr="005616AF" w:rsidRDefault="00C14CCE" w:rsidP="005616AF">
            <w:pPr>
              <w:spacing w:after="0"/>
              <w:rPr>
                <w:sz w:val="20"/>
                <w:szCs w:val="20"/>
              </w:rPr>
            </w:pPr>
            <w:r w:rsidRPr="005616AF">
              <w:rPr>
                <w:sz w:val="20"/>
                <w:szCs w:val="20"/>
              </w:rPr>
              <w:t>SCORE</w:t>
            </w:r>
          </w:p>
        </w:tc>
        <w:tc>
          <w:tcPr>
            <w:tcW w:w="1328" w:type="dxa"/>
            <w:vAlign w:val="center"/>
          </w:tcPr>
          <w:p w14:paraId="0E9B8506" w14:textId="5DD5F239" w:rsidR="00C14CCE" w:rsidRPr="005616AF" w:rsidRDefault="00C14CCE" w:rsidP="005616AF">
            <w:pPr>
              <w:spacing w:after="0"/>
              <w:rPr>
                <w:sz w:val="20"/>
                <w:szCs w:val="20"/>
              </w:rPr>
            </w:pPr>
            <w:r w:rsidRPr="005616AF">
              <w:rPr>
                <w:sz w:val="20"/>
                <w:szCs w:val="20"/>
              </w:rPr>
              <w:t>1</w:t>
            </w:r>
          </w:p>
        </w:tc>
        <w:tc>
          <w:tcPr>
            <w:tcW w:w="1328" w:type="dxa"/>
            <w:vAlign w:val="center"/>
          </w:tcPr>
          <w:p w14:paraId="7F4AEC00" w14:textId="73BA658C" w:rsidR="00C14CCE" w:rsidRPr="005616AF" w:rsidRDefault="00C14CCE" w:rsidP="005616AF">
            <w:pPr>
              <w:spacing w:after="0"/>
              <w:rPr>
                <w:sz w:val="20"/>
                <w:szCs w:val="20"/>
              </w:rPr>
            </w:pPr>
            <w:r w:rsidRPr="005616AF">
              <w:rPr>
                <w:sz w:val="20"/>
                <w:szCs w:val="20"/>
              </w:rPr>
              <w:t>2</w:t>
            </w:r>
          </w:p>
        </w:tc>
        <w:tc>
          <w:tcPr>
            <w:tcW w:w="1327" w:type="dxa"/>
            <w:vAlign w:val="center"/>
          </w:tcPr>
          <w:p w14:paraId="784CBE5F" w14:textId="50D69AD4" w:rsidR="00C14CCE" w:rsidRPr="005616AF" w:rsidRDefault="00C14CCE" w:rsidP="005616AF">
            <w:pPr>
              <w:spacing w:after="0"/>
              <w:rPr>
                <w:sz w:val="20"/>
                <w:szCs w:val="20"/>
              </w:rPr>
            </w:pPr>
            <w:r w:rsidRPr="005616AF">
              <w:rPr>
                <w:sz w:val="20"/>
                <w:szCs w:val="20"/>
              </w:rPr>
              <w:t>3</w:t>
            </w:r>
          </w:p>
        </w:tc>
        <w:tc>
          <w:tcPr>
            <w:tcW w:w="1328" w:type="dxa"/>
            <w:vAlign w:val="center"/>
          </w:tcPr>
          <w:p w14:paraId="333044D0" w14:textId="53FE914E" w:rsidR="00C14CCE" w:rsidRPr="005616AF" w:rsidRDefault="00C14CCE" w:rsidP="005616AF">
            <w:pPr>
              <w:spacing w:after="0"/>
              <w:rPr>
                <w:sz w:val="20"/>
                <w:szCs w:val="20"/>
              </w:rPr>
            </w:pPr>
            <w:r w:rsidRPr="005616AF">
              <w:rPr>
                <w:sz w:val="20"/>
                <w:szCs w:val="20"/>
              </w:rPr>
              <w:t>4</w:t>
            </w:r>
          </w:p>
        </w:tc>
        <w:tc>
          <w:tcPr>
            <w:tcW w:w="1328" w:type="dxa"/>
            <w:vAlign w:val="center"/>
          </w:tcPr>
          <w:p w14:paraId="78BF9B2A" w14:textId="68193274" w:rsidR="00C14CCE" w:rsidRPr="005616AF" w:rsidRDefault="00C14CCE" w:rsidP="005616AF">
            <w:pPr>
              <w:spacing w:after="0"/>
              <w:rPr>
                <w:sz w:val="20"/>
                <w:szCs w:val="20"/>
              </w:rPr>
            </w:pPr>
            <w:r w:rsidRPr="005616AF">
              <w:rPr>
                <w:sz w:val="20"/>
                <w:szCs w:val="20"/>
              </w:rPr>
              <w:t>5</w:t>
            </w:r>
          </w:p>
        </w:tc>
      </w:tr>
      <w:tr w:rsidR="00C14CCE" w:rsidRPr="006C513C" w14:paraId="21D0BD34" w14:textId="77777777" w:rsidTr="00046C4C">
        <w:trPr>
          <w:trHeight w:val="322"/>
        </w:trPr>
        <w:tc>
          <w:tcPr>
            <w:tcW w:w="1668" w:type="dxa"/>
            <w:vMerge/>
          </w:tcPr>
          <w:p w14:paraId="270F8BB0" w14:textId="77777777" w:rsidR="00C14CCE" w:rsidRPr="005616AF" w:rsidRDefault="00C14CCE" w:rsidP="005616AF">
            <w:pPr>
              <w:spacing w:after="0"/>
              <w:rPr>
                <w:sz w:val="20"/>
                <w:szCs w:val="20"/>
              </w:rPr>
            </w:pPr>
          </w:p>
        </w:tc>
        <w:tc>
          <w:tcPr>
            <w:tcW w:w="1327" w:type="dxa"/>
          </w:tcPr>
          <w:p w14:paraId="5C394A08" w14:textId="3F65F404" w:rsidR="00C14CCE" w:rsidRPr="005616AF" w:rsidRDefault="00C14CCE" w:rsidP="005616AF">
            <w:pPr>
              <w:spacing w:after="0"/>
              <w:rPr>
                <w:sz w:val="20"/>
                <w:szCs w:val="20"/>
              </w:rPr>
            </w:pPr>
            <w:r w:rsidRPr="005616AF">
              <w:rPr>
                <w:sz w:val="20"/>
                <w:szCs w:val="20"/>
              </w:rPr>
              <w:t>SCORE descriptor</w:t>
            </w:r>
          </w:p>
        </w:tc>
        <w:tc>
          <w:tcPr>
            <w:tcW w:w="1328" w:type="dxa"/>
            <w:vAlign w:val="center"/>
          </w:tcPr>
          <w:p w14:paraId="1CD9F006" w14:textId="454F1E56" w:rsidR="00C14CCE" w:rsidRPr="005616AF" w:rsidRDefault="00C14CCE" w:rsidP="005616AF">
            <w:pPr>
              <w:spacing w:after="0"/>
              <w:rPr>
                <w:sz w:val="20"/>
                <w:szCs w:val="20"/>
              </w:rPr>
            </w:pPr>
            <w:r w:rsidRPr="005616AF">
              <w:rPr>
                <w:sz w:val="20"/>
                <w:szCs w:val="20"/>
              </w:rPr>
              <w:t>Very poor</w:t>
            </w:r>
          </w:p>
        </w:tc>
        <w:tc>
          <w:tcPr>
            <w:tcW w:w="1328" w:type="dxa"/>
            <w:vAlign w:val="center"/>
          </w:tcPr>
          <w:p w14:paraId="6FD9C4DC" w14:textId="074B9DC4" w:rsidR="00C14CCE" w:rsidRPr="005616AF" w:rsidRDefault="00C14CCE" w:rsidP="005616AF">
            <w:pPr>
              <w:spacing w:after="0"/>
              <w:rPr>
                <w:sz w:val="20"/>
                <w:szCs w:val="20"/>
              </w:rPr>
            </w:pPr>
            <w:r w:rsidRPr="005616AF">
              <w:rPr>
                <w:sz w:val="20"/>
                <w:szCs w:val="20"/>
              </w:rPr>
              <w:t>Poor</w:t>
            </w:r>
          </w:p>
        </w:tc>
        <w:tc>
          <w:tcPr>
            <w:tcW w:w="1327" w:type="dxa"/>
            <w:vAlign w:val="center"/>
          </w:tcPr>
          <w:p w14:paraId="10620BFC" w14:textId="7AF0177B" w:rsidR="00C14CCE" w:rsidRPr="005616AF" w:rsidRDefault="00C14CCE" w:rsidP="005616AF">
            <w:pPr>
              <w:spacing w:after="0"/>
              <w:rPr>
                <w:sz w:val="20"/>
                <w:szCs w:val="20"/>
              </w:rPr>
            </w:pPr>
            <w:r w:rsidRPr="005616AF">
              <w:rPr>
                <w:sz w:val="20"/>
                <w:szCs w:val="20"/>
              </w:rPr>
              <w:t>Moderate</w:t>
            </w:r>
          </w:p>
        </w:tc>
        <w:tc>
          <w:tcPr>
            <w:tcW w:w="1328" w:type="dxa"/>
            <w:vAlign w:val="center"/>
          </w:tcPr>
          <w:p w14:paraId="1C7270EE" w14:textId="67C1BB1F" w:rsidR="00C14CCE" w:rsidRPr="005616AF" w:rsidRDefault="00C14CCE" w:rsidP="005616AF">
            <w:pPr>
              <w:spacing w:after="0"/>
              <w:rPr>
                <w:sz w:val="20"/>
                <w:szCs w:val="20"/>
              </w:rPr>
            </w:pPr>
            <w:r w:rsidRPr="005616AF">
              <w:rPr>
                <w:sz w:val="20"/>
                <w:szCs w:val="20"/>
              </w:rPr>
              <w:t>Good</w:t>
            </w:r>
          </w:p>
        </w:tc>
        <w:tc>
          <w:tcPr>
            <w:tcW w:w="1328" w:type="dxa"/>
            <w:vAlign w:val="center"/>
          </w:tcPr>
          <w:p w14:paraId="1A6EA586" w14:textId="0E3494C4" w:rsidR="00C14CCE" w:rsidRPr="005616AF" w:rsidRDefault="00C14CCE" w:rsidP="005616AF">
            <w:pPr>
              <w:spacing w:after="0"/>
              <w:rPr>
                <w:sz w:val="20"/>
                <w:szCs w:val="20"/>
              </w:rPr>
            </w:pPr>
            <w:r w:rsidRPr="005616AF">
              <w:rPr>
                <w:sz w:val="20"/>
                <w:szCs w:val="20"/>
              </w:rPr>
              <w:t>Very Good</w:t>
            </w:r>
          </w:p>
        </w:tc>
      </w:tr>
      <w:tr w:rsidR="00C14CCE" w:rsidRPr="006C513C" w14:paraId="3DF90455" w14:textId="77777777" w:rsidTr="00046C4C">
        <w:trPr>
          <w:trHeight w:val="322"/>
        </w:trPr>
        <w:tc>
          <w:tcPr>
            <w:tcW w:w="1668" w:type="dxa"/>
            <w:vMerge/>
          </w:tcPr>
          <w:p w14:paraId="5FF73E38" w14:textId="77777777" w:rsidR="00C14CCE" w:rsidRPr="005616AF" w:rsidRDefault="00C14CCE" w:rsidP="005616AF">
            <w:pPr>
              <w:spacing w:after="0"/>
              <w:rPr>
                <w:sz w:val="20"/>
                <w:szCs w:val="20"/>
              </w:rPr>
            </w:pPr>
          </w:p>
        </w:tc>
        <w:tc>
          <w:tcPr>
            <w:tcW w:w="1327" w:type="dxa"/>
          </w:tcPr>
          <w:p w14:paraId="7D19CC58" w14:textId="5675909A" w:rsidR="00C14CCE" w:rsidRPr="005616AF" w:rsidRDefault="00C14CCE" w:rsidP="005616AF">
            <w:pPr>
              <w:spacing w:after="0"/>
              <w:rPr>
                <w:sz w:val="20"/>
                <w:szCs w:val="20"/>
              </w:rPr>
            </w:pPr>
            <w:r w:rsidRPr="005616AF">
              <w:rPr>
                <w:sz w:val="20"/>
                <w:szCs w:val="20"/>
              </w:rPr>
              <w:t>PEEM cut-offs</w:t>
            </w:r>
          </w:p>
        </w:tc>
        <w:tc>
          <w:tcPr>
            <w:tcW w:w="1328" w:type="dxa"/>
            <w:vAlign w:val="center"/>
          </w:tcPr>
          <w:p w14:paraId="61C146A0" w14:textId="773944F9" w:rsidR="00C14CCE" w:rsidRPr="005616AF" w:rsidRDefault="00C14CCE" w:rsidP="005616AF">
            <w:pPr>
              <w:spacing w:after="0"/>
              <w:rPr>
                <w:sz w:val="20"/>
                <w:szCs w:val="20"/>
              </w:rPr>
            </w:pPr>
            <w:r w:rsidRPr="005616AF">
              <w:rPr>
                <w:sz w:val="20"/>
                <w:szCs w:val="20"/>
              </w:rPr>
              <w:t>&gt;2 SD below mean</w:t>
            </w:r>
          </w:p>
        </w:tc>
        <w:tc>
          <w:tcPr>
            <w:tcW w:w="1328" w:type="dxa"/>
            <w:vAlign w:val="center"/>
          </w:tcPr>
          <w:p w14:paraId="4EBF4F4D" w14:textId="6B180D46" w:rsidR="00C14CCE" w:rsidRPr="005616AF" w:rsidRDefault="00C14CCE" w:rsidP="005616AF">
            <w:pPr>
              <w:spacing w:after="0"/>
              <w:rPr>
                <w:sz w:val="20"/>
                <w:szCs w:val="20"/>
              </w:rPr>
            </w:pPr>
            <w:r w:rsidRPr="005616AF">
              <w:rPr>
                <w:sz w:val="20"/>
                <w:szCs w:val="20"/>
              </w:rPr>
              <w:t>1-2 SD below mean</w:t>
            </w:r>
          </w:p>
        </w:tc>
        <w:tc>
          <w:tcPr>
            <w:tcW w:w="1327" w:type="dxa"/>
            <w:vAlign w:val="center"/>
          </w:tcPr>
          <w:p w14:paraId="1C521B63" w14:textId="14C22A59" w:rsidR="00C14CCE" w:rsidRPr="005616AF" w:rsidRDefault="00C14CCE" w:rsidP="005616AF">
            <w:pPr>
              <w:spacing w:after="0"/>
              <w:rPr>
                <w:sz w:val="20"/>
                <w:szCs w:val="20"/>
              </w:rPr>
            </w:pPr>
            <w:r w:rsidRPr="005616AF">
              <w:rPr>
                <w:sz w:val="20"/>
                <w:szCs w:val="20"/>
              </w:rPr>
              <w:t>Mean +/- 1SD</w:t>
            </w:r>
          </w:p>
        </w:tc>
        <w:tc>
          <w:tcPr>
            <w:tcW w:w="1328" w:type="dxa"/>
            <w:vAlign w:val="center"/>
          </w:tcPr>
          <w:p w14:paraId="14F15359" w14:textId="77DF4BCE" w:rsidR="00C14CCE" w:rsidRPr="005616AF" w:rsidRDefault="00C14CCE" w:rsidP="005616AF">
            <w:pPr>
              <w:spacing w:after="0"/>
              <w:rPr>
                <w:sz w:val="20"/>
                <w:szCs w:val="20"/>
              </w:rPr>
            </w:pPr>
            <w:r w:rsidRPr="005616AF">
              <w:rPr>
                <w:sz w:val="20"/>
                <w:szCs w:val="20"/>
              </w:rPr>
              <w:t>1-2 SD above mean</w:t>
            </w:r>
          </w:p>
        </w:tc>
        <w:tc>
          <w:tcPr>
            <w:tcW w:w="1328" w:type="dxa"/>
            <w:vAlign w:val="center"/>
          </w:tcPr>
          <w:p w14:paraId="2B1ACB61" w14:textId="4C6C15DF" w:rsidR="00C14CCE" w:rsidRPr="005616AF" w:rsidRDefault="00C14CCE" w:rsidP="005616AF">
            <w:pPr>
              <w:spacing w:after="0"/>
              <w:rPr>
                <w:sz w:val="20"/>
                <w:szCs w:val="20"/>
              </w:rPr>
            </w:pPr>
            <w:r w:rsidRPr="005616AF">
              <w:rPr>
                <w:sz w:val="20"/>
                <w:szCs w:val="20"/>
              </w:rPr>
              <w:t>&gt;2 SD above mean</w:t>
            </w:r>
          </w:p>
        </w:tc>
      </w:tr>
      <w:tr w:rsidR="00C14CCE" w:rsidRPr="006C513C" w14:paraId="17CE257F" w14:textId="77777777" w:rsidTr="00046C4C">
        <w:trPr>
          <w:trHeight w:val="322"/>
        </w:trPr>
        <w:tc>
          <w:tcPr>
            <w:tcW w:w="1668" w:type="dxa"/>
            <w:vMerge/>
          </w:tcPr>
          <w:p w14:paraId="1527FE48" w14:textId="77777777" w:rsidR="00C14CCE" w:rsidRPr="005616AF" w:rsidRDefault="00C14CCE" w:rsidP="005616AF">
            <w:pPr>
              <w:spacing w:after="0"/>
              <w:rPr>
                <w:sz w:val="20"/>
                <w:szCs w:val="20"/>
              </w:rPr>
            </w:pPr>
          </w:p>
        </w:tc>
        <w:tc>
          <w:tcPr>
            <w:tcW w:w="1327" w:type="dxa"/>
          </w:tcPr>
          <w:p w14:paraId="68EB8606" w14:textId="37F7FDF0" w:rsidR="00C14CCE" w:rsidRPr="005616AF" w:rsidRDefault="00C14CCE" w:rsidP="005616AF">
            <w:pPr>
              <w:spacing w:after="0"/>
              <w:rPr>
                <w:sz w:val="20"/>
                <w:szCs w:val="20"/>
              </w:rPr>
            </w:pPr>
            <w:r w:rsidRPr="005616AF">
              <w:rPr>
                <w:sz w:val="20"/>
                <w:szCs w:val="20"/>
              </w:rPr>
              <w:t xml:space="preserve">PEEM total </w:t>
            </w:r>
          </w:p>
        </w:tc>
        <w:tc>
          <w:tcPr>
            <w:tcW w:w="1328" w:type="dxa"/>
            <w:vAlign w:val="center"/>
          </w:tcPr>
          <w:p w14:paraId="2E817BA8" w14:textId="3FD5A5CC" w:rsidR="00C14CCE" w:rsidRPr="005616AF" w:rsidRDefault="00C14CCE" w:rsidP="005616AF">
            <w:pPr>
              <w:spacing w:after="0"/>
              <w:rPr>
                <w:sz w:val="20"/>
                <w:szCs w:val="20"/>
              </w:rPr>
            </w:pPr>
            <w:r w:rsidRPr="005616AF">
              <w:rPr>
                <w:sz w:val="20"/>
                <w:szCs w:val="20"/>
              </w:rPr>
              <w:t>20 to 105</w:t>
            </w:r>
          </w:p>
        </w:tc>
        <w:tc>
          <w:tcPr>
            <w:tcW w:w="1328" w:type="dxa"/>
            <w:vAlign w:val="center"/>
          </w:tcPr>
          <w:p w14:paraId="3871AFF4" w14:textId="02465323" w:rsidR="00C14CCE" w:rsidRPr="005616AF" w:rsidRDefault="00C14CCE" w:rsidP="005616AF">
            <w:pPr>
              <w:spacing w:after="0"/>
              <w:rPr>
                <w:sz w:val="20"/>
                <w:szCs w:val="20"/>
              </w:rPr>
            </w:pPr>
            <w:r w:rsidRPr="005616AF">
              <w:rPr>
                <w:sz w:val="20"/>
                <w:szCs w:val="20"/>
              </w:rPr>
              <w:t>106 to 129</w:t>
            </w:r>
          </w:p>
        </w:tc>
        <w:tc>
          <w:tcPr>
            <w:tcW w:w="1327" w:type="dxa"/>
            <w:vAlign w:val="center"/>
          </w:tcPr>
          <w:p w14:paraId="7C77E7E6" w14:textId="5EF018E4" w:rsidR="00C14CCE" w:rsidRPr="005616AF" w:rsidRDefault="00C14CCE" w:rsidP="005616AF">
            <w:pPr>
              <w:spacing w:after="0"/>
              <w:rPr>
                <w:sz w:val="20"/>
                <w:szCs w:val="20"/>
              </w:rPr>
            </w:pPr>
            <w:r w:rsidRPr="005616AF">
              <w:rPr>
                <w:sz w:val="20"/>
                <w:szCs w:val="20"/>
              </w:rPr>
              <w:t>130 to 177</w:t>
            </w:r>
          </w:p>
        </w:tc>
        <w:tc>
          <w:tcPr>
            <w:tcW w:w="1328" w:type="dxa"/>
            <w:vAlign w:val="center"/>
          </w:tcPr>
          <w:p w14:paraId="1F084E9B" w14:textId="3BF7BEFE" w:rsidR="00C14CCE" w:rsidRPr="005616AF" w:rsidRDefault="00C14CCE" w:rsidP="005616AF">
            <w:pPr>
              <w:spacing w:after="0"/>
              <w:rPr>
                <w:sz w:val="20"/>
                <w:szCs w:val="20"/>
              </w:rPr>
            </w:pPr>
            <w:r w:rsidRPr="005616AF">
              <w:rPr>
                <w:sz w:val="20"/>
                <w:szCs w:val="20"/>
              </w:rPr>
              <w:t>178 to 190</w:t>
            </w:r>
          </w:p>
        </w:tc>
        <w:tc>
          <w:tcPr>
            <w:tcW w:w="1328" w:type="dxa"/>
            <w:vAlign w:val="center"/>
          </w:tcPr>
          <w:p w14:paraId="3A52DBFC" w14:textId="2A66F0CA" w:rsidR="00C14CCE" w:rsidRPr="005616AF" w:rsidRDefault="00C14CCE" w:rsidP="005616AF">
            <w:pPr>
              <w:spacing w:after="0"/>
              <w:rPr>
                <w:sz w:val="20"/>
                <w:szCs w:val="20"/>
              </w:rPr>
            </w:pPr>
            <w:r w:rsidRPr="005616AF">
              <w:rPr>
                <w:sz w:val="20"/>
                <w:szCs w:val="20"/>
              </w:rPr>
              <w:t>191 to 200</w:t>
            </w:r>
          </w:p>
        </w:tc>
      </w:tr>
      <w:tr w:rsidR="001E4AC0" w14:paraId="794BEA5C" w14:textId="77777777" w:rsidTr="001E4AC0">
        <w:tc>
          <w:tcPr>
            <w:tcW w:w="9634" w:type="dxa"/>
            <w:gridSpan w:val="7"/>
          </w:tcPr>
          <w:p w14:paraId="3387BC34" w14:textId="1123824A" w:rsidR="001E4AC0" w:rsidRPr="005616AF" w:rsidRDefault="001E4AC0" w:rsidP="005616AF">
            <w:pPr>
              <w:spacing w:after="0"/>
              <w:rPr>
                <w:sz w:val="20"/>
                <w:szCs w:val="20"/>
              </w:rPr>
            </w:pPr>
            <w:r w:rsidRPr="005616AF">
              <w:rPr>
                <w:sz w:val="20"/>
                <w:szCs w:val="20"/>
              </w:rPr>
              <w:t xml:space="preserve">For more information about the PEEM, visit </w:t>
            </w:r>
            <w:hyperlink r:id="rId15" w:history="1">
              <w:r w:rsidR="00B26620">
                <w:rPr>
                  <w:rStyle w:val="Hyperlink"/>
                  <w:rFonts w:cs="Arial"/>
                  <w:color w:val="14409F" w:themeColor="accent1" w:themeTint="BF"/>
                  <w:sz w:val="20"/>
                  <w:szCs w:val="20"/>
                </w:rPr>
                <w:t>tandfonline.com/doi/abs/10.1080/0312407X.2014.902980</w:t>
              </w:r>
            </w:hyperlink>
            <w:r w:rsidRPr="005616AF">
              <w:rPr>
                <w:sz w:val="20"/>
                <w:szCs w:val="20"/>
              </w:rPr>
              <w:t xml:space="preserve"> </w:t>
            </w:r>
          </w:p>
        </w:tc>
      </w:tr>
    </w:tbl>
    <w:p w14:paraId="2AC1E308" w14:textId="1F30B74B" w:rsidR="00C14CCE" w:rsidRPr="006C513C" w:rsidRDefault="00C14CCE" w:rsidP="0083263F"/>
    <w:p w14:paraId="48527611" w14:textId="77777777" w:rsidR="001E4AC0" w:rsidRPr="006C513C" w:rsidRDefault="001E4AC0" w:rsidP="0083263F">
      <w:r w:rsidRPr="006C513C">
        <w:br w:type="page"/>
      </w:r>
    </w:p>
    <w:p w14:paraId="03890F12" w14:textId="36AB45DC" w:rsidR="00087690" w:rsidRPr="006D1C20" w:rsidRDefault="00994AB3" w:rsidP="0083263F">
      <w:pPr>
        <w:pStyle w:val="Heading2"/>
      </w:pPr>
      <w:bookmarkStart w:id="441" w:name="_Toc4076836"/>
      <w:r>
        <w:lastRenderedPageBreak/>
        <w:t>3.8</w:t>
      </w:r>
      <w:r w:rsidR="001E333F">
        <w:t xml:space="preserve"> </w:t>
      </w:r>
      <w:r w:rsidR="001E4AC0" w:rsidRPr="007D0DA8">
        <w:t>Personal Wellbeing Index (PWI)</w:t>
      </w:r>
      <w:bookmarkEnd w:id="441"/>
    </w:p>
    <w:p w14:paraId="593FD69E" w14:textId="73703D29" w:rsidR="00D454B2" w:rsidRPr="00D454B2" w:rsidRDefault="00DE4A76" w:rsidP="005616AF">
      <w:pPr>
        <w:pStyle w:val="Caption"/>
        <w:spacing w:after="0"/>
      </w:pPr>
      <w:r w:rsidRPr="00D454B2">
        <w:t xml:space="preserve">Table </w:t>
      </w:r>
      <w:r w:rsidR="00002A11">
        <w:t xml:space="preserve">9. </w:t>
      </w:r>
      <w:r w:rsidR="00D454B2" w:rsidRPr="00D454B2">
        <w:t>Personal Wellbeing Index</w:t>
      </w:r>
    </w:p>
    <w:tbl>
      <w:tblPr>
        <w:tblStyle w:val="TableGrid"/>
        <w:tblW w:w="9634" w:type="dxa"/>
        <w:tblLayout w:type="fixed"/>
        <w:tblLook w:val="04A0" w:firstRow="1" w:lastRow="0" w:firstColumn="1" w:lastColumn="0" w:noHBand="0" w:noVBand="1"/>
        <w:tblCaption w:val="Table 3.1 Child Neglect Index"/>
        <w:tblDescription w:val="Background, outcomes measure, use, domains and ratings for CNI. "/>
      </w:tblPr>
      <w:tblGrid>
        <w:gridCol w:w="1707"/>
        <w:gridCol w:w="1974"/>
        <w:gridCol w:w="1276"/>
        <w:gridCol w:w="992"/>
        <w:gridCol w:w="1134"/>
        <w:gridCol w:w="1228"/>
        <w:gridCol w:w="1323"/>
      </w:tblGrid>
      <w:tr w:rsidR="00D454B2" w:rsidRPr="00C073E2" w14:paraId="0C706CE4" w14:textId="77777777" w:rsidTr="008B6301">
        <w:trPr>
          <w:tblHeader/>
        </w:trPr>
        <w:tc>
          <w:tcPr>
            <w:tcW w:w="1707" w:type="dxa"/>
          </w:tcPr>
          <w:p w14:paraId="01195859" w14:textId="77777777" w:rsidR="00D454B2" w:rsidRPr="005616AF" w:rsidRDefault="00D454B2" w:rsidP="005616AF">
            <w:pPr>
              <w:spacing w:after="0"/>
              <w:rPr>
                <w:sz w:val="20"/>
                <w:szCs w:val="20"/>
              </w:rPr>
            </w:pPr>
            <w:r w:rsidRPr="005616AF">
              <w:rPr>
                <w:sz w:val="20"/>
                <w:szCs w:val="20"/>
              </w:rPr>
              <w:t>Term Summary</w:t>
            </w:r>
          </w:p>
        </w:tc>
        <w:tc>
          <w:tcPr>
            <w:tcW w:w="7927" w:type="dxa"/>
            <w:gridSpan w:val="6"/>
          </w:tcPr>
          <w:p w14:paraId="445F05DB" w14:textId="77777777" w:rsidR="00D454B2" w:rsidRPr="005616AF" w:rsidRDefault="00D454B2" w:rsidP="005616AF">
            <w:pPr>
              <w:spacing w:after="0"/>
              <w:rPr>
                <w:sz w:val="20"/>
                <w:szCs w:val="20"/>
              </w:rPr>
            </w:pPr>
            <w:r w:rsidRPr="005616AF">
              <w:rPr>
                <w:sz w:val="20"/>
                <w:szCs w:val="20"/>
              </w:rPr>
              <w:t>Description</w:t>
            </w:r>
          </w:p>
        </w:tc>
      </w:tr>
      <w:tr w:rsidR="001E4AC0" w:rsidRPr="00CF15BD" w14:paraId="3AD9F21D" w14:textId="77777777" w:rsidTr="00013199">
        <w:tc>
          <w:tcPr>
            <w:tcW w:w="1707" w:type="dxa"/>
          </w:tcPr>
          <w:p w14:paraId="6CF0DBC3" w14:textId="77777777" w:rsidR="001E4AC0" w:rsidRPr="005616AF" w:rsidRDefault="001E4AC0" w:rsidP="005616AF">
            <w:pPr>
              <w:spacing w:after="0"/>
              <w:rPr>
                <w:sz w:val="20"/>
                <w:szCs w:val="20"/>
              </w:rPr>
            </w:pPr>
            <w:r w:rsidRPr="005616AF">
              <w:rPr>
                <w:sz w:val="20"/>
                <w:szCs w:val="20"/>
              </w:rPr>
              <w:t>Background</w:t>
            </w:r>
          </w:p>
        </w:tc>
        <w:tc>
          <w:tcPr>
            <w:tcW w:w="7927" w:type="dxa"/>
            <w:gridSpan w:val="6"/>
          </w:tcPr>
          <w:p w14:paraId="6F2BA92B" w14:textId="4A2B775F" w:rsidR="001E4AC0" w:rsidRPr="005616AF" w:rsidRDefault="001E4AC0" w:rsidP="005616AF">
            <w:pPr>
              <w:spacing w:after="0"/>
              <w:rPr>
                <w:sz w:val="20"/>
                <w:szCs w:val="20"/>
              </w:rPr>
            </w:pPr>
            <w:r w:rsidRPr="005616AF">
              <w:rPr>
                <w:sz w:val="20"/>
                <w:szCs w:val="20"/>
              </w:rPr>
              <w:t xml:space="preserve">The PWI scale contains seven items of satisfaction, each one corresponding to a quality of life </w:t>
            </w:r>
            <w:r w:rsidR="009F637A" w:rsidRPr="005616AF">
              <w:rPr>
                <w:sz w:val="20"/>
                <w:szCs w:val="20"/>
              </w:rPr>
              <w:t>item</w:t>
            </w:r>
            <w:r w:rsidRPr="005616AF">
              <w:rPr>
                <w:sz w:val="20"/>
                <w:szCs w:val="20"/>
              </w:rPr>
              <w:t xml:space="preserve">: standard of living, health, achieving in life, relationships, safety, community-connectedness, and future security. These seven </w:t>
            </w:r>
            <w:r w:rsidR="009F637A" w:rsidRPr="005616AF">
              <w:rPr>
                <w:sz w:val="20"/>
                <w:szCs w:val="20"/>
              </w:rPr>
              <w:t xml:space="preserve">items </w:t>
            </w:r>
            <w:r w:rsidRPr="005616AF">
              <w:rPr>
                <w:sz w:val="20"/>
                <w:szCs w:val="20"/>
              </w:rPr>
              <w:t>represent the first level of deconstruction of the global question: ‘How satisfied are you with your life as a</w:t>
            </w:r>
            <w:r w:rsidR="005608D7" w:rsidRPr="005616AF">
              <w:rPr>
                <w:sz w:val="20"/>
                <w:szCs w:val="20"/>
              </w:rPr>
              <w:t> </w:t>
            </w:r>
            <w:r w:rsidRPr="005616AF">
              <w:rPr>
                <w:sz w:val="20"/>
                <w:szCs w:val="20"/>
              </w:rPr>
              <w:t xml:space="preserve">whole?’ The PWI has been adapted and validated with adults, children, and persons with an intellectual or cognitive disability. </w:t>
            </w:r>
          </w:p>
          <w:p w14:paraId="7506A5B4" w14:textId="77777777" w:rsidR="00BE5DEA" w:rsidRPr="005616AF" w:rsidRDefault="001E4AC0" w:rsidP="005616AF">
            <w:pPr>
              <w:spacing w:after="0"/>
              <w:rPr>
                <w:sz w:val="20"/>
                <w:szCs w:val="20"/>
              </w:rPr>
            </w:pPr>
            <w:r w:rsidRPr="005616AF">
              <w:rPr>
                <w:sz w:val="20"/>
                <w:szCs w:val="20"/>
              </w:rPr>
              <w:t>The core set of items forming the PWI comprise: How satisfied are you with</w:t>
            </w:r>
            <w:r w:rsidR="00BE5DEA" w:rsidRPr="005616AF">
              <w:rPr>
                <w:sz w:val="20"/>
                <w:szCs w:val="20"/>
              </w:rPr>
              <w:t>:</w:t>
            </w:r>
          </w:p>
          <w:p w14:paraId="5FDC5AE7" w14:textId="496A40AD" w:rsidR="00BE5DEA" w:rsidRPr="005616AF" w:rsidRDefault="001E4AC0" w:rsidP="005616AF">
            <w:pPr>
              <w:spacing w:after="0"/>
              <w:rPr>
                <w:sz w:val="20"/>
                <w:szCs w:val="20"/>
              </w:rPr>
            </w:pPr>
            <w:r w:rsidRPr="005616AF">
              <w:rPr>
                <w:sz w:val="20"/>
                <w:szCs w:val="20"/>
              </w:rPr>
              <w:t xml:space="preserve">1. your standard of living [Standard of </w:t>
            </w:r>
            <w:r w:rsidR="00D454B2" w:rsidRPr="005616AF">
              <w:rPr>
                <w:sz w:val="20"/>
                <w:szCs w:val="20"/>
              </w:rPr>
              <w:t>Living]</w:t>
            </w:r>
          </w:p>
          <w:p w14:paraId="4B48294B" w14:textId="4DB69728" w:rsidR="00BE5DEA" w:rsidRPr="005616AF" w:rsidRDefault="001E4AC0" w:rsidP="005616AF">
            <w:pPr>
              <w:spacing w:after="0"/>
              <w:rPr>
                <w:sz w:val="20"/>
                <w:szCs w:val="20"/>
              </w:rPr>
            </w:pPr>
            <w:r w:rsidRPr="005616AF">
              <w:rPr>
                <w:sz w:val="20"/>
                <w:szCs w:val="20"/>
              </w:rPr>
              <w:t>2. your health</w:t>
            </w:r>
            <w:r w:rsidR="00D454B2" w:rsidRPr="005616AF">
              <w:rPr>
                <w:sz w:val="20"/>
                <w:szCs w:val="20"/>
              </w:rPr>
              <w:t xml:space="preserve"> [Personal Health]</w:t>
            </w:r>
          </w:p>
          <w:p w14:paraId="3A663D50" w14:textId="31716871" w:rsidR="00BE5DEA" w:rsidRPr="005616AF" w:rsidRDefault="001E4AC0" w:rsidP="005616AF">
            <w:pPr>
              <w:spacing w:after="0"/>
              <w:rPr>
                <w:sz w:val="20"/>
                <w:szCs w:val="20"/>
              </w:rPr>
            </w:pPr>
            <w:r w:rsidRPr="005616AF">
              <w:rPr>
                <w:sz w:val="20"/>
                <w:szCs w:val="20"/>
              </w:rPr>
              <w:t>3. what you are achieving in life</w:t>
            </w:r>
            <w:r w:rsidR="00D454B2" w:rsidRPr="005616AF">
              <w:rPr>
                <w:sz w:val="20"/>
                <w:szCs w:val="20"/>
              </w:rPr>
              <w:t xml:space="preserve"> [Achieving in Life]</w:t>
            </w:r>
            <w:r w:rsidRPr="005616AF">
              <w:rPr>
                <w:sz w:val="20"/>
                <w:szCs w:val="20"/>
              </w:rPr>
              <w:t xml:space="preserve"> </w:t>
            </w:r>
          </w:p>
          <w:p w14:paraId="39207263" w14:textId="502EE704" w:rsidR="00BE5DEA" w:rsidRPr="005616AF" w:rsidRDefault="001E4AC0" w:rsidP="005616AF">
            <w:pPr>
              <w:spacing w:after="0"/>
              <w:rPr>
                <w:sz w:val="20"/>
                <w:szCs w:val="20"/>
              </w:rPr>
            </w:pPr>
            <w:r w:rsidRPr="005616AF">
              <w:rPr>
                <w:sz w:val="20"/>
                <w:szCs w:val="20"/>
              </w:rPr>
              <w:t>4. your personal relationships [Personal Relat</w:t>
            </w:r>
            <w:r w:rsidR="00D454B2" w:rsidRPr="005616AF">
              <w:rPr>
                <w:sz w:val="20"/>
                <w:szCs w:val="20"/>
              </w:rPr>
              <w:t>ionships]</w:t>
            </w:r>
            <w:r w:rsidRPr="005616AF">
              <w:rPr>
                <w:sz w:val="20"/>
                <w:szCs w:val="20"/>
              </w:rPr>
              <w:t xml:space="preserve"> </w:t>
            </w:r>
          </w:p>
          <w:p w14:paraId="1A4F836C" w14:textId="1037EAC1" w:rsidR="00BE5DEA" w:rsidRPr="005616AF" w:rsidRDefault="001E4AC0" w:rsidP="005616AF">
            <w:pPr>
              <w:spacing w:after="0"/>
              <w:rPr>
                <w:sz w:val="20"/>
                <w:szCs w:val="20"/>
              </w:rPr>
            </w:pPr>
            <w:r w:rsidRPr="005616AF">
              <w:rPr>
                <w:sz w:val="20"/>
                <w:szCs w:val="20"/>
              </w:rPr>
              <w:t>5. how safe you feel</w:t>
            </w:r>
            <w:r w:rsidR="00D454B2" w:rsidRPr="005616AF">
              <w:rPr>
                <w:sz w:val="20"/>
                <w:szCs w:val="20"/>
              </w:rPr>
              <w:t xml:space="preserve"> [Personal Safety]</w:t>
            </w:r>
            <w:r w:rsidRPr="005616AF">
              <w:rPr>
                <w:sz w:val="20"/>
                <w:szCs w:val="20"/>
              </w:rPr>
              <w:t xml:space="preserve"> </w:t>
            </w:r>
          </w:p>
          <w:p w14:paraId="4F5E3388" w14:textId="01943BF8" w:rsidR="00BE5DEA" w:rsidRPr="005616AF" w:rsidRDefault="001E4AC0" w:rsidP="005616AF">
            <w:pPr>
              <w:spacing w:after="0"/>
              <w:rPr>
                <w:sz w:val="20"/>
                <w:szCs w:val="20"/>
              </w:rPr>
            </w:pPr>
            <w:r w:rsidRPr="005616AF">
              <w:rPr>
                <w:sz w:val="20"/>
                <w:szCs w:val="20"/>
              </w:rPr>
              <w:t>6. feeling part of your community [Community-Connectedne</w:t>
            </w:r>
            <w:r w:rsidR="00D454B2" w:rsidRPr="005616AF">
              <w:rPr>
                <w:sz w:val="20"/>
                <w:szCs w:val="20"/>
              </w:rPr>
              <w:t>ss]</w:t>
            </w:r>
            <w:r w:rsidRPr="005616AF">
              <w:rPr>
                <w:sz w:val="20"/>
                <w:szCs w:val="20"/>
              </w:rPr>
              <w:t xml:space="preserve"> </w:t>
            </w:r>
          </w:p>
          <w:p w14:paraId="0AF7DF5C" w14:textId="77777777" w:rsidR="00BE5DEA" w:rsidRPr="005616AF" w:rsidRDefault="001E4AC0" w:rsidP="005616AF">
            <w:pPr>
              <w:spacing w:after="0"/>
              <w:rPr>
                <w:sz w:val="20"/>
                <w:szCs w:val="20"/>
              </w:rPr>
            </w:pPr>
            <w:r w:rsidRPr="005616AF">
              <w:rPr>
                <w:sz w:val="20"/>
                <w:szCs w:val="20"/>
              </w:rPr>
              <w:t xml:space="preserve">7. your future security [Future Security]. </w:t>
            </w:r>
          </w:p>
          <w:p w14:paraId="7905D506" w14:textId="61329DA4" w:rsidR="001E4AC0" w:rsidRPr="005616AF" w:rsidRDefault="001E4AC0" w:rsidP="005616AF">
            <w:pPr>
              <w:spacing w:after="0"/>
              <w:rPr>
                <w:sz w:val="20"/>
                <w:szCs w:val="20"/>
              </w:rPr>
            </w:pPr>
            <w:r w:rsidRPr="005616AF">
              <w:rPr>
                <w:sz w:val="20"/>
                <w:szCs w:val="20"/>
              </w:rPr>
              <w:t xml:space="preserve">Each of the seven items can be analysed as a separate variable, or summed to yield an average </w:t>
            </w:r>
            <w:r w:rsidR="00253265" w:rsidRPr="005616AF">
              <w:rPr>
                <w:sz w:val="20"/>
                <w:szCs w:val="20"/>
              </w:rPr>
              <w:t>rating that</w:t>
            </w:r>
            <w:r w:rsidRPr="005616AF">
              <w:rPr>
                <w:sz w:val="20"/>
                <w:szCs w:val="20"/>
              </w:rPr>
              <w:t xml:space="preserve"> represents ‘Subjective Wellbeing’.</w:t>
            </w:r>
          </w:p>
          <w:p w14:paraId="6FCA3180" w14:textId="4075E9C7" w:rsidR="001E4AC0" w:rsidRPr="005616AF" w:rsidRDefault="001E4AC0" w:rsidP="005616AF">
            <w:pPr>
              <w:spacing w:after="0"/>
              <w:rPr>
                <w:sz w:val="20"/>
                <w:szCs w:val="20"/>
              </w:rPr>
            </w:pPr>
            <w:r w:rsidRPr="005616AF">
              <w:rPr>
                <w:sz w:val="20"/>
                <w:szCs w:val="20"/>
              </w:rPr>
              <w:t xml:space="preserve">Each item is </w:t>
            </w:r>
            <w:r w:rsidR="006F3F10" w:rsidRPr="005616AF">
              <w:rPr>
                <w:sz w:val="20"/>
                <w:szCs w:val="20"/>
              </w:rPr>
              <w:t xml:space="preserve">rated </w:t>
            </w:r>
            <w:r w:rsidRPr="005616AF">
              <w:rPr>
                <w:sz w:val="20"/>
                <w:szCs w:val="20"/>
              </w:rPr>
              <w:t>on an 11</w:t>
            </w:r>
            <w:r w:rsidR="00CB0FC7" w:rsidRPr="005616AF">
              <w:rPr>
                <w:sz w:val="20"/>
                <w:szCs w:val="20"/>
              </w:rPr>
              <w:t xml:space="preserve"> </w:t>
            </w:r>
            <w:r w:rsidRPr="005616AF">
              <w:rPr>
                <w:sz w:val="20"/>
                <w:szCs w:val="20"/>
              </w:rPr>
              <w:t>point scale from 0 (</w:t>
            </w:r>
            <w:r w:rsidR="00CB0FC7" w:rsidRPr="005616AF">
              <w:rPr>
                <w:sz w:val="20"/>
                <w:szCs w:val="20"/>
              </w:rPr>
              <w:t>n</w:t>
            </w:r>
            <w:r w:rsidRPr="005616AF">
              <w:rPr>
                <w:sz w:val="20"/>
                <w:szCs w:val="20"/>
              </w:rPr>
              <w:t>o satisfaction) to 10 (</w:t>
            </w:r>
            <w:r w:rsidR="00CB0FC7" w:rsidRPr="005616AF">
              <w:rPr>
                <w:sz w:val="20"/>
                <w:szCs w:val="20"/>
              </w:rPr>
              <w:t>c</w:t>
            </w:r>
            <w:r w:rsidRPr="005616AF">
              <w:rPr>
                <w:sz w:val="20"/>
                <w:szCs w:val="20"/>
              </w:rPr>
              <w:t>ompletely satisfied)</w:t>
            </w:r>
            <w:r w:rsidR="00D454B2" w:rsidRPr="005616AF">
              <w:rPr>
                <w:sz w:val="20"/>
                <w:szCs w:val="20"/>
              </w:rPr>
              <w:t>.</w:t>
            </w:r>
            <w:r w:rsidRPr="005616AF">
              <w:rPr>
                <w:sz w:val="20"/>
                <w:szCs w:val="20"/>
              </w:rPr>
              <w:t xml:space="preserve"> </w:t>
            </w:r>
          </w:p>
        </w:tc>
      </w:tr>
      <w:tr w:rsidR="001E4AC0" w:rsidRPr="00CF15BD" w14:paraId="43F0D99F" w14:textId="77777777" w:rsidTr="00013199">
        <w:tc>
          <w:tcPr>
            <w:tcW w:w="1707" w:type="dxa"/>
          </w:tcPr>
          <w:p w14:paraId="562A0AB1" w14:textId="77777777" w:rsidR="001E4AC0" w:rsidRPr="005616AF" w:rsidRDefault="001E4AC0" w:rsidP="005616AF">
            <w:pPr>
              <w:spacing w:after="0"/>
              <w:rPr>
                <w:sz w:val="20"/>
                <w:szCs w:val="20"/>
              </w:rPr>
            </w:pPr>
            <w:r w:rsidRPr="005616AF">
              <w:rPr>
                <w:sz w:val="20"/>
                <w:szCs w:val="20"/>
              </w:rPr>
              <w:t xml:space="preserve">Key considerations </w:t>
            </w:r>
          </w:p>
        </w:tc>
        <w:tc>
          <w:tcPr>
            <w:tcW w:w="7927" w:type="dxa"/>
            <w:gridSpan w:val="6"/>
          </w:tcPr>
          <w:p w14:paraId="342F8FAC" w14:textId="77777777" w:rsidR="00CB0FC7" w:rsidRPr="005616AF" w:rsidRDefault="001E4AC0" w:rsidP="005616AF">
            <w:pPr>
              <w:spacing w:after="0"/>
              <w:rPr>
                <w:sz w:val="20"/>
                <w:szCs w:val="20"/>
              </w:rPr>
            </w:pPr>
            <w:r w:rsidRPr="005616AF">
              <w:rPr>
                <w:sz w:val="20"/>
                <w:szCs w:val="20"/>
              </w:rPr>
              <w:t>PWI (individual questions) are suitable measures for SCORE Circumstances domains</w:t>
            </w:r>
            <w:r w:rsidR="00CB0FC7" w:rsidRPr="005616AF">
              <w:rPr>
                <w:sz w:val="20"/>
                <w:szCs w:val="20"/>
              </w:rPr>
              <w:t>:</w:t>
            </w:r>
          </w:p>
          <w:p w14:paraId="4AD290FC" w14:textId="3D63EBA3" w:rsidR="003610BA" w:rsidRPr="00253265" w:rsidRDefault="001E4AC0" w:rsidP="005616AF">
            <w:pPr>
              <w:pStyle w:val="ListParagraph"/>
              <w:numPr>
                <w:ilvl w:val="0"/>
                <w:numId w:val="25"/>
              </w:numPr>
              <w:spacing w:after="0"/>
              <w:rPr>
                <w:rFonts w:ascii="Arial" w:hAnsi="Arial" w:cs="Arial"/>
                <w:szCs w:val="20"/>
              </w:rPr>
            </w:pPr>
            <w:r w:rsidRPr="00253265">
              <w:rPr>
                <w:rFonts w:ascii="Arial" w:eastAsia="Calibri" w:hAnsi="Arial" w:cs="Arial"/>
                <w:szCs w:val="20"/>
              </w:rPr>
              <w:t>Physical health PWI Q2;</w:t>
            </w:r>
            <w:r w:rsidR="003610BA" w:rsidRPr="00253265">
              <w:rPr>
                <w:rFonts w:ascii="Arial" w:eastAsia="Calibri" w:hAnsi="Arial" w:cs="Arial"/>
                <w:szCs w:val="20"/>
              </w:rPr>
              <w:t xml:space="preserve"> </w:t>
            </w:r>
          </w:p>
          <w:p w14:paraId="31DEC3D8" w14:textId="4DE80F51" w:rsidR="003610BA" w:rsidRPr="00253265" w:rsidRDefault="001E4AC0" w:rsidP="005616AF">
            <w:pPr>
              <w:pStyle w:val="ListParagraph"/>
              <w:numPr>
                <w:ilvl w:val="0"/>
                <w:numId w:val="25"/>
              </w:numPr>
              <w:spacing w:after="0"/>
              <w:rPr>
                <w:rFonts w:ascii="Arial" w:hAnsi="Arial" w:cs="Arial"/>
                <w:szCs w:val="20"/>
              </w:rPr>
            </w:pPr>
            <w:r w:rsidRPr="00253265">
              <w:rPr>
                <w:rFonts w:ascii="Arial" w:eastAsia="Calibri" w:hAnsi="Arial" w:cs="Arial"/>
                <w:szCs w:val="20"/>
              </w:rPr>
              <w:t>Personal and family safety PWI Q5;</w:t>
            </w:r>
            <w:r w:rsidR="003610BA" w:rsidRPr="00253265">
              <w:rPr>
                <w:rFonts w:ascii="Arial" w:eastAsia="Calibri" w:hAnsi="Arial" w:cs="Arial"/>
                <w:szCs w:val="20"/>
              </w:rPr>
              <w:t xml:space="preserve"> </w:t>
            </w:r>
          </w:p>
          <w:p w14:paraId="09B26C6A" w14:textId="5AA075E2" w:rsidR="003610BA" w:rsidRPr="00253265" w:rsidRDefault="003610BA" w:rsidP="005616AF">
            <w:pPr>
              <w:pStyle w:val="ListParagraph"/>
              <w:numPr>
                <w:ilvl w:val="0"/>
                <w:numId w:val="25"/>
              </w:numPr>
              <w:spacing w:after="0"/>
              <w:rPr>
                <w:rFonts w:ascii="Arial" w:hAnsi="Arial" w:cs="Arial"/>
                <w:szCs w:val="20"/>
              </w:rPr>
            </w:pPr>
            <w:r w:rsidRPr="00253265">
              <w:rPr>
                <w:rFonts w:ascii="Arial" w:eastAsia="Calibri" w:hAnsi="Arial" w:cs="Arial"/>
                <w:szCs w:val="20"/>
              </w:rPr>
              <w:t>C</w:t>
            </w:r>
            <w:r w:rsidR="001E4AC0" w:rsidRPr="00253265">
              <w:rPr>
                <w:rFonts w:ascii="Arial" w:eastAsia="Calibri" w:hAnsi="Arial" w:cs="Arial"/>
                <w:szCs w:val="20"/>
              </w:rPr>
              <w:t>ommunity participation &amp; networks PWI Q6;</w:t>
            </w:r>
            <w:r w:rsidRPr="00253265">
              <w:rPr>
                <w:rFonts w:ascii="Arial" w:eastAsia="Calibri" w:hAnsi="Arial" w:cs="Arial"/>
                <w:szCs w:val="20"/>
              </w:rPr>
              <w:t xml:space="preserve"> </w:t>
            </w:r>
          </w:p>
          <w:p w14:paraId="768E160D" w14:textId="674BEE22" w:rsidR="003610BA" w:rsidRPr="005616AF" w:rsidRDefault="001E4AC0" w:rsidP="005616AF">
            <w:pPr>
              <w:pStyle w:val="ListParagraph"/>
              <w:numPr>
                <w:ilvl w:val="0"/>
                <w:numId w:val="25"/>
              </w:numPr>
              <w:spacing w:after="0"/>
              <w:rPr>
                <w:szCs w:val="20"/>
              </w:rPr>
            </w:pPr>
            <w:r w:rsidRPr="00253265">
              <w:rPr>
                <w:rFonts w:ascii="Arial" w:hAnsi="Arial" w:cs="Arial"/>
                <w:szCs w:val="20"/>
              </w:rPr>
              <w:t>Material well-being and basic necessities PWI Q1</w:t>
            </w:r>
            <w:r w:rsidR="00CB0FC7" w:rsidRPr="00253265">
              <w:rPr>
                <w:rFonts w:ascii="Arial" w:hAnsi="Arial" w:cs="Arial"/>
                <w:szCs w:val="20"/>
              </w:rPr>
              <w:t>.</w:t>
            </w:r>
          </w:p>
        </w:tc>
      </w:tr>
      <w:tr w:rsidR="001E4AC0" w:rsidRPr="00CF15BD" w14:paraId="014D1940" w14:textId="77777777" w:rsidTr="00013199">
        <w:tc>
          <w:tcPr>
            <w:tcW w:w="1707" w:type="dxa"/>
          </w:tcPr>
          <w:p w14:paraId="09D98DFE" w14:textId="77777777" w:rsidR="001E4AC0" w:rsidRPr="005616AF" w:rsidRDefault="001E4AC0" w:rsidP="005616AF">
            <w:pPr>
              <w:spacing w:after="0"/>
              <w:rPr>
                <w:sz w:val="20"/>
                <w:szCs w:val="20"/>
              </w:rPr>
            </w:pPr>
            <w:r w:rsidRPr="005616AF">
              <w:rPr>
                <w:sz w:val="20"/>
                <w:szCs w:val="20"/>
              </w:rPr>
              <w:t>Outcome measure</w:t>
            </w:r>
          </w:p>
        </w:tc>
        <w:tc>
          <w:tcPr>
            <w:tcW w:w="7927" w:type="dxa"/>
            <w:gridSpan w:val="6"/>
          </w:tcPr>
          <w:p w14:paraId="7A290BF5" w14:textId="7999B72A" w:rsidR="001E4AC0" w:rsidRPr="005616AF" w:rsidRDefault="001E4AC0" w:rsidP="00D65904">
            <w:pPr>
              <w:pStyle w:val="Tablebullet"/>
              <w:numPr>
                <w:ilvl w:val="0"/>
                <w:numId w:val="0"/>
              </w:numPr>
              <w:ind w:left="29" w:firstLine="18"/>
              <w:rPr>
                <w:szCs w:val="20"/>
              </w:rPr>
            </w:pPr>
            <w:r w:rsidRPr="005616AF">
              <w:rPr>
                <w:szCs w:val="20"/>
              </w:rPr>
              <w:t xml:space="preserve">PWI Q2 (Physical health) </w:t>
            </w:r>
            <w:r w:rsidR="006F3F10" w:rsidRPr="005616AF">
              <w:rPr>
                <w:szCs w:val="20"/>
              </w:rPr>
              <w:t xml:space="preserve">rating </w:t>
            </w:r>
            <w:r w:rsidRPr="005616AF">
              <w:rPr>
                <w:szCs w:val="20"/>
              </w:rPr>
              <w:t>[0-10]</w:t>
            </w:r>
            <w:r w:rsidR="005608D7" w:rsidRPr="005616AF">
              <w:rPr>
                <w:szCs w:val="20"/>
              </w:rPr>
              <w:t>;</w:t>
            </w:r>
          </w:p>
          <w:p w14:paraId="13BCA92C" w14:textId="514CA3A6" w:rsidR="001E4AC0" w:rsidRPr="005616AF" w:rsidRDefault="001E4AC0" w:rsidP="00D65904">
            <w:pPr>
              <w:pStyle w:val="Tablebullet"/>
              <w:numPr>
                <w:ilvl w:val="0"/>
                <w:numId w:val="0"/>
              </w:numPr>
              <w:ind w:left="29" w:firstLine="18"/>
              <w:rPr>
                <w:szCs w:val="20"/>
              </w:rPr>
            </w:pPr>
            <w:r w:rsidRPr="005616AF">
              <w:rPr>
                <w:szCs w:val="20"/>
              </w:rPr>
              <w:t xml:space="preserve">PWI Q5 (Personal and family safety) </w:t>
            </w:r>
            <w:r w:rsidR="006F3F10" w:rsidRPr="005616AF">
              <w:rPr>
                <w:szCs w:val="20"/>
              </w:rPr>
              <w:t xml:space="preserve">rating </w:t>
            </w:r>
            <w:r w:rsidRPr="005616AF">
              <w:rPr>
                <w:szCs w:val="20"/>
              </w:rPr>
              <w:t>[0-10]</w:t>
            </w:r>
            <w:r w:rsidR="005608D7" w:rsidRPr="005616AF">
              <w:rPr>
                <w:szCs w:val="20"/>
              </w:rPr>
              <w:t>;</w:t>
            </w:r>
          </w:p>
          <w:p w14:paraId="47B2B781" w14:textId="3E26A4F0" w:rsidR="001E4AC0" w:rsidRPr="005616AF" w:rsidRDefault="001E4AC0" w:rsidP="00D65904">
            <w:pPr>
              <w:pStyle w:val="Tablebullet"/>
              <w:numPr>
                <w:ilvl w:val="0"/>
                <w:numId w:val="0"/>
              </w:numPr>
              <w:ind w:left="29" w:firstLine="18"/>
              <w:rPr>
                <w:szCs w:val="20"/>
              </w:rPr>
            </w:pPr>
            <w:r w:rsidRPr="005616AF">
              <w:rPr>
                <w:szCs w:val="20"/>
              </w:rPr>
              <w:t xml:space="preserve">PWI Q6 (Community participation &amp; networks) </w:t>
            </w:r>
            <w:r w:rsidR="006F3F10" w:rsidRPr="005616AF">
              <w:rPr>
                <w:szCs w:val="20"/>
              </w:rPr>
              <w:t xml:space="preserve">rating </w:t>
            </w:r>
            <w:r w:rsidRPr="005616AF">
              <w:rPr>
                <w:szCs w:val="20"/>
              </w:rPr>
              <w:t>[0-10]</w:t>
            </w:r>
            <w:r w:rsidR="005608D7" w:rsidRPr="005616AF">
              <w:rPr>
                <w:szCs w:val="20"/>
              </w:rPr>
              <w:t>;</w:t>
            </w:r>
          </w:p>
          <w:p w14:paraId="2E36A462" w14:textId="3586285F" w:rsidR="001E4AC0" w:rsidRPr="005616AF" w:rsidRDefault="001E4AC0" w:rsidP="00D65904">
            <w:pPr>
              <w:pStyle w:val="Tablebullet"/>
              <w:numPr>
                <w:ilvl w:val="0"/>
                <w:numId w:val="0"/>
              </w:numPr>
              <w:ind w:left="29" w:firstLine="18"/>
              <w:rPr>
                <w:szCs w:val="20"/>
              </w:rPr>
            </w:pPr>
            <w:r w:rsidRPr="005616AF">
              <w:rPr>
                <w:szCs w:val="20"/>
              </w:rPr>
              <w:t xml:space="preserve">PWI Q1 (Material well-being and basic necessities) </w:t>
            </w:r>
            <w:r w:rsidR="006F3F10" w:rsidRPr="005616AF">
              <w:rPr>
                <w:szCs w:val="20"/>
              </w:rPr>
              <w:t xml:space="preserve">rating </w:t>
            </w:r>
            <w:r w:rsidRPr="005616AF">
              <w:rPr>
                <w:szCs w:val="20"/>
              </w:rPr>
              <w:t>[0-10]</w:t>
            </w:r>
            <w:r w:rsidR="005608D7" w:rsidRPr="005616AF">
              <w:rPr>
                <w:szCs w:val="20"/>
              </w:rPr>
              <w:t>.</w:t>
            </w:r>
          </w:p>
        </w:tc>
      </w:tr>
      <w:tr w:rsidR="001E4AC0" w:rsidRPr="00CF15BD" w14:paraId="732096F2" w14:textId="77777777" w:rsidTr="00013199">
        <w:tc>
          <w:tcPr>
            <w:tcW w:w="1707" w:type="dxa"/>
          </w:tcPr>
          <w:p w14:paraId="05CE50F8" w14:textId="77777777" w:rsidR="001E4AC0" w:rsidRPr="005616AF" w:rsidRDefault="001E4AC0" w:rsidP="005616AF">
            <w:pPr>
              <w:spacing w:after="0"/>
              <w:rPr>
                <w:sz w:val="20"/>
                <w:szCs w:val="20"/>
              </w:rPr>
            </w:pPr>
            <w:r w:rsidRPr="005616AF">
              <w:rPr>
                <w:sz w:val="20"/>
                <w:szCs w:val="20"/>
              </w:rPr>
              <w:t>Valid use of outcome measure</w:t>
            </w:r>
          </w:p>
        </w:tc>
        <w:tc>
          <w:tcPr>
            <w:tcW w:w="7927" w:type="dxa"/>
            <w:gridSpan w:val="6"/>
          </w:tcPr>
          <w:p w14:paraId="5704EDB8" w14:textId="0A5BB767" w:rsidR="001E4AC0" w:rsidRPr="005616AF" w:rsidRDefault="001E4AC0" w:rsidP="00D65904">
            <w:pPr>
              <w:pStyle w:val="Tablebullet"/>
              <w:numPr>
                <w:ilvl w:val="0"/>
                <w:numId w:val="0"/>
              </w:numPr>
              <w:ind w:left="29"/>
              <w:rPr>
                <w:szCs w:val="20"/>
              </w:rPr>
            </w:pPr>
            <w:r w:rsidRPr="005616AF">
              <w:rPr>
                <w:szCs w:val="20"/>
              </w:rPr>
              <w:t>PWI (individual questions) can be used ‘befo</w:t>
            </w:r>
            <w:r w:rsidR="00253265">
              <w:rPr>
                <w:szCs w:val="20"/>
              </w:rPr>
              <w:t>re’ and ‘after’ an intervention/</w:t>
            </w:r>
            <w:r w:rsidRPr="005616AF">
              <w:rPr>
                <w:szCs w:val="20"/>
              </w:rPr>
              <w:t>service to measure changes in SCORE Circumstances domains</w:t>
            </w:r>
            <w:r w:rsidR="00627B65" w:rsidRPr="005616AF">
              <w:rPr>
                <w:szCs w:val="20"/>
              </w:rPr>
              <w:t>.</w:t>
            </w:r>
            <w:r w:rsidRPr="005616AF">
              <w:rPr>
                <w:szCs w:val="20"/>
              </w:rPr>
              <w:t xml:space="preserve"> </w:t>
            </w:r>
          </w:p>
        </w:tc>
      </w:tr>
      <w:tr w:rsidR="00BE5DEA" w:rsidRPr="00CF15BD" w14:paraId="678A1DAE" w14:textId="77777777" w:rsidTr="00013199">
        <w:tc>
          <w:tcPr>
            <w:tcW w:w="1707" w:type="dxa"/>
          </w:tcPr>
          <w:p w14:paraId="46C7BDDF" w14:textId="1AB5C342" w:rsidR="00BE5DEA" w:rsidRPr="005616AF" w:rsidRDefault="00BE5DEA" w:rsidP="005616AF">
            <w:pPr>
              <w:spacing w:after="0"/>
              <w:rPr>
                <w:sz w:val="20"/>
                <w:szCs w:val="20"/>
              </w:rPr>
            </w:pPr>
            <w:r w:rsidRPr="005616AF">
              <w:rPr>
                <w:sz w:val="20"/>
                <w:szCs w:val="20"/>
              </w:rPr>
              <w:t>Recommended SCORE domain</w:t>
            </w:r>
            <w:r w:rsidR="00627B65" w:rsidRPr="005616AF">
              <w:rPr>
                <w:sz w:val="20"/>
                <w:szCs w:val="20"/>
              </w:rPr>
              <w:t>s</w:t>
            </w:r>
          </w:p>
        </w:tc>
        <w:tc>
          <w:tcPr>
            <w:tcW w:w="7927" w:type="dxa"/>
            <w:gridSpan w:val="6"/>
          </w:tcPr>
          <w:p w14:paraId="77CBFBDC" w14:textId="460B2374" w:rsidR="00BE5DEA" w:rsidRPr="005616AF" w:rsidRDefault="00627B65" w:rsidP="005616AF">
            <w:pPr>
              <w:spacing w:after="0"/>
              <w:rPr>
                <w:sz w:val="20"/>
                <w:szCs w:val="20"/>
              </w:rPr>
            </w:pPr>
            <w:r w:rsidRPr="005616AF">
              <w:rPr>
                <w:sz w:val="20"/>
                <w:szCs w:val="20"/>
              </w:rPr>
              <w:t xml:space="preserve">Physical health (PWI Q2); Personal and family safety (PWI Q5); (PWI Q6); and Material well-being and basic necessities (PWI Q1) </w:t>
            </w:r>
            <w:r w:rsidR="00BE5DEA" w:rsidRPr="005616AF">
              <w:rPr>
                <w:sz w:val="20"/>
                <w:szCs w:val="20"/>
              </w:rPr>
              <w:t>(SCORE Circumstances)</w:t>
            </w:r>
          </w:p>
        </w:tc>
      </w:tr>
      <w:tr w:rsidR="00013199" w:rsidRPr="00CF15BD" w14:paraId="061A1618" w14:textId="77777777" w:rsidTr="00925BE4">
        <w:trPr>
          <w:trHeight w:val="90"/>
        </w:trPr>
        <w:tc>
          <w:tcPr>
            <w:tcW w:w="1707" w:type="dxa"/>
            <w:vMerge w:val="restart"/>
          </w:tcPr>
          <w:p w14:paraId="444BC078" w14:textId="77777777" w:rsidR="00013199" w:rsidRPr="005616AF" w:rsidRDefault="00013199" w:rsidP="005616AF">
            <w:pPr>
              <w:spacing w:after="0"/>
              <w:rPr>
                <w:sz w:val="20"/>
                <w:szCs w:val="20"/>
              </w:rPr>
            </w:pPr>
            <w:r w:rsidRPr="005616AF">
              <w:rPr>
                <w:sz w:val="20"/>
                <w:szCs w:val="20"/>
              </w:rPr>
              <w:t>Recommended SCORE translation</w:t>
            </w:r>
          </w:p>
        </w:tc>
        <w:tc>
          <w:tcPr>
            <w:tcW w:w="1974" w:type="dxa"/>
          </w:tcPr>
          <w:p w14:paraId="28ACB81C" w14:textId="62F9E5B4" w:rsidR="00013199" w:rsidRPr="005616AF" w:rsidRDefault="00013199" w:rsidP="005616AF">
            <w:pPr>
              <w:spacing w:after="0"/>
              <w:rPr>
                <w:sz w:val="20"/>
                <w:szCs w:val="20"/>
              </w:rPr>
            </w:pPr>
            <w:r w:rsidRPr="005616AF">
              <w:rPr>
                <w:sz w:val="20"/>
                <w:szCs w:val="20"/>
              </w:rPr>
              <w:t>SCORE</w:t>
            </w:r>
          </w:p>
        </w:tc>
        <w:tc>
          <w:tcPr>
            <w:tcW w:w="1276" w:type="dxa"/>
            <w:vAlign w:val="center"/>
          </w:tcPr>
          <w:p w14:paraId="0E4F9543" w14:textId="27EE2726" w:rsidR="00013199" w:rsidRPr="005616AF" w:rsidRDefault="00013199" w:rsidP="005616AF">
            <w:pPr>
              <w:spacing w:after="0"/>
              <w:rPr>
                <w:sz w:val="20"/>
                <w:szCs w:val="20"/>
              </w:rPr>
            </w:pPr>
            <w:r w:rsidRPr="005616AF">
              <w:rPr>
                <w:sz w:val="20"/>
                <w:szCs w:val="20"/>
              </w:rPr>
              <w:t>1</w:t>
            </w:r>
          </w:p>
        </w:tc>
        <w:tc>
          <w:tcPr>
            <w:tcW w:w="992" w:type="dxa"/>
            <w:vAlign w:val="center"/>
          </w:tcPr>
          <w:p w14:paraId="1E1DF170" w14:textId="7660A0D6" w:rsidR="00013199" w:rsidRPr="005616AF" w:rsidRDefault="00013199" w:rsidP="005616AF">
            <w:pPr>
              <w:spacing w:after="0"/>
              <w:rPr>
                <w:sz w:val="20"/>
                <w:szCs w:val="20"/>
              </w:rPr>
            </w:pPr>
            <w:r w:rsidRPr="005616AF">
              <w:rPr>
                <w:sz w:val="20"/>
                <w:szCs w:val="20"/>
              </w:rPr>
              <w:t>2</w:t>
            </w:r>
          </w:p>
        </w:tc>
        <w:tc>
          <w:tcPr>
            <w:tcW w:w="1134" w:type="dxa"/>
            <w:vAlign w:val="center"/>
          </w:tcPr>
          <w:p w14:paraId="7DC41975" w14:textId="74072F3F" w:rsidR="00013199" w:rsidRPr="005616AF" w:rsidRDefault="00013199" w:rsidP="005616AF">
            <w:pPr>
              <w:spacing w:after="0"/>
              <w:rPr>
                <w:sz w:val="20"/>
                <w:szCs w:val="20"/>
              </w:rPr>
            </w:pPr>
            <w:r w:rsidRPr="005616AF">
              <w:rPr>
                <w:sz w:val="20"/>
                <w:szCs w:val="20"/>
              </w:rPr>
              <w:t>3</w:t>
            </w:r>
          </w:p>
        </w:tc>
        <w:tc>
          <w:tcPr>
            <w:tcW w:w="1228" w:type="dxa"/>
            <w:vAlign w:val="center"/>
          </w:tcPr>
          <w:p w14:paraId="671195CD" w14:textId="52AC6751" w:rsidR="00013199" w:rsidRPr="005616AF" w:rsidRDefault="00013199" w:rsidP="005616AF">
            <w:pPr>
              <w:spacing w:after="0"/>
              <w:rPr>
                <w:sz w:val="20"/>
                <w:szCs w:val="20"/>
              </w:rPr>
            </w:pPr>
            <w:r w:rsidRPr="005616AF">
              <w:rPr>
                <w:sz w:val="20"/>
                <w:szCs w:val="20"/>
              </w:rPr>
              <w:t>4</w:t>
            </w:r>
          </w:p>
        </w:tc>
        <w:tc>
          <w:tcPr>
            <w:tcW w:w="1323" w:type="dxa"/>
            <w:vAlign w:val="center"/>
          </w:tcPr>
          <w:p w14:paraId="29FDBBCB" w14:textId="3B0469C4" w:rsidR="00013199" w:rsidRPr="005616AF" w:rsidRDefault="00013199" w:rsidP="005616AF">
            <w:pPr>
              <w:spacing w:after="0"/>
              <w:rPr>
                <w:sz w:val="20"/>
                <w:szCs w:val="20"/>
              </w:rPr>
            </w:pPr>
            <w:r w:rsidRPr="005616AF">
              <w:rPr>
                <w:sz w:val="20"/>
                <w:szCs w:val="20"/>
              </w:rPr>
              <w:t>5</w:t>
            </w:r>
          </w:p>
        </w:tc>
      </w:tr>
      <w:tr w:rsidR="00013199" w:rsidRPr="00CF15BD" w14:paraId="22634A0C" w14:textId="77777777" w:rsidTr="00925BE4">
        <w:trPr>
          <w:trHeight w:val="88"/>
        </w:trPr>
        <w:tc>
          <w:tcPr>
            <w:tcW w:w="1707" w:type="dxa"/>
            <w:vMerge/>
          </w:tcPr>
          <w:p w14:paraId="171B66D7" w14:textId="77777777" w:rsidR="00013199" w:rsidRPr="005616AF" w:rsidRDefault="00013199" w:rsidP="005616AF">
            <w:pPr>
              <w:spacing w:after="0"/>
              <w:rPr>
                <w:sz w:val="20"/>
                <w:szCs w:val="20"/>
              </w:rPr>
            </w:pPr>
          </w:p>
        </w:tc>
        <w:tc>
          <w:tcPr>
            <w:tcW w:w="1974" w:type="dxa"/>
          </w:tcPr>
          <w:p w14:paraId="12B66B0C" w14:textId="67F3F541" w:rsidR="00013199" w:rsidRPr="005616AF" w:rsidRDefault="00013199" w:rsidP="005616AF">
            <w:pPr>
              <w:spacing w:after="0"/>
              <w:rPr>
                <w:sz w:val="20"/>
                <w:szCs w:val="20"/>
              </w:rPr>
            </w:pPr>
            <w:r w:rsidRPr="005616AF">
              <w:rPr>
                <w:sz w:val="20"/>
                <w:szCs w:val="20"/>
              </w:rPr>
              <w:t>SCORE descriptor</w:t>
            </w:r>
          </w:p>
        </w:tc>
        <w:tc>
          <w:tcPr>
            <w:tcW w:w="1276" w:type="dxa"/>
            <w:vAlign w:val="center"/>
          </w:tcPr>
          <w:p w14:paraId="7B35583D" w14:textId="1514AA10" w:rsidR="00013199" w:rsidRPr="005616AF" w:rsidRDefault="00013199" w:rsidP="005616AF">
            <w:pPr>
              <w:spacing w:after="0"/>
              <w:rPr>
                <w:sz w:val="20"/>
                <w:szCs w:val="20"/>
              </w:rPr>
            </w:pPr>
            <w:r w:rsidRPr="005616AF">
              <w:rPr>
                <w:sz w:val="20"/>
                <w:szCs w:val="20"/>
              </w:rPr>
              <w:t>Very poor</w:t>
            </w:r>
          </w:p>
        </w:tc>
        <w:tc>
          <w:tcPr>
            <w:tcW w:w="992" w:type="dxa"/>
            <w:vAlign w:val="center"/>
          </w:tcPr>
          <w:p w14:paraId="488714CB" w14:textId="54CCED6C" w:rsidR="00013199" w:rsidRPr="005616AF" w:rsidRDefault="00013199" w:rsidP="005616AF">
            <w:pPr>
              <w:spacing w:after="0"/>
              <w:rPr>
                <w:sz w:val="20"/>
                <w:szCs w:val="20"/>
              </w:rPr>
            </w:pPr>
            <w:r w:rsidRPr="005616AF">
              <w:rPr>
                <w:sz w:val="20"/>
                <w:szCs w:val="20"/>
              </w:rPr>
              <w:t>Poor</w:t>
            </w:r>
          </w:p>
        </w:tc>
        <w:tc>
          <w:tcPr>
            <w:tcW w:w="1134" w:type="dxa"/>
            <w:vAlign w:val="center"/>
          </w:tcPr>
          <w:p w14:paraId="01359AAC" w14:textId="54BD1842" w:rsidR="00013199" w:rsidRPr="005616AF" w:rsidRDefault="00013199" w:rsidP="005616AF">
            <w:pPr>
              <w:spacing w:after="0"/>
              <w:rPr>
                <w:sz w:val="20"/>
                <w:szCs w:val="20"/>
              </w:rPr>
            </w:pPr>
            <w:r w:rsidRPr="005616AF">
              <w:rPr>
                <w:sz w:val="20"/>
                <w:szCs w:val="20"/>
              </w:rPr>
              <w:t>Moderate</w:t>
            </w:r>
          </w:p>
        </w:tc>
        <w:tc>
          <w:tcPr>
            <w:tcW w:w="1228" w:type="dxa"/>
            <w:vAlign w:val="center"/>
          </w:tcPr>
          <w:p w14:paraId="007B73AF" w14:textId="75587583" w:rsidR="00013199" w:rsidRPr="005616AF" w:rsidRDefault="00013199" w:rsidP="005616AF">
            <w:pPr>
              <w:spacing w:after="0"/>
              <w:rPr>
                <w:sz w:val="20"/>
                <w:szCs w:val="20"/>
              </w:rPr>
            </w:pPr>
            <w:r w:rsidRPr="005616AF">
              <w:rPr>
                <w:sz w:val="20"/>
                <w:szCs w:val="20"/>
              </w:rPr>
              <w:t>Good</w:t>
            </w:r>
          </w:p>
        </w:tc>
        <w:tc>
          <w:tcPr>
            <w:tcW w:w="1323" w:type="dxa"/>
            <w:vAlign w:val="center"/>
          </w:tcPr>
          <w:p w14:paraId="114515D5" w14:textId="5DA1251D" w:rsidR="00013199" w:rsidRPr="005616AF" w:rsidRDefault="00013199" w:rsidP="005616AF">
            <w:pPr>
              <w:spacing w:after="0"/>
              <w:rPr>
                <w:sz w:val="20"/>
                <w:szCs w:val="20"/>
              </w:rPr>
            </w:pPr>
            <w:r w:rsidRPr="005616AF">
              <w:rPr>
                <w:sz w:val="20"/>
                <w:szCs w:val="20"/>
              </w:rPr>
              <w:t>Very Good</w:t>
            </w:r>
          </w:p>
        </w:tc>
      </w:tr>
      <w:tr w:rsidR="00F71C72" w:rsidRPr="00CF15BD" w14:paraId="320C2E74" w14:textId="77777777" w:rsidTr="00925BE4">
        <w:trPr>
          <w:trHeight w:val="88"/>
        </w:trPr>
        <w:tc>
          <w:tcPr>
            <w:tcW w:w="1707" w:type="dxa"/>
            <w:vMerge/>
          </w:tcPr>
          <w:p w14:paraId="561C74A4" w14:textId="77777777" w:rsidR="00F71C72" w:rsidRPr="005616AF" w:rsidRDefault="00F71C72" w:rsidP="005616AF">
            <w:pPr>
              <w:spacing w:after="0"/>
              <w:rPr>
                <w:sz w:val="20"/>
                <w:szCs w:val="20"/>
              </w:rPr>
            </w:pPr>
          </w:p>
        </w:tc>
        <w:tc>
          <w:tcPr>
            <w:tcW w:w="1974" w:type="dxa"/>
          </w:tcPr>
          <w:p w14:paraId="3E707118" w14:textId="6D10722A" w:rsidR="00F71C72" w:rsidRPr="005616AF" w:rsidRDefault="00F71C72" w:rsidP="005616AF">
            <w:pPr>
              <w:spacing w:after="0"/>
              <w:rPr>
                <w:sz w:val="20"/>
                <w:szCs w:val="20"/>
              </w:rPr>
            </w:pPr>
            <w:r w:rsidRPr="005616AF">
              <w:rPr>
                <w:sz w:val="20"/>
                <w:szCs w:val="20"/>
              </w:rPr>
              <w:t>Physical health</w:t>
            </w:r>
          </w:p>
        </w:tc>
        <w:tc>
          <w:tcPr>
            <w:tcW w:w="1276" w:type="dxa"/>
            <w:vAlign w:val="center"/>
          </w:tcPr>
          <w:p w14:paraId="7AAF7DC2" w14:textId="2AF8B6E3" w:rsidR="00F71C72" w:rsidRPr="005616AF" w:rsidRDefault="00F71C72" w:rsidP="005616AF">
            <w:pPr>
              <w:spacing w:after="0"/>
              <w:rPr>
                <w:sz w:val="20"/>
                <w:szCs w:val="20"/>
              </w:rPr>
            </w:pPr>
            <w:r w:rsidRPr="005616AF">
              <w:rPr>
                <w:sz w:val="20"/>
                <w:szCs w:val="20"/>
              </w:rPr>
              <w:t>0-1</w:t>
            </w:r>
          </w:p>
        </w:tc>
        <w:tc>
          <w:tcPr>
            <w:tcW w:w="992" w:type="dxa"/>
            <w:vAlign w:val="center"/>
          </w:tcPr>
          <w:p w14:paraId="397865BA" w14:textId="228CDF3C" w:rsidR="00F71C72" w:rsidRPr="005616AF" w:rsidRDefault="00F71C72" w:rsidP="005616AF">
            <w:pPr>
              <w:spacing w:after="0"/>
              <w:rPr>
                <w:sz w:val="20"/>
                <w:szCs w:val="20"/>
              </w:rPr>
            </w:pPr>
            <w:r w:rsidRPr="005616AF">
              <w:rPr>
                <w:sz w:val="20"/>
                <w:szCs w:val="20"/>
              </w:rPr>
              <w:t>2-3</w:t>
            </w:r>
          </w:p>
        </w:tc>
        <w:tc>
          <w:tcPr>
            <w:tcW w:w="1134" w:type="dxa"/>
            <w:vAlign w:val="center"/>
          </w:tcPr>
          <w:p w14:paraId="5AE359EC" w14:textId="115CC030" w:rsidR="00F71C72" w:rsidRPr="005616AF" w:rsidRDefault="00F71C72" w:rsidP="005616AF">
            <w:pPr>
              <w:spacing w:after="0"/>
              <w:rPr>
                <w:sz w:val="20"/>
                <w:szCs w:val="20"/>
              </w:rPr>
            </w:pPr>
            <w:r w:rsidRPr="005616AF">
              <w:rPr>
                <w:sz w:val="20"/>
                <w:szCs w:val="20"/>
              </w:rPr>
              <w:t>4-5</w:t>
            </w:r>
          </w:p>
        </w:tc>
        <w:tc>
          <w:tcPr>
            <w:tcW w:w="1228" w:type="dxa"/>
            <w:vAlign w:val="center"/>
          </w:tcPr>
          <w:p w14:paraId="5EFDAC44" w14:textId="2E45BE8A" w:rsidR="00F71C72" w:rsidRPr="005616AF" w:rsidRDefault="00F71C72" w:rsidP="005616AF">
            <w:pPr>
              <w:spacing w:after="0"/>
              <w:rPr>
                <w:sz w:val="20"/>
                <w:szCs w:val="20"/>
              </w:rPr>
            </w:pPr>
            <w:r w:rsidRPr="005616AF">
              <w:rPr>
                <w:sz w:val="20"/>
                <w:szCs w:val="20"/>
              </w:rPr>
              <w:t>6</w:t>
            </w:r>
          </w:p>
        </w:tc>
        <w:tc>
          <w:tcPr>
            <w:tcW w:w="1323" w:type="dxa"/>
            <w:vAlign w:val="center"/>
          </w:tcPr>
          <w:p w14:paraId="1CB39FF5" w14:textId="44AB8A73" w:rsidR="00F71C72" w:rsidRPr="005616AF" w:rsidRDefault="00F71C72" w:rsidP="005616AF">
            <w:pPr>
              <w:spacing w:after="0"/>
              <w:rPr>
                <w:sz w:val="20"/>
                <w:szCs w:val="20"/>
              </w:rPr>
            </w:pPr>
            <w:r w:rsidRPr="005616AF">
              <w:rPr>
                <w:sz w:val="20"/>
                <w:szCs w:val="20"/>
              </w:rPr>
              <w:t>7 - 10</w:t>
            </w:r>
          </w:p>
        </w:tc>
      </w:tr>
      <w:tr w:rsidR="00F71C72" w:rsidRPr="00CF15BD" w14:paraId="3F3349A4" w14:textId="77777777" w:rsidTr="00925BE4">
        <w:trPr>
          <w:trHeight w:val="88"/>
        </w:trPr>
        <w:tc>
          <w:tcPr>
            <w:tcW w:w="1707" w:type="dxa"/>
            <w:vMerge/>
          </w:tcPr>
          <w:p w14:paraId="185EF7AD" w14:textId="77777777" w:rsidR="00F71C72" w:rsidRPr="005616AF" w:rsidRDefault="00F71C72" w:rsidP="005616AF">
            <w:pPr>
              <w:spacing w:after="0"/>
              <w:rPr>
                <w:sz w:val="20"/>
                <w:szCs w:val="20"/>
              </w:rPr>
            </w:pPr>
          </w:p>
        </w:tc>
        <w:tc>
          <w:tcPr>
            <w:tcW w:w="1974" w:type="dxa"/>
          </w:tcPr>
          <w:p w14:paraId="0B0D1C5F" w14:textId="4B1DA055" w:rsidR="00F71C72" w:rsidRPr="005616AF" w:rsidRDefault="00F71C72" w:rsidP="005616AF">
            <w:pPr>
              <w:spacing w:after="0"/>
              <w:rPr>
                <w:sz w:val="20"/>
                <w:szCs w:val="20"/>
              </w:rPr>
            </w:pPr>
            <w:r w:rsidRPr="005616AF">
              <w:rPr>
                <w:sz w:val="20"/>
                <w:szCs w:val="20"/>
              </w:rPr>
              <w:t>Personal and family safety</w:t>
            </w:r>
          </w:p>
        </w:tc>
        <w:tc>
          <w:tcPr>
            <w:tcW w:w="1276" w:type="dxa"/>
            <w:vAlign w:val="center"/>
          </w:tcPr>
          <w:p w14:paraId="1106288B" w14:textId="4A9CB31F" w:rsidR="00F71C72" w:rsidRPr="005616AF" w:rsidRDefault="00F71C72" w:rsidP="005616AF">
            <w:pPr>
              <w:spacing w:after="0"/>
              <w:rPr>
                <w:sz w:val="20"/>
                <w:szCs w:val="20"/>
              </w:rPr>
            </w:pPr>
            <w:r w:rsidRPr="005616AF">
              <w:rPr>
                <w:sz w:val="20"/>
                <w:szCs w:val="20"/>
              </w:rPr>
              <w:t>0-1</w:t>
            </w:r>
          </w:p>
        </w:tc>
        <w:tc>
          <w:tcPr>
            <w:tcW w:w="992" w:type="dxa"/>
            <w:vAlign w:val="center"/>
          </w:tcPr>
          <w:p w14:paraId="344E04EC" w14:textId="789088B8" w:rsidR="00F71C72" w:rsidRPr="005616AF" w:rsidRDefault="00F71C72" w:rsidP="005616AF">
            <w:pPr>
              <w:spacing w:after="0"/>
              <w:rPr>
                <w:sz w:val="20"/>
                <w:szCs w:val="20"/>
              </w:rPr>
            </w:pPr>
            <w:r w:rsidRPr="005616AF">
              <w:rPr>
                <w:sz w:val="20"/>
                <w:szCs w:val="20"/>
              </w:rPr>
              <w:t>2-3</w:t>
            </w:r>
          </w:p>
        </w:tc>
        <w:tc>
          <w:tcPr>
            <w:tcW w:w="1134" w:type="dxa"/>
            <w:vAlign w:val="center"/>
          </w:tcPr>
          <w:p w14:paraId="301F9835" w14:textId="5BDA0097" w:rsidR="00F71C72" w:rsidRPr="005616AF" w:rsidRDefault="00F71C72" w:rsidP="005616AF">
            <w:pPr>
              <w:spacing w:after="0"/>
              <w:rPr>
                <w:sz w:val="20"/>
                <w:szCs w:val="20"/>
              </w:rPr>
            </w:pPr>
            <w:r w:rsidRPr="005616AF">
              <w:rPr>
                <w:sz w:val="20"/>
                <w:szCs w:val="20"/>
              </w:rPr>
              <w:t>4-5</w:t>
            </w:r>
          </w:p>
        </w:tc>
        <w:tc>
          <w:tcPr>
            <w:tcW w:w="1228" w:type="dxa"/>
            <w:vAlign w:val="center"/>
          </w:tcPr>
          <w:p w14:paraId="471EE981" w14:textId="55558389" w:rsidR="00F71C72" w:rsidRPr="005616AF" w:rsidRDefault="00F71C72" w:rsidP="005616AF">
            <w:pPr>
              <w:spacing w:after="0"/>
              <w:rPr>
                <w:sz w:val="20"/>
                <w:szCs w:val="20"/>
              </w:rPr>
            </w:pPr>
            <w:r w:rsidRPr="005616AF">
              <w:rPr>
                <w:sz w:val="20"/>
                <w:szCs w:val="20"/>
              </w:rPr>
              <w:t>6</w:t>
            </w:r>
          </w:p>
        </w:tc>
        <w:tc>
          <w:tcPr>
            <w:tcW w:w="1323" w:type="dxa"/>
            <w:vAlign w:val="center"/>
          </w:tcPr>
          <w:p w14:paraId="0E507208" w14:textId="4CA40113" w:rsidR="00F71C72" w:rsidRPr="005616AF" w:rsidRDefault="00F71C72" w:rsidP="005616AF">
            <w:pPr>
              <w:spacing w:after="0"/>
              <w:rPr>
                <w:sz w:val="20"/>
                <w:szCs w:val="20"/>
              </w:rPr>
            </w:pPr>
            <w:r w:rsidRPr="005616AF">
              <w:rPr>
                <w:sz w:val="20"/>
                <w:szCs w:val="20"/>
              </w:rPr>
              <w:t>7 - 10</w:t>
            </w:r>
          </w:p>
        </w:tc>
      </w:tr>
      <w:tr w:rsidR="00F71C72" w:rsidRPr="00CF15BD" w14:paraId="58EC2B44" w14:textId="77777777" w:rsidTr="00925BE4">
        <w:trPr>
          <w:trHeight w:val="88"/>
        </w:trPr>
        <w:tc>
          <w:tcPr>
            <w:tcW w:w="1707" w:type="dxa"/>
            <w:vMerge/>
          </w:tcPr>
          <w:p w14:paraId="2D9CDCEA" w14:textId="77777777" w:rsidR="00F71C72" w:rsidRPr="005616AF" w:rsidRDefault="00F71C72" w:rsidP="005616AF">
            <w:pPr>
              <w:spacing w:after="0"/>
              <w:rPr>
                <w:sz w:val="20"/>
                <w:szCs w:val="20"/>
              </w:rPr>
            </w:pPr>
          </w:p>
        </w:tc>
        <w:tc>
          <w:tcPr>
            <w:tcW w:w="1974" w:type="dxa"/>
          </w:tcPr>
          <w:p w14:paraId="5F61473C" w14:textId="424583E1" w:rsidR="00F71C72" w:rsidRPr="005616AF" w:rsidRDefault="00F71C72" w:rsidP="005616AF">
            <w:pPr>
              <w:spacing w:after="0"/>
              <w:rPr>
                <w:sz w:val="20"/>
                <w:szCs w:val="20"/>
              </w:rPr>
            </w:pPr>
            <w:r w:rsidRPr="005616AF">
              <w:rPr>
                <w:sz w:val="20"/>
                <w:szCs w:val="20"/>
              </w:rPr>
              <w:t>Community participation &amp; networks</w:t>
            </w:r>
          </w:p>
        </w:tc>
        <w:tc>
          <w:tcPr>
            <w:tcW w:w="1276" w:type="dxa"/>
            <w:vAlign w:val="center"/>
          </w:tcPr>
          <w:p w14:paraId="31F6AB7B" w14:textId="7FE126A0" w:rsidR="00F71C72" w:rsidRPr="005616AF" w:rsidRDefault="00F71C72" w:rsidP="005616AF">
            <w:pPr>
              <w:spacing w:after="0"/>
              <w:rPr>
                <w:sz w:val="20"/>
                <w:szCs w:val="20"/>
              </w:rPr>
            </w:pPr>
            <w:r w:rsidRPr="005616AF">
              <w:rPr>
                <w:sz w:val="20"/>
                <w:szCs w:val="20"/>
              </w:rPr>
              <w:t>0-1</w:t>
            </w:r>
          </w:p>
        </w:tc>
        <w:tc>
          <w:tcPr>
            <w:tcW w:w="992" w:type="dxa"/>
            <w:vAlign w:val="center"/>
          </w:tcPr>
          <w:p w14:paraId="5F1D49A0" w14:textId="7B93CACC" w:rsidR="00F71C72" w:rsidRPr="005616AF" w:rsidRDefault="00F71C72" w:rsidP="005616AF">
            <w:pPr>
              <w:spacing w:after="0"/>
              <w:rPr>
                <w:sz w:val="20"/>
                <w:szCs w:val="20"/>
              </w:rPr>
            </w:pPr>
            <w:r w:rsidRPr="005616AF">
              <w:rPr>
                <w:sz w:val="20"/>
                <w:szCs w:val="20"/>
              </w:rPr>
              <w:t>2-3</w:t>
            </w:r>
          </w:p>
        </w:tc>
        <w:tc>
          <w:tcPr>
            <w:tcW w:w="1134" w:type="dxa"/>
            <w:vAlign w:val="center"/>
          </w:tcPr>
          <w:p w14:paraId="019E64F5" w14:textId="6FD7EBEB" w:rsidR="00F71C72" w:rsidRPr="005616AF" w:rsidRDefault="00F71C72" w:rsidP="005616AF">
            <w:pPr>
              <w:spacing w:after="0"/>
              <w:rPr>
                <w:sz w:val="20"/>
                <w:szCs w:val="20"/>
              </w:rPr>
            </w:pPr>
            <w:r w:rsidRPr="005616AF">
              <w:rPr>
                <w:sz w:val="20"/>
                <w:szCs w:val="20"/>
              </w:rPr>
              <w:t>4-5</w:t>
            </w:r>
          </w:p>
        </w:tc>
        <w:tc>
          <w:tcPr>
            <w:tcW w:w="1228" w:type="dxa"/>
            <w:vAlign w:val="center"/>
          </w:tcPr>
          <w:p w14:paraId="3493B8B6" w14:textId="4982814B" w:rsidR="00F71C72" w:rsidRPr="005616AF" w:rsidRDefault="00F71C72" w:rsidP="005616AF">
            <w:pPr>
              <w:spacing w:after="0"/>
              <w:rPr>
                <w:sz w:val="20"/>
                <w:szCs w:val="20"/>
              </w:rPr>
            </w:pPr>
            <w:r w:rsidRPr="005616AF">
              <w:rPr>
                <w:sz w:val="20"/>
                <w:szCs w:val="20"/>
              </w:rPr>
              <w:t>6</w:t>
            </w:r>
          </w:p>
        </w:tc>
        <w:tc>
          <w:tcPr>
            <w:tcW w:w="1323" w:type="dxa"/>
            <w:vAlign w:val="center"/>
          </w:tcPr>
          <w:p w14:paraId="75D3C9A8" w14:textId="2EA6FBE1" w:rsidR="00F71C72" w:rsidRPr="005616AF" w:rsidRDefault="00F71C72" w:rsidP="005616AF">
            <w:pPr>
              <w:spacing w:after="0"/>
              <w:rPr>
                <w:sz w:val="20"/>
                <w:szCs w:val="20"/>
              </w:rPr>
            </w:pPr>
            <w:r w:rsidRPr="005616AF">
              <w:rPr>
                <w:sz w:val="20"/>
                <w:szCs w:val="20"/>
              </w:rPr>
              <w:t>7 - 10</w:t>
            </w:r>
          </w:p>
        </w:tc>
      </w:tr>
      <w:tr w:rsidR="00F71C72" w:rsidRPr="00CF15BD" w14:paraId="7B50C7D8" w14:textId="77777777" w:rsidTr="00925BE4">
        <w:trPr>
          <w:trHeight w:val="88"/>
        </w:trPr>
        <w:tc>
          <w:tcPr>
            <w:tcW w:w="1707" w:type="dxa"/>
            <w:vMerge/>
          </w:tcPr>
          <w:p w14:paraId="7744A5A5" w14:textId="77777777" w:rsidR="00F71C72" w:rsidRPr="005616AF" w:rsidRDefault="00F71C72" w:rsidP="005616AF">
            <w:pPr>
              <w:spacing w:after="0"/>
              <w:rPr>
                <w:sz w:val="20"/>
                <w:szCs w:val="20"/>
              </w:rPr>
            </w:pPr>
          </w:p>
        </w:tc>
        <w:tc>
          <w:tcPr>
            <w:tcW w:w="1974" w:type="dxa"/>
          </w:tcPr>
          <w:p w14:paraId="48051042" w14:textId="61C0DD20" w:rsidR="00F71C72" w:rsidRPr="005616AF" w:rsidRDefault="00F71C72" w:rsidP="005616AF">
            <w:pPr>
              <w:spacing w:after="0"/>
              <w:rPr>
                <w:sz w:val="20"/>
                <w:szCs w:val="20"/>
              </w:rPr>
            </w:pPr>
            <w:r w:rsidRPr="005616AF">
              <w:rPr>
                <w:sz w:val="20"/>
                <w:szCs w:val="20"/>
              </w:rPr>
              <w:t>Material well-being/basis necessities</w:t>
            </w:r>
          </w:p>
        </w:tc>
        <w:tc>
          <w:tcPr>
            <w:tcW w:w="1276" w:type="dxa"/>
            <w:vAlign w:val="center"/>
          </w:tcPr>
          <w:p w14:paraId="054D8AD3" w14:textId="3EF00CBC" w:rsidR="00F71C72" w:rsidRPr="005616AF" w:rsidRDefault="00F71C72" w:rsidP="005616AF">
            <w:pPr>
              <w:spacing w:after="0"/>
              <w:rPr>
                <w:sz w:val="20"/>
                <w:szCs w:val="20"/>
              </w:rPr>
            </w:pPr>
            <w:r w:rsidRPr="005616AF">
              <w:rPr>
                <w:sz w:val="20"/>
                <w:szCs w:val="20"/>
              </w:rPr>
              <w:t>0-1</w:t>
            </w:r>
          </w:p>
        </w:tc>
        <w:tc>
          <w:tcPr>
            <w:tcW w:w="992" w:type="dxa"/>
            <w:vAlign w:val="center"/>
          </w:tcPr>
          <w:p w14:paraId="0AD361C6" w14:textId="1A2568A8" w:rsidR="00F71C72" w:rsidRPr="005616AF" w:rsidRDefault="00F71C72" w:rsidP="005616AF">
            <w:pPr>
              <w:spacing w:after="0"/>
              <w:rPr>
                <w:sz w:val="20"/>
                <w:szCs w:val="20"/>
              </w:rPr>
            </w:pPr>
            <w:r w:rsidRPr="005616AF">
              <w:rPr>
                <w:sz w:val="20"/>
                <w:szCs w:val="20"/>
              </w:rPr>
              <w:t>2-3</w:t>
            </w:r>
          </w:p>
        </w:tc>
        <w:tc>
          <w:tcPr>
            <w:tcW w:w="1134" w:type="dxa"/>
            <w:vAlign w:val="center"/>
          </w:tcPr>
          <w:p w14:paraId="6A5AA758" w14:textId="282CBF23" w:rsidR="00F71C72" w:rsidRPr="005616AF" w:rsidRDefault="00F71C72" w:rsidP="005616AF">
            <w:pPr>
              <w:spacing w:after="0"/>
              <w:rPr>
                <w:sz w:val="20"/>
                <w:szCs w:val="20"/>
              </w:rPr>
            </w:pPr>
            <w:r w:rsidRPr="005616AF">
              <w:rPr>
                <w:sz w:val="20"/>
                <w:szCs w:val="20"/>
              </w:rPr>
              <w:t>4-5</w:t>
            </w:r>
          </w:p>
        </w:tc>
        <w:tc>
          <w:tcPr>
            <w:tcW w:w="1228" w:type="dxa"/>
            <w:vAlign w:val="center"/>
          </w:tcPr>
          <w:p w14:paraId="32D2C093" w14:textId="57AD6DD7" w:rsidR="00F71C72" w:rsidRPr="005616AF" w:rsidRDefault="00F71C72" w:rsidP="005616AF">
            <w:pPr>
              <w:spacing w:after="0"/>
              <w:rPr>
                <w:sz w:val="20"/>
                <w:szCs w:val="20"/>
              </w:rPr>
            </w:pPr>
            <w:r w:rsidRPr="005616AF">
              <w:rPr>
                <w:sz w:val="20"/>
                <w:szCs w:val="20"/>
              </w:rPr>
              <w:t>6</w:t>
            </w:r>
          </w:p>
        </w:tc>
        <w:tc>
          <w:tcPr>
            <w:tcW w:w="1323" w:type="dxa"/>
            <w:vAlign w:val="center"/>
          </w:tcPr>
          <w:p w14:paraId="1F9391E5" w14:textId="335BBFED" w:rsidR="00F71C72" w:rsidRPr="005616AF" w:rsidRDefault="00F71C72" w:rsidP="005616AF">
            <w:pPr>
              <w:spacing w:after="0"/>
              <w:rPr>
                <w:sz w:val="20"/>
                <w:szCs w:val="20"/>
              </w:rPr>
            </w:pPr>
            <w:r w:rsidRPr="005616AF">
              <w:rPr>
                <w:sz w:val="20"/>
                <w:szCs w:val="20"/>
              </w:rPr>
              <w:t>7 - 10</w:t>
            </w:r>
          </w:p>
        </w:tc>
      </w:tr>
      <w:tr w:rsidR="00F71C72" w14:paraId="51323B26" w14:textId="77777777" w:rsidTr="00013199">
        <w:tc>
          <w:tcPr>
            <w:tcW w:w="9634" w:type="dxa"/>
            <w:gridSpan w:val="7"/>
          </w:tcPr>
          <w:p w14:paraId="31CE44CD" w14:textId="77777777" w:rsidR="00F71C72" w:rsidRPr="005616AF" w:rsidRDefault="00F71C72" w:rsidP="005616AF">
            <w:pPr>
              <w:spacing w:after="0"/>
              <w:rPr>
                <w:sz w:val="20"/>
                <w:szCs w:val="20"/>
              </w:rPr>
            </w:pPr>
            <w:r w:rsidRPr="005616AF">
              <w:rPr>
                <w:sz w:val="20"/>
                <w:szCs w:val="20"/>
              </w:rPr>
              <w:t xml:space="preserve">For more information about the PWI, visit </w:t>
            </w:r>
            <w:r w:rsidRPr="005616AF">
              <w:rPr>
                <w:rStyle w:val="Hyperlink"/>
                <w:rFonts w:cs="Arial"/>
                <w:color w:val="14409F" w:themeColor="accent1" w:themeTint="BF"/>
                <w:sz w:val="20"/>
                <w:szCs w:val="20"/>
              </w:rPr>
              <w:t>http://www.acqol.com.au/instruments</w:t>
            </w:r>
            <w:r w:rsidRPr="005616AF">
              <w:rPr>
                <w:color w:val="14409F" w:themeColor="accent1" w:themeTint="BF"/>
                <w:sz w:val="20"/>
                <w:szCs w:val="20"/>
              </w:rPr>
              <w:t xml:space="preserve">. </w:t>
            </w:r>
          </w:p>
        </w:tc>
      </w:tr>
    </w:tbl>
    <w:p w14:paraId="3EA3DBAA" w14:textId="68E849B8" w:rsidR="005616AF" w:rsidRDefault="005616AF">
      <w:pPr>
        <w:spacing w:after="0" w:line="240" w:lineRule="auto"/>
        <w:rPr>
          <w:rFonts w:eastAsia="Times New Roman"/>
          <w:b/>
          <w:bCs/>
          <w:color w:val="08193E"/>
          <w:sz w:val="24"/>
          <w:szCs w:val="24"/>
        </w:rPr>
      </w:pPr>
    </w:p>
    <w:p w14:paraId="5E4E905D" w14:textId="0168BAE4" w:rsidR="001E4AC0" w:rsidRPr="007D0DA8" w:rsidRDefault="00A10F68" w:rsidP="0083263F">
      <w:pPr>
        <w:pStyle w:val="Heading2"/>
      </w:pPr>
      <w:bookmarkStart w:id="442" w:name="_Toc4076837"/>
      <w:r>
        <w:t>3.9</w:t>
      </w:r>
      <w:r w:rsidR="001D52B5">
        <w:t xml:space="preserve"> </w:t>
      </w:r>
      <w:r w:rsidR="001E4AC0" w:rsidRPr="007D0DA8">
        <w:t>Strengths and Difficulties Questionnaire (SDQ)</w:t>
      </w:r>
      <w:bookmarkEnd w:id="442"/>
    </w:p>
    <w:p w14:paraId="26EF528D" w14:textId="1DE47066" w:rsidR="001D52B5" w:rsidRPr="001D52B5" w:rsidRDefault="00DE4A76" w:rsidP="009C3941">
      <w:pPr>
        <w:pStyle w:val="Caption"/>
        <w:spacing w:after="0"/>
      </w:pPr>
      <w:r w:rsidRPr="001D52B5">
        <w:t xml:space="preserve">Table </w:t>
      </w:r>
      <w:r w:rsidR="00A10F68">
        <w:t>10</w:t>
      </w:r>
      <w:r w:rsidR="0032211D">
        <w:t xml:space="preserve">. </w:t>
      </w:r>
      <w:r w:rsidRPr="001D52B5">
        <w:t>Strengths and Difficulty Questionnaire</w:t>
      </w:r>
    </w:p>
    <w:tbl>
      <w:tblPr>
        <w:tblStyle w:val="TableGrid"/>
        <w:tblW w:w="9634" w:type="dxa"/>
        <w:tblLayout w:type="fixed"/>
        <w:tblLook w:val="04A0" w:firstRow="1" w:lastRow="0" w:firstColumn="1" w:lastColumn="0" w:noHBand="0" w:noVBand="1"/>
        <w:tblCaption w:val="Table 3.1 Child Neglect Index"/>
        <w:tblDescription w:val="Background, outcomes measure, use, domains and ratings for CNI. "/>
      </w:tblPr>
      <w:tblGrid>
        <w:gridCol w:w="1660"/>
        <w:gridCol w:w="2304"/>
        <w:gridCol w:w="1134"/>
        <w:gridCol w:w="1134"/>
        <w:gridCol w:w="1134"/>
        <w:gridCol w:w="1134"/>
        <w:gridCol w:w="1134"/>
      </w:tblGrid>
      <w:tr w:rsidR="001D52B5" w:rsidRPr="00C073E2" w14:paraId="1FC366BC" w14:textId="77777777" w:rsidTr="00D527E6">
        <w:trPr>
          <w:tblHeader/>
        </w:trPr>
        <w:tc>
          <w:tcPr>
            <w:tcW w:w="1660" w:type="dxa"/>
          </w:tcPr>
          <w:p w14:paraId="463EC37D" w14:textId="77777777" w:rsidR="001D52B5" w:rsidRPr="009C3941" w:rsidRDefault="001D52B5" w:rsidP="009C3941">
            <w:pPr>
              <w:spacing w:after="0"/>
              <w:rPr>
                <w:rFonts w:cs="Arial"/>
                <w:sz w:val="20"/>
                <w:szCs w:val="20"/>
              </w:rPr>
            </w:pPr>
            <w:r w:rsidRPr="009C3941">
              <w:rPr>
                <w:rFonts w:cs="Arial"/>
                <w:sz w:val="20"/>
                <w:szCs w:val="20"/>
              </w:rPr>
              <w:t>Term Summary</w:t>
            </w:r>
          </w:p>
        </w:tc>
        <w:tc>
          <w:tcPr>
            <w:tcW w:w="7974" w:type="dxa"/>
            <w:gridSpan w:val="6"/>
          </w:tcPr>
          <w:p w14:paraId="70DE6B33" w14:textId="77777777" w:rsidR="001D52B5" w:rsidRPr="009C3941" w:rsidRDefault="001D52B5" w:rsidP="009C3941">
            <w:pPr>
              <w:spacing w:after="0"/>
              <w:rPr>
                <w:rFonts w:cs="Arial"/>
                <w:sz w:val="20"/>
                <w:szCs w:val="20"/>
              </w:rPr>
            </w:pPr>
            <w:r w:rsidRPr="009C3941">
              <w:rPr>
                <w:rFonts w:cs="Arial"/>
                <w:sz w:val="20"/>
                <w:szCs w:val="20"/>
              </w:rPr>
              <w:t>Description</w:t>
            </w:r>
          </w:p>
        </w:tc>
      </w:tr>
      <w:tr w:rsidR="001E4AC0" w:rsidRPr="00251C63" w14:paraId="1BB6E636" w14:textId="77777777" w:rsidTr="00EB76F5">
        <w:tc>
          <w:tcPr>
            <w:tcW w:w="1660" w:type="dxa"/>
          </w:tcPr>
          <w:p w14:paraId="07052996" w14:textId="77777777" w:rsidR="001E4AC0" w:rsidRPr="009C3941" w:rsidRDefault="001E4AC0" w:rsidP="009C3941">
            <w:pPr>
              <w:spacing w:after="0"/>
              <w:rPr>
                <w:rFonts w:cs="Arial"/>
                <w:sz w:val="20"/>
                <w:szCs w:val="20"/>
              </w:rPr>
            </w:pPr>
            <w:r w:rsidRPr="009C3941">
              <w:rPr>
                <w:rFonts w:cs="Arial"/>
                <w:sz w:val="20"/>
                <w:szCs w:val="20"/>
              </w:rPr>
              <w:t>Background</w:t>
            </w:r>
          </w:p>
        </w:tc>
        <w:tc>
          <w:tcPr>
            <w:tcW w:w="7974" w:type="dxa"/>
            <w:gridSpan w:val="6"/>
          </w:tcPr>
          <w:p w14:paraId="6F94E9FE" w14:textId="77777777" w:rsidR="006E5C66" w:rsidRPr="009C3941" w:rsidRDefault="001E4AC0" w:rsidP="009C3941">
            <w:pPr>
              <w:spacing w:after="0"/>
              <w:rPr>
                <w:rFonts w:cs="Arial"/>
                <w:sz w:val="20"/>
                <w:szCs w:val="20"/>
              </w:rPr>
            </w:pPr>
            <w:r w:rsidRPr="009C3941">
              <w:rPr>
                <w:rFonts w:cs="Arial"/>
                <w:sz w:val="20"/>
                <w:szCs w:val="20"/>
              </w:rPr>
              <w:t>The SDQ is a brief behavioural screening questionnaire for children and young people aged 2-17 years. It covers 25 items on psychological attributes related to</w:t>
            </w:r>
            <w:r w:rsidR="006E5C66" w:rsidRPr="009C3941">
              <w:rPr>
                <w:rFonts w:cs="Arial"/>
                <w:sz w:val="20"/>
                <w:szCs w:val="20"/>
              </w:rPr>
              <w:t>:</w:t>
            </w:r>
          </w:p>
          <w:p w14:paraId="2DE8721E" w14:textId="0C7E1DB7" w:rsidR="006E5C66" w:rsidRPr="009C3941" w:rsidRDefault="001E4AC0" w:rsidP="009C3941">
            <w:pPr>
              <w:pStyle w:val="ListParagraph"/>
              <w:numPr>
                <w:ilvl w:val="0"/>
                <w:numId w:val="27"/>
              </w:numPr>
              <w:spacing w:after="0"/>
              <w:rPr>
                <w:rFonts w:ascii="Arial" w:hAnsi="Arial" w:cs="Arial"/>
                <w:szCs w:val="20"/>
              </w:rPr>
            </w:pPr>
            <w:r w:rsidRPr="009C3941">
              <w:rPr>
                <w:rFonts w:ascii="Arial" w:hAnsi="Arial" w:cs="Arial"/>
                <w:szCs w:val="20"/>
              </w:rPr>
              <w:t>emotional symptoms (5 items)</w:t>
            </w:r>
          </w:p>
          <w:p w14:paraId="54B4B3F6" w14:textId="5F65B1E3" w:rsidR="006E5C66" w:rsidRPr="009C3941" w:rsidRDefault="00D527E6" w:rsidP="009C3941">
            <w:pPr>
              <w:pStyle w:val="ListParagraph"/>
              <w:numPr>
                <w:ilvl w:val="0"/>
                <w:numId w:val="27"/>
              </w:numPr>
              <w:spacing w:after="0"/>
              <w:rPr>
                <w:rFonts w:ascii="Arial" w:hAnsi="Arial" w:cs="Arial"/>
                <w:szCs w:val="20"/>
              </w:rPr>
            </w:pPr>
            <w:r w:rsidRPr="009C3941">
              <w:rPr>
                <w:rFonts w:ascii="Arial" w:hAnsi="Arial" w:cs="Arial"/>
                <w:szCs w:val="20"/>
              </w:rPr>
              <w:t>conduct problems (5 items)</w:t>
            </w:r>
          </w:p>
          <w:p w14:paraId="1996F893" w14:textId="5CC4BEA5" w:rsidR="006E5C66" w:rsidRPr="009C3941" w:rsidRDefault="001E4AC0" w:rsidP="009C3941">
            <w:pPr>
              <w:pStyle w:val="ListParagraph"/>
              <w:numPr>
                <w:ilvl w:val="0"/>
                <w:numId w:val="27"/>
              </w:numPr>
              <w:spacing w:after="0"/>
              <w:rPr>
                <w:rFonts w:ascii="Arial" w:hAnsi="Arial" w:cs="Arial"/>
                <w:szCs w:val="20"/>
              </w:rPr>
            </w:pPr>
            <w:r w:rsidRPr="009C3941">
              <w:rPr>
                <w:rFonts w:ascii="Arial" w:hAnsi="Arial" w:cs="Arial"/>
                <w:szCs w:val="20"/>
              </w:rPr>
              <w:t xml:space="preserve">hyperactivity/inattention (5 items) </w:t>
            </w:r>
          </w:p>
          <w:p w14:paraId="4504853F" w14:textId="37D79D77" w:rsidR="006E5C66" w:rsidRPr="009C3941" w:rsidRDefault="001E4AC0" w:rsidP="009C3941">
            <w:pPr>
              <w:pStyle w:val="ListParagraph"/>
              <w:numPr>
                <w:ilvl w:val="0"/>
                <w:numId w:val="27"/>
              </w:numPr>
              <w:spacing w:after="0"/>
              <w:rPr>
                <w:rFonts w:ascii="Arial" w:hAnsi="Arial" w:cs="Arial"/>
                <w:szCs w:val="20"/>
              </w:rPr>
            </w:pPr>
            <w:r w:rsidRPr="009C3941">
              <w:rPr>
                <w:rFonts w:ascii="Arial" w:hAnsi="Arial" w:cs="Arial"/>
                <w:szCs w:val="20"/>
              </w:rPr>
              <w:t>peer relationship problems (5</w:t>
            </w:r>
            <w:r w:rsidR="00D527E6" w:rsidRPr="009C3941">
              <w:rPr>
                <w:rFonts w:ascii="Arial" w:hAnsi="Arial" w:cs="Arial"/>
                <w:szCs w:val="20"/>
              </w:rPr>
              <w:t xml:space="preserve"> items) [20 difficulties items]</w:t>
            </w:r>
            <w:r w:rsidRPr="009C3941">
              <w:rPr>
                <w:rFonts w:ascii="Arial" w:hAnsi="Arial" w:cs="Arial"/>
                <w:szCs w:val="20"/>
              </w:rPr>
              <w:t xml:space="preserve"> </w:t>
            </w:r>
          </w:p>
          <w:p w14:paraId="45CD0472" w14:textId="139B39C9" w:rsidR="006E5C66" w:rsidRPr="009C3941" w:rsidRDefault="001E4AC0" w:rsidP="009C3941">
            <w:pPr>
              <w:pStyle w:val="ListParagraph"/>
              <w:numPr>
                <w:ilvl w:val="0"/>
                <w:numId w:val="27"/>
              </w:numPr>
              <w:spacing w:after="0"/>
              <w:rPr>
                <w:rFonts w:ascii="Arial" w:hAnsi="Arial" w:cs="Arial"/>
                <w:szCs w:val="20"/>
              </w:rPr>
            </w:pPr>
            <w:r w:rsidRPr="009C3941">
              <w:rPr>
                <w:rFonts w:ascii="Arial" w:hAnsi="Arial" w:cs="Arial"/>
                <w:szCs w:val="20"/>
              </w:rPr>
              <w:t xml:space="preserve">prosocial behaviour (5 strengths items). </w:t>
            </w:r>
          </w:p>
          <w:p w14:paraId="6C192540" w14:textId="60558767" w:rsidR="001E4AC0" w:rsidRPr="009C3941" w:rsidRDefault="001E4AC0" w:rsidP="009C3941">
            <w:pPr>
              <w:spacing w:after="0"/>
              <w:rPr>
                <w:rFonts w:cs="Arial"/>
                <w:sz w:val="20"/>
                <w:szCs w:val="20"/>
              </w:rPr>
            </w:pPr>
            <w:r w:rsidRPr="009C3941">
              <w:rPr>
                <w:rFonts w:cs="Arial"/>
                <w:sz w:val="20"/>
                <w:szCs w:val="20"/>
              </w:rPr>
              <w:t>The data can be collected from child/young person self-reports, parent reports or teacher reports. Self-reports are not available for children under 11 years of age.</w:t>
            </w:r>
          </w:p>
        </w:tc>
      </w:tr>
      <w:tr w:rsidR="001E4AC0" w:rsidRPr="00251C63" w14:paraId="4048ACFC" w14:textId="77777777" w:rsidTr="00EB76F5">
        <w:tc>
          <w:tcPr>
            <w:tcW w:w="1660" w:type="dxa"/>
          </w:tcPr>
          <w:p w14:paraId="52AA7710" w14:textId="77777777" w:rsidR="001E4AC0" w:rsidRPr="009C3941" w:rsidRDefault="001E4AC0" w:rsidP="009C3941">
            <w:pPr>
              <w:spacing w:after="0"/>
              <w:rPr>
                <w:rFonts w:cs="Arial"/>
                <w:sz w:val="20"/>
                <w:szCs w:val="20"/>
              </w:rPr>
            </w:pPr>
            <w:r w:rsidRPr="009C3941">
              <w:rPr>
                <w:rFonts w:cs="Arial"/>
                <w:sz w:val="20"/>
                <w:szCs w:val="20"/>
              </w:rPr>
              <w:t xml:space="preserve">Key considerations </w:t>
            </w:r>
          </w:p>
        </w:tc>
        <w:tc>
          <w:tcPr>
            <w:tcW w:w="7974" w:type="dxa"/>
            <w:gridSpan w:val="6"/>
          </w:tcPr>
          <w:p w14:paraId="70A68BA8" w14:textId="18D91B93" w:rsidR="001E4AC0" w:rsidRPr="009C3941" w:rsidRDefault="001E4AC0" w:rsidP="00253265">
            <w:pPr>
              <w:spacing w:after="0"/>
              <w:rPr>
                <w:rFonts w:cs="Arial"/>
                <w:sz w:val="20"/>
                <w:szCs w:val="20"/>
              </w:rPr>
            </w:pPr>
            <w:r w:rsidRPr="009C3941">
              <w:rPr>
                <w:rFonts w:cs="Arial"/>
                <w:sz w:val="20"/>
                <w:szCs w:val="20"/>
              </w:rPr>
              <w:t xml:space="preserve">Both the SDQ Total Difficulties </w:t>
            </w:r>
            <w:r w:rsidR="006F3F10" w:rsidRPr="009C3941">
              <w:rPr>
                <w:rFonts w:cs="Arial"/>
                <w:sz w:val="20"/>
                <w:szCs w:val="20"/>
              </w:rPr>
              <w:t xml:space="preserve">rating </w:t>
            </w:r>
            <w:r w:rsidRPr="009C3941">
              <w:rPr>
                <w:rFonts w:cs="Arial"/>
                <w:sz w:val="20"/>
                <w:szCs w:val="20"/>
              </w:rPr>
              <w:t xml:space="preserve">and the SDQ Total Prosocial </w:t>
            </w:r>
            <w:r w:rsidR="006F3F10" w:rsidRPr="009C3941">
              <w:rPr>
                <w:rFonts w:cs="Arial"/>
                <w:sz w:val="20"/>
                <w:szCs w:val="20"/>
              </w:rPr>
              <w:t xml:space="preserve">rating </w:t>
            </w:r>
            <w:r w:rsidRPr="009C3941">
              <w:rPr>
                <w:rFonts w:cs="Arial"/>
                <w:sz w:val="20"/>
                <w:szCs w:val="20"/>
              </w:rPr>
              <w:t xml:space="preserve">are suitable outcome measures of changes in mental health, wellbeing and self-care when applied </w:t>
            </w:r>
            <w:r w:rsidR="00253265">
              <w:rPr>
                <w:rFonts w:cs="Arial"/>
                <w:sz w:val="20"/>
                <w:szCs w:val="20"/>
              </w:rPr>
              <w:t xml:space="preserve">as </w:t>
            </w:r>
            <w:r w:rsidRPr="009C3941">
              <w:rPr>
                <w:rFonts w:cs="Arial"/>
                <w:sz w:val="20"/>
                <w:szCs w:val="20"/>
              </w:rPr>
              <w:t xml:space="preserve">either self-reports (from 11 years and above), parent-reports or teacher reports for children and young people aged 2-17 years. </w:t>
            </w:r>
          </w:p>
        </w:tc>
      </w:tr>
      <w:tr w:rsidR="001E4AC0" w:rsidRPr="00251C63" w14:paraId="6409C9A6" w14:textId="77777777" w:rsidTr="00EB76F5">
        <w:tc>
          <w:tcPr>
            <w:tcW w:w="1660" w:type="dxa"/>
          </w:tcPr>
          <w:p w14:paraId="3F210A40" w14:textId="77777777" w:rsidR="001E4AC0" w:rsidRPr="009C3941" w:rsidRDefault="001E4AC0" w:rsidP="009C3941">
            <w:pPr>
              <w:spacing w:after="0"/>
              <w:rPr>
                <w:rFonts w:cs="Arial"/>
                <w:sz w:val="20"/>
                <w:szCs w:val="20"/>
              </w:rPr>
            </w:pPr>
            <w:r w:rsidRPr="009C3941">
              <w:rPr>
                <w:rFonts w:cs="Arial"/>
                <w:sz w:val="20"/>
                <w:szCs w:val="20"/>
              </w:rPr>
              <w:t>Outcome measure</w:t>
            </w:r>
          </w:p>
        </w:tc>
        <w:tc>
          <w:tcPr>
            <w:tcW w:w="7974" w:type="dxa"/>
            <w:gridSpan w:val="6"/>
          </w:tcPr>
          <w:p w14:paraId="719316C2" w14:textId="6F37607D" w:rsidR="001E4AC0" w:rsidRPr="009C3941" w:rsidRDefault="001E4AC0" w:rsidP="009C3941">
            <w:pPr>
              <w:pStyle w:val="Tablebullet"/>
              <w:numPr>
                <w:ilvl w:val="0"/>
                <w:numId w:val="28"/>
              </w:numPr>
              <w:rPr>
                <w:rFonts w:cs="Arial"/>
                <w:szCs w:val="20"/>
              </w:rPr>
            </w:pPr>
            <w:r w:rsidRPr="009C3941">
              <w:rPr>
                <w:rFonts w:cs="Arial"/>
                <w:szCs w:val="20"/>
              </w:rPr>
              <w:t xml:space="preserve">SDQ Total Difficulties </w:t>
            </w:r>
            <w:r w:rsidR="006F3F10" w:rsidRPr="009C3941">
              <w:rPr>
                <w:rFonts w:cs="Arial"/>
                <w:szCs w:val="20"/>
              </w:rPr>
              <w:t xml:space="preserve">rating </w:t>
            </w:r>
            <w:r w:rsidRPr="009C3941">
              <w:rPr>
                <w:rFonts w:cs="Arial"/>
                <w:szCs w:val="20"/>
              </w:rPr>
              <w:t>(0-40)</w:t>
            </w:r>
            <w:r w:rsidR="005608D7" w:rsidRPr="009C3941">
              <w:rPr>
                <w:rFonts w:cs="Arial"/>
                <w:szCs w:val="20"/>
              </w:rPr>
              <w:t xml:space="preserve"> </w:t>
            </w:r>
          </w:p>
          <w:p w14:paraId="32DD04B1" w14:textId="61B69EEE" w:rsidR="001E4AC0" w:rsidRPr="009C3941" w:rsidRDefault="001E4AC0" w:rsidP="009C3941">
            <w:pPr>
              <w:pStyle w:val="Tablebullet"/>
              <w:numPr>
                <w:ilvl w:val="0"/>
                <w:numId w:val="28"/>
              </w:numPr>
              <w:rPr>
                <w:rFonts w:cs="Arial"/>
                <w:szCs w:val="20"/>
              </w:rPr>
            </w:pPr>
            <w:r w:rsidRPr="009C3941">
              <w:rPr>
                <w:rFonts w:cs="Arial"/>
                <w:szCs w:val="20"/>
              </w:rPr>
              <w:t xml:space="preserve">SDQ Total Prosocial </w:t>
            </w:r>
            <w:r w:rsidR="006F3F10" w:rsidRPr="009C3941">
              <w:rPr>
                <w:rFonts w:cs="Arial"/>
                <w:szCs w:val="20"/>
              </w:rPr>
              <w:t xml:space="preserve">rating </w:t>
            </w:r>
            <w:r w:rsidRPr="009C3941">
              <w:rPr>
                <w:rFonts w:cs="Arial"/>
                <w:szCs w:val="20"/>
              </w:rPr>
              <w:t>(0-10)</w:t>
            </w:r>
            <w:r w:rsidR="005608D7" w:rsidRPr="009C3941">
              <w:rPr>
                <w:rFonts w:cs="Arial"/>
                <w:szCs w:val="20"/>
              </w:rPr>
              <w:t>.</w:t>
            </w:r>
            <w:r w:rsidRPr="009C3941">
              <w:rPr>
                <w:rFonts w:cs="Arial"/>
                <w:szCs w:val="20"/>
              </w:rPr>
              <w:t xml:space="preserve"> </w:t>
            </w:r>
          </w:p>
        </w:tc>
      </w:tr>
      <w:tr w:rsidR="001E4AC0" w:rsidRPr="00251C63" w14:paraId="173F346F" w14:textId="77777777" w:rsidTr="00EB76F5">
        <w:tc>
          <w:tcPr>
            <w:tcW w:w="1660" w:type="dxa"/>
          </w:tcPr>
          <w:p w14:paraId="6689CCDB" w14:textId="77777777" w:rsidR="001E4AC0" w:rsidRPr="009C3941" w:rsidRDefault="001E4AC0" w:rsidP="009C3941">
            <w:pPr>
              <w:spacing w:after="0"/>
              <w:rPr>
                <w:rFonts w:cs="Arial"/>
                <w:sz w:val="20"/>
                <w:szCs w:val="20"/>
              </w:rPr>
            </w:pPr>
            <w:r w:rsidRPr="009C3941">
              <w:rPr>
                <w:rFonts w:cs="Arial"/>
                <w:sz w:val="20"/>
                <w:szCs w:val="20"/>
              </w:rPr>
              <w:t>Valid use of outcome measure</w:t>
            </w:r>
          </w:p>
        </w:tc>
        <w:tc>
          <w:tcPr>
            <w:tcW w:w="7974" w:type="dxa"/>
            <w:gridSpan w:val="6"/>
          </w:tcPr>
          <w:p w14:paraId="340AA3EB" w14:textId="647CCA47" w:rsidR="001E4AC0" w:rsidRPr="009C3941" w:rsidRDefault="00662D21" w:rsidP="009C3941">
            <w:pPr>
              <w:spacing w:after="0"/>
              <w:rPr>
                <w:rFonts w:cs="Arial"/>
                <w:sz w:val="20"/>
                <w:szCs w:val="20"/>
              </w:rPr>
            </w:pPr>
            <w:r w:rsidRPr="009C3941">
              <w:rPr>
                <w:rFonts w:cs="Arial"/>
                <w:sz w:val="20"/>
                <w:szCs w:val="20"/>
              </w:rPr>
              <w:t>T</w:t>
            </w:r>
            <w:r w:rsidR="001E4AC0" w:rsidRPr="009C3941">
              <w:rPr>
                <w:rFonts w:cs="Arial"/>
                <w:sz w:val="20"/>
                <w:szCs w:val="20"/>
              </w:rPr>
              <w:t xml:space="preserve">he SDQ Total Difficulties </w:t>
            </w:r>
            <w:r w:rsidR="006F3F10" w:rsidRPr="009C3941">
              <w:rPr>
                <w:rFonts w:cs="Arial"/>
                <w:sz w:val="20"/>
                <w:szCs w:val="20"/>
              </w:rPr>
              <w:t xml:space="preserve">rating </w:t>
            </w:r>
            <w:r w:rsidR="001E4AC0" w:rsidRPr="009C3941">
              <w:rPr>
                <w:rFonts w:cs="Arial"/>
                <w:sz w:val="20"/>
                <w:szCs w:val="20"/>
              </w:rPr>
              <w:t xml:space="preserve">(0-40) or the SDQ Total Prosocial </w:t>
            </w:r>
            <w:r w:rsidR="006F3F10" w:rsidRPr="009C3941">
              <w:rPr>
                <w:rFonts w:cs="Arial"/>
                <w:sz w:val="20"/>
                <w:szCs w:val="20"/>
              </w:rPr>
              <w:t xml:space="preserve">rating </w:t>
            </w:r>
            <w:r w:rsidR="001E4AC0" w:rsidRPr="009C3941">
              <w:rPr>
                <w:rFonts w:cs="Arial"/>
                <w:sz w:val="20"/>
                <w:szCs w:val="20"/>
              </w:rPr>
              <w:t xml:space="preserve">(0-10) can be used ‘before’ and ‘after’ an intervention to measure changes in </w:t>
            </w:r>
            <w:r w:rsidRPr="009C3941">
              <w:rPr>
                <w:rFonts w:cs="Arial"/>
                <w:sz w:val="20"/>
                <w:szCs w:val="20"/>
              </w:rPr>
              <w:t>m</w:t>
            </w:r>
            <w:r w:rsidR="001E4AC0" w:rsidRPr="009C3941">
              <w:rPr>
                <w:rFonts w:cs="Arial"/>
                <w:sz w:val="20"/>
                <w:szCs w:val="20"/>
              </w:rPr>
              <w:t>ental health, wellbeing and self-care for children and young people aged 2-17 years.</w:t>
            </w:r>
          </w:p>
        </w:tc>
      </w:tr>
      <w:tr w:rsidR="006E5C66" w:rsidRPr="00251C63" w14:paraId="47575380" w14:textId="77777777" w:rsidTr="00EB76F5">
        <w:trPr>
          <w:trHeight w:val="416"/>
        </w:trPr>
        <w:tc>
          <w:tcPr>
            <w:tcW w:w="1660" w:type="dxa"/>
          </w:tcPr>
          <w:p w14:paraId="07470DB6" w14:textId="3D634C97" w:rsidR="006E5C66" w:rsidRPr="009C3941" w:rsidRDefault="006E5C66" w:rsidP="009C3941">
            <w:pPr>
              <w:spacing w:after="0"/>
              <w:rPr>
                <w:rFonts w:cs="Arial"/>
                <w:sz w:val="20"/>
                <w:szCs w:val="20"/>
              </w:rPr>
            </w:pPr>
            <w:r w:rsidRPr="009C3941">
              <w:rPr>
                <w:rFonts w:cs="Arial"/>
                <w:sz w:val="20"/>
                <w:szCs w:val="20"/>
              </w:rPr>
              <w:t>Recommended SCORE domain</w:t>
            </w:r>
          </w:p>
        </w:tc>
        <w:tc>
          <w:tcPr>
            <w:tcW w:w="7974" w:type="dxa"/>
            <w:gridSpan w:val="6"/>
          </w:tcPr>
          <w:p w14:paraId="4BE5BB82" w14:textId="1DD88063" w:rsidR="006E5C66" w:rsidRPr="009C3941" w:rsidRDefault="006E5C66" w:rsidP="009C3941">
            <w:pPr>
              <w:spacing w:after="0"/>
              <w:rPr>
                <w:rFonts w:cs="Arial"/>
                <w:sz w:val="20"/>
                <w:szCs w:val="20"/>
              </w:rPr>
            </w:pPr>
            <w:r w:rsidRPr="009C3941">
              <w:rPr>
                <w:rFonts w:cs="Arial"/>
                <w:sz w:val="20"/>
                <w:szCs w:val="20"/>
              </w:rPr>
              <w:t>Mental health, wellbeing and self-care (SCORE Circumstances)</w:t>
            </w:r>
          </w:p>
        </w:tc>
      </w:tr>
      <w:tr w:rsidR="00EB76F5" w:rsidRPr="00251C63" w14:paraId="7AA0CC35" w14:textId="77777777" w:rsidTr="00EB76F5">
        <w:trPr>
          <w:trHeight w:val="360"/>
        </w:trPr>
        <w:tc>
          <w:tcPr>
            <w:tcW w:w="1660" w:type="dxa"/>
            <w:vMerge w:val="restart"/>
          </w:tcPr>
          <w:p w14:paraId="6ECB336E" w14:textId="77777777" w:rsidR="00EB76F5" w:rsidRPr="009C3941" w:rsidRDefault="00EB76F5" w:rsidP="009C3941">
            <w:pPr>
              <w:spacing w:after="0"/>
              <w:rPr>
                <w:rFonts w:cs="Arial"/>
                <w:sz w:val="20"/>
                <w:szCs w:val="20"/>
              </w:rPr>
            </w:pPr>
            <w:r w:rsidRPr="009C3941">
              <w:rPr>
                <w:rFonts w:cs="Arial"/>
                <w:sz w:val="20"/>
                <w:szCs w:val="20"/>
              </w:rPr>
              <w:t>Recommended SCORE translation</w:t>
            </w:r>
          </w:p>
          <w:p w14:paraId="793759AB" w14:textId="77777777" w:rsidR="00EB76F5" w:rsidRPr="009C3941" w:rsidRDefault="00EB76F5" w:rsidP="009C3941">
            <w:pPr>
              <w:spacing w:after="0"/>
              <w:rPr>
                <w:rFonts w:cs="Arial"/>
                <w:sz w:val="20"/>
                <w:szCs w:val="20"/>
              </w:rPr>
            </w:pPr>
          </w:p>
        </w:tc>
        <w:tc>
          <w:tcPr>
            <w:tcW w:w="2304" w:type="dxa"/>
          </w:tcPr>
          <w:p w14:paraId="6E30E23D" w14:textId="49A51807" w:rsidR="00EB76F5" w:rsidRPr="009C3941" w:rsidRDefault="00EB76F5" w:rsidP="009C3941">
            <w:pPr>
              <w:spacing w:after="0"/>
              <w:rPr>
                <w:rFonts w:cs="Arial"/>
                <w:sz w:val="20"/>
                <w:szCs w:val="20"/>
              </w:rPr>
            </w:pPr>
            <w:r w:rsidRPr="009C3941">
              <w:rPr>
                <w:rFonts w:cs="Arial"/>
                <w:sz w:val="20"/>
                <w:szCs w:val="20"/>
              </w:rPr>
              <w:t>SCORE</w:t>
            </w:r>
          </w:p>
        </w:tc>
        <w:tc>
          <w:tcPr>
            <w:tcW w:w="1134" w:type="dxa"/>
            <w:vAlign w:val="center"/>
          </w:tcPr>
          <w:p w14:paraId="0B14A919" w14:textId="5D979324" w:rsidR="00EB76F5" w:rsidRPr="009C3941" w:rsidRDefault="00EB76F5" w:rsidP="009C3941">
            <w:pPr>
              <w:spacing w:after="0"/>
              <w:rPr>
                <w:rFonts w:cs="Arial"/>
                <w:sz w:val="20"/>
                <w:szCs w:val="20"/>
              </w:rPr>
            </w:pPr>
            <w:r w:rsidRPr="009C3941">
              <w:rPr>
                <w:rFonts w:cs="Arial"/>
                <w:sz w:val="20"/>
                <w:szCs w:val="20"/>
              </w:rPr>
              <w:t>1</w:t>
            </w:r>
          </w:p>
        </w:tc>
        <w:tc>
          <w:tcPr>
            <w:tcW w:w="1134" w:type="dxa"/>
            <w:vAlign w:val="center"/>
          </w:tcPr>
          <w:p w14:paraId="32A7EC8A" w14:textId="1AF4BAAD" w:rsidR="00EB76F5" w:rsidRPr="009C3941" w:rsidRDefault="00EB76F5" w:rsidP="009C3941">
            <w:pPr>
              <w:spacing w:after="0"/>
              <w:rPr>
                <w:rFonts w:cs="Arial"/>
                <w:sz w:val="20"/>
                <w:szCs w:val="20"/>
              </w:rPr>
            </w:pPr>
            <w:r w:rsidRPr="009C3941">
              <w:rPr>
                <w:rFonts w:cs="Arial"/>
                <w:sz w:val="20"/>
                <w:szCs w:val="20"/>
              </w:rPr>
              <w:t>2</w:t>
            </w:r>
          </w:p>
        </w:tc>
        <w:tc>
          <w:tcPr>
            <w:tcW w:w="1134" w:type="dxa"/>
            <w:vAlign w:val="center"/>
          </w:tcPr>
          <w:p w14:paraId="6F2A3668" w14:textId="39AA3638" w:rsidR="00EB76F5" w:rsidRPr="009C3941" w:rsidRDefault="00EB76F5" w:rsidP="009C3941">
            <w:pPr>
              <w:spacing w:after="0"/>
              <w:rPr>
                <w:rFonts w:cs="Arial"/>
                <w:sz w:val="20"/>
                <w:szCs w:val="20"/>
              </w:rPr>
            </w:pPr>
            <w:r w:rsidRPr="009C3941">
              <w:rPr>
                <w:rFonts w:cs="Arial"/>
                <w:sz w:val="20"/>
                <w:szCs w:val="20"/>
              </w:rPr>
              <w:t>3</w:t>
            </w:r>
          </w:p>
        </w:tc>
        <w:tc>
          <w:tcPr>
            <w:tcW w:w="1134" w:type="dxa"/>
            <w:vAlign w:val="center"/>
          </w:tcPr>
          <w:p w14:paraId="41763089" w14:textId="51EEE519" w:rsidR="00EB76F5" w:rsidRPr="009C3941" w:rsidRDefault="00EB76F5" w:rsidP="009C3941">
            <w:pPr>
              <w:spacing w:after="0"/>
              <w:rPr>
                <w:rFonts w:cs="Arial"/>
                <w:sz w:val="20"/>
                <w:szCs w:val="20"/>
              </w:rPr>
            </w:pPr>
            <w:r w:rsidRPr="009C3941">
              <w:rPr>
                <w:rFonts w:cs="Arial"/>
                <w:sz w:val="20"/>
                <w:szCs w:val="20"/>
              </w:rPr>
              <w:t>4</w:t>
            </w:r>
          </w:p>
        </w:tc>
        <w:tc>
          <w:tcPr>
            <w:tcW w:w="1134" w:type="dxa"/>
            <w:vAlign w:val="center"/>
          </w:tcPr>
          <w:p w14:paraId="18792583" w14:textId="54D7D95B" w:rsidR="00EB76F5" w:rsidRPr="009C3941" w:rsidRDefault="00EB76F5" w:rsidP="009C3941">
            <w:pPr>
              <w:spacing w:after="0"/>
              <w:rPr>
                <w:rFonts w:cs="Arial"/>
                <w:sz w:val="20"/>
                <w:szCs w:val="20"/>
              </w:rPr>
            </w:pPr>
            <w:r w:rsidRPr="009C3941">
              <w:rPr>
                <w:rFonts w:cs="Arial"/>
                <w:sz w:val="20"/>
                <w:szCs w:val="20"/>
              </w:rPr>
              <w:t>5</w:t>
            </w:r>
          </w:p>
        </w:tc>
      </w:tr>
      <w:tr w:rsidR="00EB76F5" w:rsidRPr="00251C63" w14:paraId="1C6735C0" w14:textId="77777777" w:rsidTr="00EB76F5">
        <w:trPr>
          <w:trHeight w:val="355"/>
        </w:trPr>
        <w:tc>
          <w:tcPr>
            <w:tcW w:w="1660" w:type="dxa"/>
            <w:vMerge/>
          </w:tcPr>
          <w:p w14:paraId="73DCE6A0" w14:textId="77777777" w:rsidR="00EB76F5" w:rsidRPr="009C3941" w:rsidRDefault="00EB76F5" w:rsidP="009C3941">
            <w:pPr>
              <w:spacing w:after="0"/>
              <w:rPr>
                <w:rFonts w:cs="Arial"/>
                <w:sz w:val="20"/>
                <w:szCs w:val="20"/>
              </w:rPr>
            </w:pPr>
          </w:p>
        </w:tc>
        <w:tc>
          <w:tcPr>
            <w:tcW w:w="2304" w:type="dxa"/>
          </w:tcPr>
          <w:p w14:paraId="06F32A92" w14:textId="77BA59C3" w:rsidR="00EB76F5" w:rsidRPr="009C3941" w:rsidRDefault="00EB76F5" w:rsidP="009C3941">
            <w:pPr>
              <w:spacing w:after="0"/>
              <w:rPr>
                <w:rFonts w:cs="Arial"/>
                <w:sz w:val="20"/>
                <w:szCs w:val="20"/>
              </w:rPr>
            </w:pPr>
            <w:r w:rsidRPr="009C3941">
              <w:rPr>
                <w:rFonts w:cs="Arial"/>
                <w:sz w:val="20"/>
                <w:szCs w:val="20"/>
              </w:rPr>
              <w:t>SCORE descriptor</w:t>
            </w:r>
          </w:p>
        </w:tc>
        <w:tc>
          <w:tcPr>
            <w:tcW w:w="1134" w:type="dxa"/>
            <w:vAlign w:val="center"/>
          </w:tcPr>
          <w:p w14:paraId="39B4CF66" w14:textId="431288A6" w:rsidR="00EB76F5" w:rsidRPr="009C3941" w:rsidRDefault="00EB76F5" w:rsidP="009C3941">
            <w:pPr>
              <w:spacing w:after="0"/>
              <w:rPr>
                <w:rFonts w:cs="Arial"/>
                <w:sz w:val="20"/>
                <w:szCs w:val="20"/>
              </w:rPr>
            </w:pPr>
            <w:r w:rsidRPr="009C3941">
              <w:rPr>
                <w:rFonts w:cs="Arial"/>
                <w:sz w:val="20"/>
                <w:szCs w:val="20"/>
              </w:rPr>
              <w:t>Very poor</w:t>
            </w:r>
          </w:p>
        </w:tc>
        <w:tc>
          <w:tcPr>
            <w:tcW w:w="1134" w:type="dxa"/>
            <w:vAlign w:val="center"/>
          </w:tcPr>
          <w:p w14:paraId="688543E9" w14:textId="3911170E" w:rsidR="00EB76F5" w:rsidRPr="009C3941" w:rsidRDefault="00EB76F5" w:rsidP="009C3941">
            <w:pPr>
              <w:spacing w:after="0"/>
              <w:rPr>
                <w:rFonts w:cs="Arial"/>
                <w:sz w:val="20"/>
                <w:szCs w:val="20"/>
              </w:rPr>
            </w:pPr>
            <w:r w:rsidRPr="009C3941">
              <w:rPr>
                <w:rFonts w:cs="Arial"/>
                <w:sz w:val="20"/>
                <w:szCs w:val="20"/>
              </w:rPr>
              <w:t>Poor</w:t>
            </w:r>
          </w:p>
        </w:tc>
        <w:tc>
          <w:tcPr>
            <w:tcW w:w="1134" w:type="dxa"/>
            <w:vAlign w:val="center"/>
          </w:tcPr>
          <w:p w14:paraId="5B8B22E6" w14:textId="5FAE4A40" w:rsidR="00EB76F5" w:rsidRPr="009C3941" w:rsidRDefault="00EB76F5" w:rsidP="009C3941">
            <w:pPr>
              <w:spacing w:after="0"/>
              <w:rPr>
                <w:rFonts w:cs="Arial"/>
                <w:sz w:val="20"/>
                <w:szCs w:val="20"/>
              </w:rPr>
            </w:pPr>
            <w:r w:rsidRPr="009C3941">
              <w:rPr>
                <w:rFonts w:cs="Arial"/>
                <w:sz w:val="20"/>
                <w:szCs w:val="20"/>
              </w:rPr>
              <w:t>Moderate</w:t>
            </w:r>
          </w:p>
        </w:tc>
        <w:tc>
          <w:tcPr>
            <w:tcW w:w="1134" w:type="dxa"/>
            <w:vAlign w:val="center"/>
          </w:tcPr>
          <w:p w14:paraId="03C6C8EB" w14:textId="3C63751B" w:rsidR="00EB76F5" w:rsidRPr="009C3941" w:rsidRDefault="00EB76F5" w:rsidP="009C3941">
            <w:pPr>
              <w:spacing w:after="0"/>
              <w:rPr>
                <w:rFonts w:cs="Arial"/>
                <w:sz w:val="20"/>
                <w:szCs w:val="20"/>
              </w:rPr>
            </w:pPr>
            <w:r w:rsidRPr="009C3941">
              <w:rPr>
                <w:rFonts w:cs="Arial"/>
                <w:sz w:val="20"/>
                <w:szCs w:val="20"/>
              </w:rPr>
              <w:t>Good</w:t>
            </w:r>
          </w:p>
        </w:tc>
        <w:tc>
          <w:tcPr>
            <w:tcW w:w="1134" w:type="dxa"/>
            <w:vAlign w:val="center"/>
          </w:tcPr>
          <w:p w14:paraId="7C88851A" w14:textId="4E907050" w:rsidR="00EB76F5" w:rsidRPr="009C3941" w:rsidRDefault="00EB76F5" w:rsidP="009C3941">
            <w:pPr>
              <w:spacing w:after="0"/>
              <w:rPr>
                <w:rFonts w:cs="Arial"/>
                <w:sz w:val="20"/>
                <w:szCs w:val="20"/>
              </w:rPr>
            </w:pPr>
            <w:r w:rsidRPr="009C3941">
              <w:rPr>
                <w:rFonts w:cs="Arial"/>
                <w:sz w:val="20"/>
                <w:szCs w:val="20"/>
              </w:rPr>
              <w:t>Very Good</w:t>
            </w:r>
          </w:p>
        </w:tc>
      </w:tr>
      <w:tr w:rsidR="00EB76F5" w:rsidRPr="00251C63" w14:paraId="2067A44D" w14:textId="77777777" w:rsidTr="00EB76F5">
        <w:trPr>
          <w:trHeight w:val="355"/>
        </w:trPr>
        <w:tc>
          <w:tcPr>
            <w:tcW w:w="1660" w:type="dxa"/>
            <w:vMerge/>
          </w:tcPr>
          <w:p w14:paraId="3E85D19B" w14:textId="77777777" w:rsidR="00EB76F5" w:rsidRPr="009C3941" w:rsidRDefault="00EB76F5" w:rsidP="009C3941">
            <w:pPr>
              <w:spacing w:after="0"/>
              <w:rPr>
                <w:rFonts w:cs="Arial"/>
                <w:sz w:val="20"/>
                <w:szCs w:val="20"/>
              </w:rPr>
            </w:pPr>
          </w:p>
        </w:tc>
        <w:tc>
          <w:tcPr>
            <w:tcW w:w="2304" w:type="dxa"/>
          </w:tcPr>
          <w:p w14:paraId="16318F4C" w14:textId="77777777" w:rsidR="00EB76F5" w:rsidRPr="009C3941" w:rsidRDefault="00EB76F5" w:rsidP="009C3941">
            <w:pPr>
              <w:spacing w:after="0"/>
              <w:rPr>
                <w:rFonts w:cs="Arial"/>
                <w:sz w:val="20"/>
                <w:szCs w:val="20"/>
              </w:rPr>
            </w:pPr>
            <w:r w:rsidRPr="009C3941">
              <w:rPr>
                <w:rFonts w:cs="Arial"/>
                <w:sz w:val="20"/>
                <w:szCs w:val="20"/>
              </w:rPr>
              <w:t>SDQ difficulties rating</w:t>
            </w:r>
          </w:p>
          <w:p w14:paraId="4E68A1BC" w14:textId="06530F1C" w:rsidR="00EB76F5" w:rsidRPr="009C3941" w:rsidRDefault="00EB76F5" w:rsidP="009C3941">
            <w:pPr>
              <w:spacing w:after="0"/>
              <w:rPr>
                <w:rFonts w:cs="Arial"/>
                <w:sz w:val="20"/>
                <w:szCs w:val="20"/>
              </w:rPr>
            </w:pPr>
            <w:r w:rsidRPr="009C3941">
              <w:rPr>
                <w:rFonts w:cs="Arial"/>
                <w:sz w:val="20"/>
                <w:szCs w:val="20"/>
              </w:rPr>
              <w:t xml:space="preserve">(self-reported) </w:t>
            </w:r>
          </w:p>
        </w:tc>
        <w:tc>
          <w:tcPr>
            <w:tcW w:w="1134" w:type="dxa"/>
            <w:vAlign w:val="center"/>
          </w:tcPr>
          <w:p w14:paraId="1F1188FC" w14:textId="3B775700" w:rsidR="00EB76F5" w:rsidRPr="009C3941" w:rsidRDefault="00EB76F5" w:rsidP="009C3941">
            <w:pPr>
              <w:spacing w:after="0"/>
              <w:rPr>
                <w:rFonts w:cs="Arial"/>
                <w:sz w:val="20"/>
                <w:szCs w:val="20"/>
              </w:rPr>
            </w:pPr>
            <w:r w:rsidRPr="009C3941">
              <w:rPr>
                <w:rFonts w:cs="Arial"/>
                <w:sz w:val="20"/>
                <w:szCs w:val="20"/>
              </w:rPr>
              <w:t>20 to 40</w:t>
            </w:r>
          </w:p>
        </w:tc>
        <w:tc>
          <w:tcPr>
            <w:tcW w:w="1134" w:type="dxa"/>
            <w:vAlign w:val="center"/>
          </w:tcPr>
          <w:p w14:paraId="7EC0E8C3" w14:textId="6C516CD2" w:rsidR="00EB76F5" w:rsidRPr="009C3941" w:rsidRDefault="00EB76F5" w:rsidP="009C3941">
            <w:pPr>
              <w:spacing w:after="0"/>
              <w:rPr>
                <w:rFonts w:cs="Arial"/>
                <w:sz w:val="20"/>
                <w:szCs w:val="20"/>
              </w:rPr>
            </w:pPr>
            <w:r w:rsidRPr="009C3941">
              <w:rPr>
                <w:rFonts w:cs="Arial"/>
                <w:sz w:val="20"/>
                <w:szCs w:val="20"/>
              </w:rPr>
              <w:t xml:space="preserve">18 to 19 </w:t>
            </w:r>
          </w:p>
        </w:tc>
        <w:tc>
          <w:tcPr>
            <w:tcW w:w="1134" w:type="dxa"/>
            <w:vAlign w:val="center"/>
          </w:tcPr>
          <w:p w14:paraId="49AE6A0A" w14:textId="0AC89B9E" w:rsidR="00EB76F5" w:rsidRPr="009C3941" w:rsidRDefault="00EB76F5" w:rsidP="009C3941">
            <w:pPr>
              <w:spacing w:after="0"/>
              <w:rPr>
                <w:rFonts w:cs="Arial"/>
                <w:sz w:val="20"/>
                <w:szCs w:val="20"/>
              </w:rPr>
            </w:pPr>
            <w:r w:rsidRPr="009C3941">
              <w:rPr>
                <w:rFonts w:cs="Arial"/>
                <w:sz w:val="20"/>
                <w:szCs w:val="20"/>
              </w:rPr>
              <w:t>15 to 17</w:t>
            </w:r>
          </w:p>
        </w:tc>
        <w:tc>
          <w:tcPr>
            <w:tcW w:w="1134" w:type="dxa"/>
            <w:vAlign w:val="center"/>
          </w:tcPr>
          <w:p w14:paraId="4326DC5F" w14:textId="4D06C275" w:rsidR="00EB76F5" w:rsidRPr="009C3941" w:rsidRDefault="00EB76F5" w:rsidP="009C3941">
            <w:pPr>
              <w:spacing w:after="0"/>
              <w:rPr>
                <w:rFonts w:cs="Arial"/>
                <w:sz w:val="20"/>
                <w:szCs w:val="20"/>
              </w:rPr>
            </w:pPr>
            <w:r w:rsidRPr="009C3941">
              <w:rPr>
                <w:rFonts w:cs="Arial"/>
                <w:sz w:val="20"/>
                <w:szCs w:val="20"/>
              </w:rPr>
              <w:t>11 to 14</w:t>
            </w:r>
          </w:p>
        </w:tc>
        <w:tc>
          <w:tcPr>
            <w:tcW w:w="1134" w:type="dxa"/>
            <w:vAlign w:val="center"/>
          </w:tcPr>
          <w:p w14:paraId="2EC6EC65" w14:textId="175ED5FA" w:rsidR="00EB76F5" w:rsidRPr="009C3941" w:rsidRDefault="00EB76F5" w:rsidP="009C3941">
            <w:pPr>
              <w:spacing w:after="0"/>
              <w:rPr>
                <w:rFonts w:cs="Arial"/>
                <w:sz w:val="20"/>
                <w:szCs w:val="20"/>
              </w:rPr>
            </w:pPr>
            <w:r w:rsidRPr="009C3941">
              <w:rPr>
                <w:rFonts w:cs="Arial"/>
                <w:sz w:val="20"/>
                <w:szCs w:val="20"/>
              </w:rPr>
              <w:t>0 to 10</w:t>
            </w:r>
          </w:p>
        </w:tc>
      </w:tr>
      <w:tr w:rsidR="00EB76F5" w:rsidRPr="00251C63" w14:paraId="7DF97F82" w14:textId="77777777" w:rsidTr="00EB76F5">
        <w:trPr>
          <w:trHeight w:val="355"/>
        </w:trPr>
        <w:tc>
          <w:tcPr>
            <w:tcW w:w="1660" w:type="dxa"/>
            <w:vMerge/>
          </w:tcPr>
          <w:p w14:paraId="4316EDFF" w14:textId="77777777" w:rsidR="00EB76F5" w:rsidRPr="009C3941" w:rsidRDefault="00EB76F5" w:rsidP="009C3941">
            <w:pPr>
              <w:spacing w:after="0"/>
              <w:rPr>
                <w:rFonts w:cs="Arial"/>
                <w:sz w:val="20"/>
                <w:szCs w:val="20"/>
              </w:rPr>
            </w:pPr>
          </w:p>
        </w:tc>
        <w:tc>
          <w:tcPr>
            <w:tcW w:w="2304" w:type="dxa"/>
          </w:tcPr>
          <w:p w14:paraId="2C4398A3" w14:textId="77777777" w:rsidR="00EB76F5" w:rsidRPr="009C3941" w:rsidRDefault="00EB76F5" w:rsidP="009C3941">
            <w:pPr>
              <w:spacing w:after="0"/>
              <w:rPr>
                <w:rFonts w:cs="Arial"/>
                <w:sz w:val="20"/>
                <w:szCs w:val="20"/>
              </w:rPr>
            </w:pPr>
            <w:r w:rsidRPr="009C3941">
              <w:rPr>
                <w:rFonts w:cs="Arial"/>
                <w:sz w:val="20"/>
                <w:szCs w:val="20"/>
              </w:rPr>
              <w:t>SDQ difficulties rating</w:t>
            </w:r>
          </w:p>
          <w:p w14:paraId="493BB07D" w14:textId="38435D43" w:rsidR="00EB76F5" w:rsidRPr="009C3941" w:rsidRDefault="00EB76F5" w:rsidP="009C3941">
            <w:pPr>
              <w:spacing w:after="0"/>
              <w:rPr>
                <w:rFonts w:cs="Arial"/>
                <w:sz w:val="20"/>
                <w:szCs w:val="20"/>
              </w:rPr>
            </w:pPr>
            <w:r w:rsidRPr="009C3941">
              <w:rPr>
                <w:rFonts w:cs="Arial"/>
                <w:sz w:val="20"/>
                <w:szCs w:val="20"/>
              </w:rPr>
              <w:t xml:space="preserve">(parent-reported: SCORE support person) </w:t>
            </w:r>
          </w:p>
        </w:tc>
        <w:tc>
          <w:tcPr>
            <w:tcW w:w="1134" w:type="dxa"/>
            <w:vAlign w:val="center"/>
          </w:tcPr>
          <w:p w14:paraId="11EE997C" w14:textId="0B5DA816" w:rsidR="00EB76F5" w:rsidRPr="009C3941" w:rsidRDefault="00EB76F5" w:rsidP="009C3941">
            <w:pPr>
              <w:spacing w:after="0"/>
              <w:rPr>
                <w:rFonts w:cs="Arial"/>
                <w:sz w:val="20"/>
                <w:szCs w:val="20"/>
              </w:rPr>
            </w:pPr>
            <w:r w:rsidRPr="009C3941">
              <w:rPr>
                <w:rFonts w:cs="Arial"/>
                <w:sz w:val="20"/>
                <w:szCs w:val="20"/>
              </w:rPr>
              <w:t>20 to 40</w:t>
            </w:r>
          </w:p>
        </w:tc>
        <w:tc>
          <w:tcPr>
            <w:tcW w:w="1134" w:type="dxa"/>
            <w:vAlign w:val="center"/>
          </w:tcPr>
          <w:p w14:paraId="0982D702" w14:textId="2306182E" w:rsidR="00EB76F5" w:rsidRPr="009C3941" w:rsidRDefault="00EB76F5" w:rsidP="009C3941">
            <w:pPr>
              <w:spacing w:after="0"/>
              <w:rPr>
                <w:rFonts w:cs="Arial"/>
                <w:sz w:val="20"/>
                <w:szCs w:val="20"/>
              </w:rPr>
            </w:pPr>
            <w:r w:rsidRPr="009C3941">
              <w:rPr>
                <w:rFonts w:cs="Arial"/>
                <w:sz w:val="20"/>
                <w:szCs w:val="20"/>
              </w:rPr>
              <w:t>17 to 19</w:t>
            </w:r>
          </w:p>
        </w:tc>
        <w:tc>
          <w:tcPr>
            <w:tcW w:w="1134" w:type="dxa"/>
            <w:vAlign w:val="center"/>
          </w:tcPr>
          <w:p w14:paraId="7B7F1A99" w14:textId="3BDA5B6D" w:rsidR="00EB76F5" w:rsidRPr="009C3941" w:rsidRDefault="00EB76F5" w:rsidP="009C3941">
            <w:pPr>
              <w:spacing w:after="0"/>
              <w:rPr>
                <w:rFonts w:cs="Arial"/>
                <w:sz w:val="20"/>
                <w:szCs w:val="20"/>
              </w:rPr>
            </w:pPr>
            <w:r w:rsidRPr="009C3941">
              <w:rPr>
                <w:rFonts w:cs="Arial"/>
                <w:sz w:val="20"/>
                <w:szCs w:val="20"/>
              </w:rPr>
              <w:t>14 to 16</w:t>
            </w:r>
          </w:p>
        </w:tc>
        <w:tc>
          <w:tcPr>
            <w:tcW w:w="1134" w:type="dxa"/>
            <w:vAlign w:val="center"/>
          </w:tcPr>
          <w:p w14:paraId="562C6C99" w14:textId="42F23FB6" w:rsidR="00EB76F5" w:rsidRPr="009C3941" w:rsidRDefault="00EB76F5" w:rsidP="009C3941">
            <w:pPr>
              <w:spacing w:after="0"/>
              <w:rPr>
                <w:rFonts w:cs="Arial"/>
                <w:sz w:val="20"/>
                <w:szCs w:val="20"/>
              </w:rPr>
            </w:pPr>
            <w:r w:rsidRPr="009C3941">
              <w:rPr>
                <w:rFonts w:cs="Arial"/>
                <w:sz w:val="20"/>
                <w:szCs w:val="20"/>
              </w:rPr>
              <w:t>10 to 13</w:t>
            </w:r>
          </w:p>
        </w:tc>
        <w:tc>
          <w:tcPr>
            <w:tcW w:w="1134" w:type="dxa"/>
            <w:vAlign w:val="center"/>
          </w:tcPr>
          <w:p w14:paraId="61B5292D" w14:textId="6282FE29" w:rsidR="00EB76F5" w:rsidRPr="009C3941" w:rsidRDefault="00EB76F5" w:rsidP="009C3941">
            <w:pPr>
              <w:spacing w:after="0"/>
              <w:rPr>
                <w:rFonts w:cs="Arial"/>
                <w:sz w:val="20"/>
                <w:szCs w:val="20"/>
              </w:rPr>
            </w:pPr>
            <w:r w:rsidRPr="009C3941">
              <w:rPr>
                <w:rFonts w:cs="Arial"/>
                <w:sz w:val="20"/>
                <w:szCs w:val="20"/>
              </w:rPr>
              <w:t>0 to 9</w:t>
            </w:r>
          </w:p>
        </w:tc>
      </w:tr>
      <w:tr w:rsidR="00EB76F5" w:rsidRPr="00251C63" w14:paraId="0AAAC3B3" w14:textId="77777777" w:rsidTr="00EB76F5">
        <w:trPr>
          <w:trHeight w:val="355"/>
        </w:trPr>
        <w:tc>
          <w:tcPr>
            <w:tcW w:w="1660" w:type="dxa"/>
            <w:vMerge/>
          </w:tcPr>
          <w:p w14:paraId="679D8819" w14:textId="77777777" w:rsidR="00EB76F5" w:rsidRPr="009C3941" w:rsidRDefault="00EB76F5" w:rsidP="009C3941">
            <w:pPr>
              <w:spacing w:after="0"/>
              <w:rPr>
                <w:rFonts w:cs="Arial"/>
                <w:sz w:val="20"/>
                <w:szCs w:val="20"/>
              </w:rPr>
            </w:pPr>
          </w:p>
        </w:tc>
        <w:tc>
          <w:tcPr>
            <w:tcW w:w="2304" w:type="dxa"/>
          </w:tcPr>
          <w:p w14:paraId="565D4AF4" w14:textId="77777777" w:rsidR="00EB76F5" w:rsidRPr="009C3941" w:rsidRDefault="00EB76F5" w:rsidP="009C3941">
            <w:pPr>
              <w:spacing w:after="0"/>
              <w:rPr>
                <w:rFonts w:cs="Arial"/>
                <w:sz w:val="20"/>
                <w:szCs w:val="20"/>
              </w:rPr>
            </w:pPr>
            <w:r w:rsidRPr="009C3941">
              <w:rPr>
                <w:rFonts w:cs="Arial"/>
                <w:sz w:val="20"/>
                <w:szCs w:val="20"/>
              </w:rPr>
              <w:t>SDQ difficulties rating</w:t>
            </w:r>
          </w:p>
          <w:p w14:paraId="7F6A684E" w14:textId="5411473C" w:rsidR="00EB76F5" w:rsidRPr="009C3941" w:rsidRDefault="00EB76F5" w:rsidP="009C3941">
            <w:pPr>
              <w:spacing w:after="0"/>
              <w:rPr>
                <w:rFonts w:cs="Arial"/>
                <w:sz w:val="20"/>
                <w:szCs w:val="20"/>
              </w:rPr>
            </w:pPr>
            <w:r w:rsidRPr="009C3941">
              <w:rPr>
                <w:rFonts w:cs="Arial"/>
                <w:sz w:val="20"/>
                <w:szCs w:val="20"/>
              </w:rPr>
              <w:t xml:space="preserve">(teacher-reported: SCORE support person) </w:t>
            </w:r>
          </w:p>
        </w:tc>
        <w:tc>
          <w:tcPr>
            <w:tcW w:w="1134" w:type="dxa"/>
            <w:vAlign w:val="center"/>
          </w:tcPr>
          <w:p w14:paraId="3030710C" w14:textId="35E6A569" w:rsidR="00EB76F5" w:rsidRPr="009C3941" w:rsidRDefault="00EB76F5" w:rsidP="009C3941">
            <w:pPr>
              <w:spacing w:after="0"/>
              <w:rPr>
                <w:rFonts w:cs="Arial"/>
                <w:sz w:val="20"/>
                <w:szCs w:val="20"/>
              </w:rPr>
            </w:pPr>
            <w:r w:rsidRPr="009C3941">
              <w:rPr>
                <w:rFonts w:cs="Arial"/>
                <w:sz w:val="20"/>
                <w:szCs w:val="20"/>
              </w:rPr>
              <w:t>19 to 40</w:t>
            </w:r>
          </w:p>
        </w:tc>
        <w:tc>
          <w:tcPr>
            <w:tcW w:w="1134" w:type="dxa"/>
            <w:vAlign w:val="center"/>
          </w:tcPr>
          <w:p w14:paraId="4D6DA4D0" w14:textId="6C647419" w:rsidR="00EB76F5" w:rsidRPr="009C3941" w:rsidRDefault="00EB76F5" w:rsidP="009C3941">
            <w:pPr>
              <w:spacing w:after="0"/>
              <w:rPr>
                <w:rFonts w:cs="Arial"/>
                <w:sz w:val="20"/>
                <w:szCs w:val="20"/>
              </w:rPr>
            </w:pPr>
            <w:r w:rsidRPr="009C3941">
              <w:rPr>
                <w:rFonts w:cs="Arial"/>
                <w:sz w:val="20"/>
                <w:szCs w:val="20"/>
              </w:rPr>
              <w:t>16 to 18</w:t>
            </w:r>
          </w:p>
        </w:tc>
        <w:tc>
          <w:tcPr>
            <w:tcW w:w="1134" w:type="dxa"/>
            <w:vAlign w:val="center"/>
          </w:tcPr>
          <w:p w14:paraId="02589609" w14:textId="64C6E3CF" w:rsidR="00EB76F5" w:rsidRPr="009C3941" w:rsidRDefault="00EB76F5" w:rsidP="009C3941">
            <w:pPr>
              <w:spacing w:after="0"/>
              <w:rPr>
                <w:rFonts w:cs="Arial"/>
                <w:sz w:val="20"/>
                <w:szCs w:val="20"/>
              </w:rPr>
            </w:pPr>
            <w:r w:rsidRPr="009C3941">
              <w:rPr>
                <w:rFonts w:cs="Arial"/>
                <w:sz w:val="20"/>
                <w:szCs w:val="20"/>
              </w:rPr>
              <w:t>12 to 15</w:t>
            </w:r>
          </w:p>
        </w:tc>
        <w:tc>
          <w:tcPr>
            <w:tcW w:w="1134" w:type="dxa"/>
            <w:vAlign w:val="center"/>
          </w:tcPr>
          <w:p w14:paraId="1B807BE9" w14:textId="3D1E5870" w:rsidR="00EB76F5" w:rsidRPr="009C3941" w:rsidRDefault="00EB76F5" w:rsidP="009C3941">
            <w:pPr>
              <w:spacing w:after="0"/>
              <w:rPr>
                <w:rFonts w:cs="Arial"/>
                <w:sz w:val="20"/>
                <w:szCs w:val="20"/>
              </w:rPr>
            </w:pPr>
            <w:r w:rsidRPr="009C3941">
              <w:rPr>
                <w:rFonts w:cs="Arial"/>
                <w:sz w:val="20"/>
                <w:szCs w:val="20"/>
              </w:rPr>
              <w:t>8 to 11</w:t>
            </w:r>
          </w:p>
        </w:tc>
        <w:tc>
          <w:tcPr>
            <w:tcW w:w="1134" w:type="dxa"/>
            <w:vAlign w:val="center"/>
          </w:tcPr>
          <w:p w14:paraId="217B1A40" w14:textId="50338B2A" w:rsidR="00EB76F5" w:rsidRPr="009C3941" w:rsidRDefault="00EB76F5" w:rsidP="009C3941">
            <w:pPr>
              <w:spacing w:after="0"/>
              <w:rPr>
                <w:rFonts w:cs="Arial"/>
                <w:sz w:val="20"/>
                <w:szCs w:val="20"/>
              </w:rPr>
            </w:pPr>
            <w:r w:rsidRPr="009C3941">
              <w:rPr>
                <w:rFonts w:cs="Arial"/>
                <w:sz w:val="20"/>
                <w:szCs w:val="20"/>
              </w:rPr>
              <w:t>0 to 7</w:t>
            </w:r>
          </w:p>
        </w:tc>
      </w:tr>
      <w:tr w:rsidR="00EB76F5" w:rsidRPr="00251C63" w14:paraId="6B0264C6" w14:textId="77777777" w:rsidTr="00EB76F5">
        <w:trPr>
          <w:trHeight w:val="355"/>
        </w:trPr>
        <w:tc>
          <w:tcPr>
            <w:tcW w:w="1660" w:type="dxa"/>
            <w:vMerge/>
          </w:tcPr>
          <w:p w14:paraId="545575DD" w14:textId="77777777" w:rsidR="00EB76F5" w:rsidRPr="009C3941" w:rsidRDefault="00EB76F5" w:rsidP="009C3941">
            <w:pPr>
              <w:spacing w:after="0"/>
              <w:rPr>
                <w:rFonts w:cs="Arial"/>
                <w:sz w:val="20"/>
                <w:szCs w:val="20"/>
              </w:rPr>
            </w:pPr>
          </w:p>
        </w:tc>
        <w:tc>
          <w:tcPr>
            <w:tcW w:w="2304" w:type="dxa"/>
          </w:tcPr>
          <w:p w14:paraId="646EB93A" w14:textId="77777777" w:rsidR="00EB76F5" w:rsidRPr="009C3941" w:rsidRDefault="00EB76F5" w:rsidP="009C3941">
            <w:pPr>
              <w:spacing w:after="0"/>
              <w:rPr>
                <w:rFonts w:cs="Arial"/>
                <w:sz w:val="20"/>
                <w:szCs w:val="20"/>
              </w:rPr>
            </w:pPr>
            <w:r w:rsidRPr="009C3941">
              <w:rPr>
                <w:rFonts w:cs="Arial"/>
                <w:sz w:val="20"/>
                <w:szCs w:val="20"/>
              </w:rPr>
              <w:t>SDQ prosocial rating</w:t>
            </w:r>
          </w:p>
          <w:p w14:paraId="6F8C9468" w14:textId="06C4C04A" w:rsidR="00EB76F5" w:rsidRPr="009C3941" w:rsidRDefault="00EB76F5" w:rsidP="009C3941">
            <w:pPr>
              <w:spacing w:after="0"/>
              <w:rPr>
                <w:rFonts w:cs="Arial"/>
                <w:sz w:val="20"/>
                <w:szCs w:val="20"/>
              </w:rPr>
            </w:pPr>
            <w:r w:rsidRPr="009C3941">
              <w:rPr>
                <w:rFonts w:cs="Arial"/>
                <w:sz w:val="20"/>
                <w:szCs w:val="20"/>
              </w:rPr>
              <w:t xml:space="preserve">(self-reported) </w:t>
            </w:r>
          </w:p>
        </w:tc>
        <w:tc>
          <w:tcPr>
            <w:tcW w:w="1134" w:type="dxa"/>
            <w:vAlign w:val="center"/>
          </w:tcPr>
          <w:p w14:paraId="7F2653B0" w14:textId="45117EAB" w:rsidR="00EB76F5" w:rsidRPr="009C3941" w:rsidRDefault="00EB76F5" w:rsidP="009C3941">
            <w:pPr>
              <w:spacing w:after="0"/>
              <w:rPr>
                <w:rFonts w:cs="Arial"/>
                <w:sz w:val="20"/>
                <w:szCs w:val="20"/>
              </w:rPr>
            </w:pPr>
            <w:r w:rsidRPr="009C3941">
              <w:rPr>
                <w:rFonts w:cs="Arial"/>
                <w:sz w:val="20"/>
                <w:szCs w:val="20"/>
              </w:rPr>
              <w:t>0 to 4</w:t>
            </w:r>
          </w:p>
        </w:tc>
        <w:tc>
          <w:tcPr>
            <w:tcW w:w="1134" w:type="dxa"/>
            <w:vAlign w:val="center"/>
          </w:tcPr>
          <w:p w14:paraId="7C657527" w14:textId="4B355145" w:rsidR="00EB76F5" w:rsidRPr="009C3941" w:rsidRDefault="00EB76F5" w:rsidP="009C3941">
            <w:pPr>
              <w:spacing w:after="0"/>
              <w:rPr>
                <w:rFonts w:cs="Arial"/>
                <w:sz w:val="20"/>
                <w:szCs w:val="20"/>
              </w:rPr>
            </w:pPr>
            <w:r w:rsidRPr="009C3941">
              <w:rPr>
                <w:rFonts w:cs="Arial"/>
                <w:sz w:val="20"/>
                <w:szCs w:val="20"/>
              </w:rPr>
              <w:t>5</w:t>
            </w:r>
          </w:p>
        </w:tc>
        <w:tc>
          <w:tcPr>
            <w:tcW w:w="1134" w:type="dxa"/>
            <w:vAlign w:val="center"/>
          </w:tcPr>
          <w:p w14:paraId="5B4C60DD" w14:textId="577B942A" w:rsidR="00EB76F5" w:rsidRPr="009C3941" w:rsidRDefault="00EB76F5" w:rsidP="009C3941">
            <w:pPr>
              <w:spacing w:after="0"/>
              <w:rPr>
                <w:rFonts w:cs="Arial"/>
                <w:sz w:val="20"/>
                <w:szCs w:val="20"/>
              </w:rPr>
            </w:pPr>
            <w:r w:rsidRPr="009C3941">
              <w:rPr>
                <w:rFonts w:cs="Arial"/>
                <w:sz w:val="20"/>
                <w:szCs w:val="20"/>
              </w:rPr>
              <w:t>6</w:t>
            </w:r>
          </w:p>
        </w:tc>
        <w:tc>
          <w:tcPr>
            <w:tcW w:w="1134" w:type="dxa"/>
            <w:vAlign w:val="center"/>
          </w:tcPr>
          <w:p w14:paraId="1C2CD654" w14:textId="3AEFEFC4" w:rsidR="00EB76F5" w:rsidRPr="009C3941" w:rsidRDefault="00EB76F5" w:rsidP="009C3941">
            <w:pPr>
              <w:spacing w:after="0"/>
              <w:rPr>
                <w:rFonts w:cs="Arial"/>
                <w:sz w:val="20"/>
                <w:szCs w:val="20"/>
              </w:rPr>
            </w:pPr>
            <w:r w:rsidRPr="009C3941">
              <w:rPr>
                <w:rFonts w:cs="Arial"/>
                <w:sz w:val="20"/>
                <w:szCs w:val="20"/>
              </w:rPr>
              <w:t>7</w:t>
            </w:r>
          </w:p>
        </w:tc>
        <w:tc>
          <w:tcPr>
            <w:tcW w:w="1134" w:type="dxa"/>
            <w:vAlign w:val="center"/>
          </w:tcPr>
          <w:p w14:paraId="6D97937F" w14:textId="21CE0A3F" w:rsidR="00EB76F5" w:rsidRPr="009C3941" w:rsidRDefault="00EB76F5" w:rsidP="009C3941">
            <w:pPr>
              <w:spacing w:after="0"/>
              <w:rPr>
                <w:rFonts w:cs="Arial"/>
                <w:sz w:val="20"/>
                <w:szCs w:val="20"/>
              </w:rPr>
            </w:pPr>
            <w:r w:rsidRPr="009C3941">
              <w:rPr>
                <w:rFonts w:cs="Arial"/>
                <w:sz w:val="20"/>
                <w:szCs w:val="20"/>
              </w:rPr>
              <w:t>8 to 10</w:t>
            </w:r>
          </w:p>
        </w:tc>
      </w:tr>
      <w:tr w:rsidR="00EB76F5" w:rsidRPr="00251C63" w14:paraId="3871E75D" w14:textId="77777777" w:rsidTr="00EB76F5">
        <w:trPr>
          <w:trHeight w:val="355"/>
        </w:trPr>
        <w:tc>
          <w:tcPr>
            <w:tcW w:w="1660" w:type="dxa"/>
            <w:vMerge/>
          </w:tcPr>
          <w:p w14:paraId="55E0E0A9" w14:textId="77777777" w:rsidR="00EB76F5" w:rsidRPr="009C3941" w:rsidRDefault="00EB76F5" w:rsidP="009C3941">
            <w:pPr>
              <w:spacing w:after="0"/>
              <w:rPr>
                <w:rFonts w:cs="Arial"/>
                <w:sz w:val="20"/>
                <w:szCs w:val="20"/>
              </w:rPr>
            </w:pPr>
          </w:p>
        </w:tc>
        <w:tc>
          <w:tcPr>
            <w:tcW w:w="2304" w:type="dxa"/>
          </w:tcPr>
          <w:p w14:paraId="786BD6C5" w14:textId="77777777" w:rsidR="00EB76F5" w:rsidRPr="009C3941" w:rsidRDefault="00EB76F5" w:rsidP="009C3941">
            <w:pPr>
              <w:spacing w:after="0"/>
              <w:rPr>
                <w:rFonts w:cs="Arial"/>
                <w:sz w:val="20"/>
                <w:szCs w:val="20"/>
              </w:rPr>
            </w:pPr>
            <w:r w:rsidRPr="009C3941">
              <w:rPr>
                <w:rFonts w:cs="Arial"/>
                <w:sz w:val="20"/>
                <w:szCs w:val="20"/>
              </w:rPr>
              <w:t>SDQ prosocial rating</w:t>
            </w:r>
          </w:p>
          <w:p w14:paraId="0DD3423F" w14:textId="5C1B3322" w:rsidR="00EB76F5" w:rsidRPr="009C3941" w:rsidRDefault="00EB76F5" w:rsidP="009C3941">
            <w:pPr>
              <w:spacing w:after="0"/>
              <w:rPr>
                <w:rFonts w:cs="Arial"/>
                <w:sz w:val="20"/>
                <w:szCs w:val="20"/>
              </w:rPr>
            </w:pPr>
            <w:r w:rsidRPr="009C3941">
              <w:rPr>
                <w:rFonts w:cs="Arial"/>
                <w:sz w:val="20"/>
                <w:szCs w:val="20"/>
              </w:rPr>
              <w:t xml:space="preserve">(parent-reported: SCORE support person) </w:t>
            </w:r>
          </w:p>
        </w:tc>
        <w:tc>
          <w:tcPr>
            <w:tcW w:w="1134" w:type="dxa"/>
            <w:vAlign w:val="center"/>
          </w:tcPr>
          <w:p w14:paraId="7CA128D9" w14:textId="1A858B07" w:rsidR="00EB76F5" w:rsidRPr="009C3941" w:rsidRDefault="00EB76F5" w:rsidP="009C3941">
            <w:pPr>
              <w:spacing w:after="0"/>
              <w:rPr>
                <w:rFonts w:cs="Arial"/>
                <w:sz w:val="20"/>
                <w:szCs w:val="20"/>
              </w:rPr>
            </w:pPr>
            <w:r w:rsidRPr="009C3941">
              <w:rPr>
                <w:rFonts w:cs="Arial"/>
                <w:sz w:val="20"/>
                <w:szCs w:val="20"/>
              </w:rPr>
              <w:t>0 to 5</w:t>
            </w:r>
          </w:p>
        </w:tc>
        <w:tc>
          <w:tcPr>
            <w:tcW w:w="1134" w:type="dxa"/>
            <w:vAlign w:val="center"/>
          </w:tcPr>
          <w:p w14:paraId="4DA9155A" w14:textId="10333FB2" w:rsidR="00EB76F5" w:rsidRPr="009C3941" w:rsidRDefault="00EB76F5" w:rsidP="009C3941">
            <w:pPr>
              <w:spacing w:after="0"/>
              <w:rPr>
                <w:rFonts w:cs="Arial"/>
                <w:sz w:val="20"/>
                <w:szCs w:val="20"/>
              </w:rPr>
            </w:pPr>
            <w:r w:rsidRPr="009C3941">
              <w:rPr>
                <w:rFonts w:cs="Arial"/>
                <w:sz w:val="20"/>
                <w:szCs w:val="20"/>
              </w:rPr>
              <w:t>6</w:t>
            </w:r>
          </w:p>
        </w:tc>
        <w:tc>
          <w:tcPr>
            <w:tcW w:w="1134" w:type="dxa"/>
            <w:vAlign w:val="center"/>
          </w:tcPr>
          <w:p w14:paraId="6AA4F5BC" w14:textId="191F5354" w:rsidR="00EB76F5" w:rsidRPr="009C3941" w:rsidRDefault="00EB76F5" w:rsidP="009C3941">
            <w:pPr>
              <w:spacing w:after="0"/>
              <w:rPr>
                <w:rFonts w:cs="Arial"/>
                <w:sz w:val="20"/>
                <w:szCs w:val="20"/>
              </w:rPr>
            </w:pPr>
            <w:r w:rsidRPr="009C3941">
              <w:rPr>
                <w:rFonts w:cs="Arial"/>
                <w:sz w:val="20"/>
                <w:szCs w:val="20"/>
              </w:rPr>
              <w:t>7</w:t>
            </w:r>
          </w:p>
        </w:tc>
        <w:tc>
          <w:tcPr>
            <w:tcW w:w="1134" w:type="dxa"/>
            <w:vAlign w:val="center"/>
          </w:tcPr>
          <w:p w14:paraId="5574178B" w14:textId="61CC71D0" w:rsidR="00EB76F5" w:rsidRPr="009C3941" w:rsidRDefault="00EB76F5" w:rsidP="009C3941">
            <w:pPr>
              <w:spacing w:after="0"/>
              <w:rPr>
                <w:rFonts w:cs="Arial"/>
                <w:sz w:val="20"/>
                <w:szCs w:val="20"/>
              </w:rPr>
            </w:pPr>
            <w:r w:rsidRPr="009C3941">
              <w:rPr>
                <w:rFonts w:cs="Arial"/>
                <w:sz w:val="20"/>
                <w:szCs w:val="20"/>
              </w:rPr>
              <w:t>8</w:t>
            </w:r>
          </w:p>
        </w:tc>
        <w:tc>
          <w:tcPr>
            <w:tcW w:w="1134" w:type="dxa"/>
            <w:vAlign w:val="center"/>
          </w:tcPr>
          <w:p w14:paraId="2F17A06B" w14:textId="7B373085" w:rsidR="00EB76F5" w:rsidRPr="009C3941" w:rsidRDefault="00EB76F5" w:rsidP="009C3941">
            <w:pPr>
              <w:spacing w:after="0"/>
              <w:rPr>
                <w:rFonts w:cs="Arial"/>
                <w:sz w:val="20"/>
                <w:szCs w:val="20"/>
              </w:rPr>
            </w:pPr>
            <w:r w:rsidRPr="009C3941">
              <w:rPr>
                <w:rFonts w:cs="Arial"/>
                <w:sz w:val="20"/>
                <w:szCs w:val="20"/>
              </w:rPr>
              <w:t>9 to 10</w:t>
            </w:r>
          </w:p>
        </w:tc>
      </w:tr>
      <w:tr w:rsidR="001E4AC0" w:rsidRPr="00251C63" w14:paraId="3E878842" w14:textId="77777777" w:rsidTr="001E4AC0">
        <w:tc>
          <w:tcPr>
            <w:tcW w:w="9634" w:type="dxa"/>
            <w:gridSpan w:val="7"/>
          </w:tcPr>
          <w:p w14:paraId="05C7013F" w14:textId="6F33DFC9" w:rsidR="001E4AC0" w:rsidRPr="009C3941" w:rsidRDefault="001E4AC0" w:rsidP="009C3941">
            <w:pPr>
              <w:spacing w:after="0"/>
              <w:rPr>
                <w:rFonts w:cs="Arial"/>
                <w:sz w:val="20"/>
                <w:szCs w:val="20"/>
              </w:rPr>
            </w:pPr>
            <w:r w:rsidRPr="009C3941">
              <w:rPr>
                <w:rFonts w:cs="Arial"/>
                <w:sz w:val="20"/>
                <w:szCs w:val="20"/>
              </w:rPr>
              <w:t xml:space="preserve">For more information about the SDQ, visit </w:t>
            </w:r>
            <w:hyperlink r:id="rId16" w:history="1">
              <w:r w:rsidR="00B26620">
                <w:rPr>
                  <w:rStyle w:val="Hyperlink"/>
                  <w:rFonts w:cs="Arial"/>
                  <w:color w:val="14409F" w:themeColor="accent1" w:themeTint="BF"/>
                  <w:sz w:val="20"/>
                  <w:szCs w:val="20"/>
                </w:rPr>
                <w:t>sdqinfo.com/</w:t>
              </w:r>
            </w:hyperlink>
            <w:r w:rsidRPr="009C3941">
              <w:rPr>
                <w:rFonts w:cs="Arial"/>
                <w:sz w:val="20"/>
                <w:szCs w:val="20"/>
              </w:rPr>
              <w:t>.</w:t>
            </w:r>
          </w:p>
        </w:tc>
      </w:tr>
    </w:tbl>
    <w:p w14:paraId="16F73D26" w14:textId="5BFD4A68" w:rsidR="001E4AC0" w:rsidRPr="005F68D3" w:rsidRDefault="001E4AC0" w:rsidP="0083263F"/>
    <w:p w14:paraId="52271A13" w14:textId="20BAEC90" w:rsidR="00994AB3" w:rsidRPr="007D0DA8" w:rsidRDefault="00994AB3" w:rsidP="0083263F">
      <w:pPr>
        <w:pStyle w:val="Heading2"/>
      </w:pPr>
      <w:bookmarkStart w:id="443" w:name="_Toc4076838"/>
      <w:r>
        <w:lastRenderedPageBreak/>
        <w:t xml:space="preserve">3.10 </w:t>
      </w:r>
      <w:r w:rsidRPr="007D0DA8">
        <w:t>Sessions Rating Scale (SRS)</w:t>
      </w:r>
      <w:bookmarkEnd w:id="443"/>
    </w:p>
    <w:p w14:paraId="41202784" w14:textId="2CBA0B3D" w:rsidR="00994AB3" w:rsidRPr="008B6301" w:rsidRDefault="00994AB3" w:rsidP="009C3941">
      <w:pPr>
        <w:pStyle w:val="Caption"/>
        <w:spacing w:after="0"/>
      </w:pPr>
      <w:r w:rsidRPr="008B6301">
        <w:t xml:space="preserve">Table </w:t>
      </w:r>
      <w:r w:rsidR="000B6960">
        <w:t>11</w:t>
      </w:r>
      <w:r w:rsidR="00234CC1">
        <w:t xml:space="preserve">. </w:t>
      </w:r>
      <w:r w:rsidRPr="008B6301">
        <w:t xml:space="preserve"> Session Rating Scale</w:t>
      </w:r>
    </w:p>
    <w:tbl>
      <w:tblPr>
        <w:tblStyle w:val="TableGrid"/>
        <w:tblW w:w="9634" w:type="dxa"/>
        <w:tblLayout w:type="fixed"/>
        <w:tblLook w:val="04A0" w:firstRow="1" w:lastRow="0" w:firstColumn="1" w:lastColumn="0" w:noHBand="0" w:noVBand="1"/>
        <w:tblCaption w:val="Table 3.1 Child Neglect Index"/>
        <w:tblDescription w:val="Background, outcomes measure, use, domains and ratings for CNI. "/>
      </w:tblPr>
      <w:tblGrid>
        <w:gridCol w:w="1668"/>
        <w:gridCol w:w="1327"/>
        <w:gridCol w:w="1328"/>
        <w:gridCol w:w="1328"/>
        <w:gridCol w:w="1327"/>
        <w:gridCol w:w="1328"/>
        <w:gridCol w:w="1328"/>
      </w:tblGrid>
      <w:tr w:rsidR="00994AB3" w:rsidRPr="00C073E2" w14:paraId="6323FAD0" w14:textId="77777777" w:rsidTr="008B6301">
        <w:trPr>
          <w:tblHeader/>
        </w:trPr>
        <w:tc>
          <w:tcPr>
            <w:tcW w:w="1668" w:type="dxa"/>
          </w:tcPr>
          <w:p w14:paraId="0998B9EA" w14:textId="77777777" w:rsidR="00994AB3" w:rsidRPr="00CF13C1" w:rsidRDefault="00994AB3" w:rsidP="00CF13C1">
            <w:pPr>
              <w:spacing w:after="0"/>
              <w:rPr>
                <w:sz w:val="20"/>
                <w:szCs w:val="20"/>
              </w:rPr>
            </w:pPr>
            <w:r w:rsidRPr="00CF13C1">
              <w:rPr>
                <w:sz w:val="20"/>
                <w:szCs w:val="20"/>
              </w:rPr>
              <w:t>Term Summary</w:t>
            </w:r>
          </w:p>
        </w:tc>
        <w:tc>
          <w:tcPr>
            <w:tcW w:w="7966" w:type="dxa"/>
            <w:gridSpan w:val="6"/>
          </w:tcPr>
          <w:p w14:paraId="4320FA02" w14:textId="77777777" w:rsidR="00994AB3" w:rsidRPr="00CF13C1" w:rsidRDefault="00994AB3" w:rsidP="00CF13C1">
            <w:pPr>
              <w:spacing w:after="0"/>
              <w:rPr>
                <w:sz w:val="20"/>
                <w:szCs w:val="20"/>
              </w:rPr>
            </w:pPr>
            <w:r w:rsidRPr="00CF13C1">
              <w:rPr>
                <w:sz w:val="20"/>
                <w:szCs w:val="20"/>
              </w:rPr>
              <w:t>Description</w:t>
            </w:r>
          </w:p>
        </w:tc>
      </w:tr>
      <w:tr w:rsidR="00994AB3" w:rsidRPr="00251C63" w14:paraId="5B222574" w14:textId="77777777" w:rsidTr="001E4AC0">
        <w:tc>
          <w:tcPr>
            <w:tcW w:w="1668" w:type="dxa"/>
          </w:tcPr>
          <w:p w14:paraId="7659E077" w14:textId="77777777" w:rsidR="00994AB3" w:rsidRPr="00CF13C1" w:rsidRDefault="00994AB3" w:rsidP="00CF13C1">
            <w:pPr>
              <w:spacing w:after="0"/>
              <w:rPr>
                <w:sz w:val="20"/>
                <w:szCs w:val="20"/>
              </w:rPr>
            </w:pPr>
            <w:r w:rsidRPr="00CF13C1">
              <w:rPr>
                <w:sz w:val="20"/>
                <w:szCs w:val="20"/>
              </w:rPr>
              <w:t>Background</w:t>
            </w:r>
          </w:p>
        </w:tc>
        <w:tc>
          <w:tcPr>
            <w:tcW w:w="7966" w:type="dxa"/>
            <w:gridSpan w:val="6"/>
          </w:tcPr>
          <w:p w14:paraId="71052C70" w14:textId="77777777" w:rsidR="00994AB3" w:rsidRPr="00CF13C1" w:rsidRDefault="00994AB3" w:rsidP="00CF13C1">
            <w:pPr>
              <w:spacing w:after="0"/>
              <w:rPr>
                <w:sz w:val="20"/>
                <w:szCs w:val="20"/>
              </w:rPr>
            </w:pPr>
            <w:r w:rsidRPr="00CF13C1">
              <w:rPr>
                <w:sz w:val="20"/>
                <w:szCs w:val="20"/>
              </w:rPr>
              <w:t xml:space="preserve">The SRS is a simple, four-item visual analogue scale designed to assess key dimensions of effective therapeutic relationships. The SRS is administered, rated and discussed at the end of each session to get real time alliance feedback from young people and carers so that alliance problems can be identified and addressed. </w:t>
            </w:r>
          </w:p>
          <w:p w14:paraId="6E86C496" w14:textId="77777777" w:rsidR="00994AB3" w:rsidRPr="00CF13C1" w:rsidRDefault="00994AB3" w:rsidP="00CF13C1">
            <w:pPr>
              <w:spacing w:after="0"/>
              <w:rPr>
                <w:sz w:val="20"/>
                <w:szCs w:val="20"/>
              </w:rPr>
            </w:pPr>
            <w:r w:rsidRPr="00CF13C1">
              <w:rPr>
                <w:sz w:val="20"/>
                <w:szCs w:val="20"/>
              </w:rPr>
              <w:t>The SRS translates what is known about the alliance into four visual analogue scales each 10 cm long to assess clients’ perceptions of respect and understanding; relevance of the goals and topics; client-practitioner fit; and overall alliance. Each of the four dimensions translates into a rating out of 10, with a total rating out of 40.</w:t>
            </w:r>
          </w:p>
          <w:p w14:paraId="4330B118" w14:textId="77777777" w:rsidR="00994AB3" w:rsidRPr="00CF13C1" w:rsidRDefault="00994AB3" w:rsidP="00CF13C1">
            <w:pPr>
              <w:spacing w:after="0"/>
              <w:rPr>
                <w:sz w:val="20"/>
                <w:szCs w:val="20"/>
              </w:rPr>
            </w:pPr>
            <w:r w:rsidRPr="00CF13C1">
              <w:rPr>
                <w:sz w:val="20"/>
                <w:szCs w:val="20"/>
              </w:rPr>
              <w:t xml:space="preserve">Documentation on the instrument notes that ‘based on a total possible rating of 40, any rating lower than 36 overall, or 9 on any scale, could be a source of concern and therefore it is prudent to invite the client to comment. </w:t>
            </w:r>
          </w:p>
          <w:p w14:paraId="3E06B046" w14:textId="77777777" w:rsidR="00994AB3" w:rsidRPr="00CF13C1" w:rsidRDefault="00994AB3" w:rsidP="00CF13C1">
            <w:pPr>
              <w:spacing w:after="0"/>
              <w:rPr>
                <w:sz w:val="20"/>
                <w:szCs w:val="20"/>
              </w:rPr>
            </w:pPr>
            <w:r w:rsidRPr="00CF13C1">
              <w:rPr>
                <w:sz w:val="20"/>
                <w:szCs w:val="20"/>
              </w:rPr>
              <w:t>Clients tend to rate all alliance measures highly, so the therapist should address any suggestion of a problem in order to quickly repair ruptures to the alliance, and make the necessary adjustments in therapy to help improve client outcomes.’</w:t>
            </w:r>
          </w:p>
          <w:p w14:paraId="21A53D01" w14:textId="77777777" w:rsidR="00994AB3" w:rsidRPr="00CF13C1" w:rsidRDefault="00994AB3" w:rsidP="00CF13C1">
            <w:pPr>
              <w:spacing w:after="0"/>
              <w:rPr>
                <w:sz w:val="20"/>
                <w:szCs w:val="20"/>
              </w:rPr>
            </w:pPr>
            <w:r w:rsidRPr="00CF13C1">
              <w:rPr>
                <w:sz w:val="20"/>
                <w:szCs w:val="20"/>
              </w:rPr>
              <w:t>SRS is a licensed instrument and organisations should be aware of any costs in the use of this instrument.</w:t>
            </w:r>
          </w:p>
        </w:tc>
      </w:tr>
      <w:tr w:rsidR="00994AB3" w:rsidRPr="00251C63" w14:paraId="1AE1CDB4" w14:textId="77777777" w:rsidTr="001E4AC0">
        <w:tc>
          <w:tcPr>
            <w:tcW w:w="1668" w:type="dxa"/>
          </w:tcPr>
          <w:p w14:paraId="4803C807" w14:textId="77777777" w:rsidR="00994AB3" w:rsidRPr="00CF13C1" w:rsidRDefault="00994AB3" w:rsidP="00CF13C1">
            <w:pPr>
              <w:spacing w:after="0"/>
              <w:rPr>
                <w:sz w:val="20"/>
                <w:szCs w:val="20"/>
              </w:rPr>
            </w:pPr>
            <w:r w:rsidRPr="00CF13C1">
              <w:rPr>
                <w:sz w:val="20"/>
                <w:szCs w:val="20"/>
              </w:rPr>
              <w:t xml:space="preserve">Key considerations </w:t>
            </w:r>
          </w:p>
        </w:tc>
        <w:tc>
          <w:tcPr>
            <w:tcW w:w="7966" w:type="dxa"/>
            <w:gridSpan w:val="6"/>
          </w:tcPr>
          <w:p w14:paraId="541D9C2B" w14:textId="77777777" w:rsidR="00994AB3" w:rsidRPr="00CF13C1" w:rsidRDefault="00994AB3" w:rsidP="00CF13C1">
            <w:pPr>
              <w:spacing w:after="0"/>
              <w:rPr>
                <w:sz w:val="20"/>
                <w:szCs w:val="20"/>
              </w:rPr>
            </w:pPr>
            <w:r w:rsidRPr="00CF13C1">
              <w:rPr>
                <w:sz w:val="20"/>
                <w:szCs w:val="20"/>
              </w:rPr>
              <w:t>The SRS is primarily designed to measure the effectiveness of therapeutic relationships.</w:t>
            </w:r>
          </w:p>
          <w:p w14:paraId="0EFCFF7B" w14:textId="77777777" w:rsidR="00994AB3" w:rsidRPr="00CF13C1" w:rsidRDefault="00994AB3" w:rsidP="00CF13C1">
            <w:pPr>
              <w:spacing w:after="0"/>
              <w:rPr>
                <w:sz w:val="20"/>
                <w:szCs w:val="20"/>
              </w:rPr>
            </w:pPr>
            <w:r w:rsidRPr="00CF13C1">
              <w:rPr>
                <w:sz w:val="20"/>
                <w:szCs w:val="20"/>
              </w:rPr>
              <w:t>SRS is a suitable measure of progress in achieving goals related to engaging with a particular support service. However, care is needed in interpreting SRS ratings 30-36 as ‘good’ outcomes (SCORE = three or four) as the interpretation is still moderate or mild detachment.</w:t>
            </w:r>
          </w:p>
        </w:tc>
      </w:tr>
      <w:tr w:rsidR="00994AB3" w:rsidRPr="00251C63" w14:paraId="2364D485" w14:textId="77777777" w:rsidTr="001E4AC0">
        <w:tc>
          <w:tcPr>
            <w:tcW w:w="1668" w:type="dxa"/>
          </w:tcPr>
          <w:p w14:paraId="639D38D2" w14:textId="77777777" w:rsidR="00994AB3" w:rsidRPr="00CF13C1" w:rsidRDefault="00994AB3" w:rsidP="00CF13C1">
            <w:pPr>
              <w:spacing w:after="0"/>
              <w:rPr>
                <w:sz w:val="20"/>
                <w:szCs w:val="20"/>
              </w:rPr>
            </w:pPr>
            <w:r w:rsidRPr="00CF13C1">
              <w:rPr>
                <w:sz w:val="20"/>
                <w:szCs w:val="20"/>
              </w:rPr>
              <w:t>Outcome measure</w:t>
            </w:r>
          </w:p>
        </w:tc>
        <w:tc>
          <w:tcPr>
            <w:tcW w:w="7966" w:type="dxa"/>
            <w:gridSpan w:val="6"/>
          </w:tcPr>
          <w:p w14:paraId="2199C69A" w14:textId="77777777" w:rsidR="00994AB3" w:rsidRPr="00CF13C1" w:rsidRDefault="00994AB3" w:rsidP="00333C8C">
            <w:pPr>
              <w:pStyle w:val="Tablebullet"/>
              <w:numPr>
                <w:ilvl w:val="0"/>
                <w:numId w:val="0"/>
              </w:numPr>
              <w:rPr>
                <w:szCs w:val="20"/>
              </w:rPr>
            </w:pPr>
            <w:r w:rsidRPr="00CF13C1">
              <w:rPr>
                <w:szCs w:val="20"/>
              </w:rPr>
              <w:t>SRS rating (0-40)</w:t>
            </w:r>
          </w:p>
        </w:tc>
      </w:tr>
      <w:tr w:rsidR="00994AB3" w:rsidRPr="00251C63" w14:paraId="4CC80201" w14:textId="77777777" w:rsidTr="001E4AC0">
        <w:tc>
          <w:tcPr>
            <w:tcW w:w="1668" w:type="dxa"/>
          </w:tcPr>
          <w:p w14:paraId="6E39AC3C" w14:textId="77777777" w:rsidR="00994AB3" w:rsidRPr="00CF13C1" w:rsidRDefault="00994AB3" w:rsidP="00CF13C1">
            <w:pPr>
              <w:spacing w:after="0"/>
              <w:rPr>
                <w:sz w:val="20"/>
                <w:szCs w:val="20"/>
              </w:rPr>
            </w:pPr>
            <w:r w:rsidRPr="00CF13C1">
              <w:rPr>
                <w:sz w:val="20"/>
                <w:szCs w:val="20"/>
              </w:rPr>
              <w:t>Valid use of outcome measure</w:t>
            </w:r>
          </w:p>
        </w:tc>
        <w:tc>
          <w:tcPr>
            <w:tcW w:w="7966" w:type="dxa"/>
            <w:gridSpan w:val="6"/>
          </w:tcPr>
          <w:p w14:paraId="3591634C" w14:textId="77777777" w:rsidR="00994AB3" w:rsidRPr="00CF13C1" w:rsidRDefault="00994AB3" w:rsidP="00CF13C1">
            <w:pPr>
              <w:spacing w:after="0"/>
              <w:rPr>
                <w:sz w:val="20"/>
                <w:szCs w:val="20"/>
              </w:rPr>
            </w:pPr>
            <w:r w:rsidRPr="00CF13C1">
              <w:rPr>
                <w:sz w:val="20"/>
                <w:szCs w:val="20"/>
              </w:rPr>
              <w:t>SRS can be used ’before’ and ’after’ an intervention to measure of progress in achieving goals related to engaging with a particular support service (Changed engagement with support SCORE Goal domain)</w:t>
            </w:r>
          </w:p>
          <w:p w14:paraId="259B2ADC" w14:textId="77777777" w:rsidR="00994AB3" w:rsidRPr="00CF13C1" w:rsidRDefault="00994AB3" w:rsidP="00CF13C1">
            <w:pPr>
              <w:spacing w:after="0"/>
              <w:rPr>
                <w:sz w:val="20"/>
                <w:szCs w:val="20"/>
              </w:rPr>
            </w:pPr>
            <w:r w:rsidRPr="00CF13C1">
              <w:rPr>
                <w:sz w:val="20"/>
                <w:szCs w:val="20"/>
              </w:rPr>
              <w:t>Caution is needed in interpreting SRS scores 29-35 (SCORE = three) and SRS score 36 (SCORE = four) as ‘good’ outcomes as the interpretation is still moderate or mild detachment with support service.</w:t>
            </w:r>
          </w:p>
        </w:tc>
      </w:tr>
      <w:tr w:rsidR="00994AB3" w:rsidRPr="00251C63" w14:paraId="0598B65B" w14:textId="77777777" w:rsidTr="001E4AC0">
        <w:tc>
          <w:tcPr>
            <w:tcW w:w="1668" w:type="dxa"/>
          </w:tcPr>
          <w:p w14:paraId="3001B02A" w14:textId="77777777" w:rsidR="00994AB3" w:rsidRPr="00CF13C1" w:rsidRDefault="00994AB3" w:rsidP="00CF13C1">
            <w:pPr>
              <w:spacing w:after="0"/>
              <w:rPr>
                <w:sz w:val="20"/>
                <w:szCs w:val="20"/>
              </w:rPr>
            </w:pPr>
            <w:r w:rsidRPr="00CF13C1">
              <w:rPr>
                <w:sz w:val="20"/>
                <w:szCs w:val="20"/>
              </w:rPr>
              <w:t>Recommended SCORE domain</w:t>
            </w:r>
          </w:p>
        </w:tc>
        <w:tc>
          <w:tcPr>
            <w:tcW w:w="7966" w:type="dxa"/>
            <w:gridSpan w:val="6"/>
          </w:tcPr>
          <w:p w14:paraId="4BCFFFE4" w14:textId="77777777" w:rsidR="00994AB3" w:rsidRPr="00CF13C1" w:rsidRDefault="00994AB3" w:rsidP="00CF13C1">
            <w:pPr>
              <w:spacing w:after="0"/>
              <w:rPr>
                <w:sz w:val="20"/>
                <w:szCs w:val="20"/>
              </w:rPr>
            </w:pPr>
            <w:r w:rsidRPr="00CF13C1">
              <w:rPr>
                <w:sz w:val="20"/>
                <w:szCs w:val="20"/>
              </w:rPr>
              <w:t>Changed engagement with support service (SCORE Goals)</w:t>
            </w:r>
          </w:p>
        </w:tc>
      </w:tr>
      <w:tr w:rsidR="00994AB3" w:rsidRPr="00251C63" w14:paraId="2C3E697E" w14:textId="77777777" w:rsidTr="00046C4C">
        <w:trPr>
          <w:trHeight w:val="393"/>
        </w:trPr>
        <w:tc>
          <w:tcPr>
            <w:tcW w:w="1668" w:type="dxa"/>
            <w:vMerge w:val="restart"/>
          </w:tcPr>
          <w:p w14:paraId="4E988372" w14:textId="77777777" w:rsidR="00994AB3" w:rsidRPr="00CF13C1" w:rsidRDefault="00994AB3" w:rsidP="00CF13C1">
            <w:pPr>
              <w:spacing w:after="0"/>
              <w:rPr>
                <w:sz w:val="20"/>
                <w:szCs w:val="20"/>
              </w:rPr>
            </w:pPr>
            <w:r w:rsidRPr="00CF13C1">
              <w:rPr>
                <w:sz w:val="20"/>
                <w:szCs w:val="20"/>
              </w:rPr>
              <w:t>Recommended SCORE translation</w:t>
            </w:r>
          </w:p>
          <w:p w14:paraId="4BF783B5" w14:textId="77777777" w:rsidR="00994AB3" w:rsidRPr="00CF13C1" w:rsidRDefault="00994AB3" w:rsidP="00CF13C1">
            <w:pPr>
              <w:spacing w:after="0"/>
              <w:rPr>
                <w:sz w:val="20"/>
                <w:szCs w:val="20"/>
              </w:rPr>
            </w:pPr>
          </w:p>
          <w:p w14:paraId="718481AE" w14:textId="77777777" w:rsidR="00994AB3" w:rsidRPr="00CF13C1" w:rsidRDefault="00994AB3" w:rsidP="00CF13C1">
            <w:pPr>
              <w:spacing w:after="0"/>
              <w:rPr>
                <w:sz w:val="20"/>
                <w:szCs w:val="20"/>
              </w:rPr>
            </w:pPr>
          </w:p>
        </w:tc>
        <w:tc>
          <w:tcPr>
            <w:tcW w:w="1327" w:type="dxa"/>
          </w:tcPr>
          <w:p w14:paraId="036FE2A1" w14:textId="77777777" w:rsidR="00994AB3" w:rsidRPr="00CF13C1" w:rsidRDefault="00994AB3" w:rsidP="00CF13C1">
            <w:pPr>
              <w:spacing w:after="0"/>
              <w:rPr>
                <w:sz w:val="20"/>
                <w:szCs w:val="20"/>
              </w:rPr>
            </w:pPr>
            <w:r w:rsidRPr="00CF13C1">
              <w:rPr>
                <w:sz w:val="20"/>
                <w:szCs w:val="20"/>
              </w:rPr>
              <w:t>SCORE</w:t>
            </w:r>
          </w:p>
        </w:tc>
        <w:tc>
          <w:tcPr>
            <w:tcW w:w="1328" w:type="dxa"/>
            <w:vAlign w:val="center"/>
          </w:tcPr>
          <w:p w14:paraId="7655FC0C" w14:textId="77777777" w:rsidR="00994AB3" w:rsidRPr="00CF13C1" w:rsidRDefault="00994AB3" w:rsidP="00333C8C">
            <w:pPr>
              <w:pStyle w:val="Tablebullet"/>
              <w:numPr>
                <w:ilvl w:val="0"/>
                <w:numId w:val="0"/>
              </w:numPr>
              <w:ind w:left="720" w:hanging="360"/>
              <w:rPr>
                <w:szCs w:val="20"/>
              </w:rPr>
            </w:pPr>
            <w:r w:rsidRPr="00CF13C1">
              <w:rPr>
                <w:szCs w:val="20"/>
              </w:rPr>
              <w:t>1</w:t>
            </w:r>
          </w:p>
        </w:tc>
        <w:tc>
          <w:tcPr>
            <w:tcW w:w="1328" w:type="dxa"/>
            <w:vAlign w:val="center"/>
          </w:tcPr>
          <w:p w14:paraId="5BB35616" w14:textId="77777777" w:rsidR="00994AB3" w:rsidRPr="00CF13C1" w:rsidRDefault="00994AB3" w:rsidP="00333C8C">
            <w:pPr>
              <w:pStyle w:val="Tablebullet"/>
              <w:numPr>
                <w:ilvl w:val="0"/>
                <w:numId w:val="0"/>
              </w:numPr>
              <w:ind w:left="360"/>
              <w:rPr>
                <w:szCs w:val="20"/>
              </w:rPr>
            </w:pPr>
            <w:r w:rsidRPr="00CF13C1">
              <w:rPr>
                <w:szCs w:val="20"/>
              </w:rPr>
              <w:t>2</w:t>
            </w:r>
          </w:p>
        </w:tc>
        <w:tc>
          <w:tcPr>
            <w:tcW w:w="1327" w:type="dxa"/>
            <w:vAlign w:val="center"/>
          </w:tcPr>
          <w:p w14:paraId="09FA8268" w14:textId="77777777" w:rsidR="00994AB3" w:rsidRPr="00CF13C1" w:rsidRDefault="00994AB3" w:rsidP="00333C8C">
            <w:pPr>
              <w:pStyle w:val="Tablebullet"/>
              <w:numPr>
                <w:ilvl w:val="0"/>
                <w:numId w:val="0"/>
              </w:numPr>
              <w:ind w:left="720" w:hanging="360"/>
              <w:rPr>
                <w:szCs w:val="20"/>
              </w:rPr>
            </w:pPr>
            <w:r w:rsidRPr="00CF13C1">
              <w:rPr>
                <w:szCs w:val="20"/>
              </w:rPr>
              <w:t>3</w:t>
            </w:r>
          </w:p>
        </w:tc>
        <w:tc>
          <w:tcPr>
            <w:tcW w:w="1328" w:type="dxa"/>
            <w:vAlign w:val="center"/>
          </w:tcPr>
          <w:p w14:paraId="6A697F49" w14:textId="77777777" w:rsidR="00994AB3" w:rsidRPr="00CF13C1" w:rsidRDefault="00994AB3" w:rsidP="00333C8C">
            <w:pPr>
              <w:pStyle w:val="Tablebullet"/>
              <w:numPr>
                <w:ilvl w:val="0"/>
                <w:numId w:val="0"/>
              </w:numPr>
              <w:ind w:left="720" w:hanging="360"/>
              <w:rPr>
                <w:szCs w:val="20"/>
              </w:rPr>
            </w:pPr>
            <w:r w:rsidRPr="00CF13C1">
              <w:rPr>
                <w:szCs w:val="20"/>
              </w:rPr>
              <w:t>4</w:t>
            </w:r>
          </w:p>
        </w:tc>
        <w:tc>
          <w:tcPr>
            <w:tcW w:w="1328" w:type="dxa"/>
            <w:vAlign w:val="center"/>
          </w:tcPr>
          <w:p w14:paraId="6C44F380" w14:textId="77777777" w:rsidR="00994AB3" w:rsidRPr="00CF13C1" w:rsidRDefault="00994AB3" w:rsidP="00333C8C">
            <w:pPr>
              <w:pStyle w:val="Tablebullet"/>
              <w:numPr>
                <w:ilvl w:val="0"/>
                <w:numId w:val="0"/>
              </w:numPr>
              <w:ind w:left="720" w:hanging="360"/>
              <w:rPr>
                <w:szCs w:val="20"/>
              </w:rPr>
            </w:pPr>
            <w:r w:rsidRPr="00CF13C1">
              <w:rPr>
                <w:szCs w:val="20"/>
              </w:rPr>
              <w:t>5</w:t>
            </w:r>
          </w:p>
        </w:tc>
      </w:tr>
      <w:tr w:rsidR="00994AB3" w:rsidRPr="00251C63" w14:paraId="39DCDF78" w14:textId="77777777" w:rsidTr="00046C4C">
        <w:trPr>
          <w:trHeight w:val="391"/>
        </w:trPr>
        <w:tc>
          <w:tcPr>
            <w:tcW w:w="1668" w:type="dxa"/>
            <w:vMerge/>
          </w:tcPr>
          <w:p w14:paraId="7161C124" w14:textId="77777777" w:rsidR="00994AB3" w:rsidRPr="00CF13C1" w:rsidRDefault="00994AB3" w:rsidP="00CF13C1">
            <w:pPr>
              <w:spacing w:after="0"/>
              <w:rPr>
                <w:sz w:val="20"/>
                <w:szCs w:val="20"/>
              </w:rPr>
            </w:pPr>
          </w:p>
        </w:tc>
        <w:tc>
          <w:tcPr>
            <w:tcW w:w="1327" w:type="dxa"/>
          </w:tcPr>
          <w:p w14:paraId="4E3B6F06" w14:textId="77777777" w:rsidR="00994AB3" w:rsidRPr="00CF13C1" w:rsidRDefault="00994AB3" w:rsidP="00CF13C1">
            <w:pPr>
              <w:spacing w:after="0"/>
              <w:rPr>
                <w:sz w:val="20"/>
                <w:szCs w:val="20"/>
              </w:rPr>
            </w:pPr>
            <w:r w:rsidRPr="00CF13C1">
              <w:rPr>
                <w:sz w:val="20"/>
                <w:szCs w:val="20"/>
              </w:rPr>
              <w:t>SCORE descriptor</w:t>
            </w:r>
          </w:p>
        </w:tc>
        <w:tc>
          <w:tcPr>
            <w:tcW w:w="1328" w:type="dxa"/>
            <w:vAlign w:val="center"/>
          </w:tcPr>
          <w:p w14:paraId="591F1737" w14:textId="77777777" w:rsidR="00994AB3" w:rsidRPr="00CF13C1" w:rsidRDefault="00994AB3" w:rsidP="00CF13C1">
            <w:pPr>
              <w:spacing w:after="0"/>
              <w:rPr>
                <w:sz w:val="20"/>
                <w:szCs w:val="20"/>
              </w:rPr>
            </w:pPr>
            <w:r w:rsidRPr="00CF13C1">
              <w:rPr>
                <w:sz w:val="20"/>
                <w:szCs w:val="20"/>
              </w:rPr>
              <w:t>Very poor</w:t>
            </w:r>
          </w:p>
        </w:tc>
        <w:tc>
          <w:tcPr>
            <w:tcW w:w="1328" w:type="dxa"/>
            <w:vAlign w:val="center"/>
          </w:tcPr>
          <w:p w14:paraId="18CA7140" w14:textId="77777777" w:rsidR="00994AB3" w:rsidRPr="00CF13C1" w:rsidRDefault="00994AB3" w:rsidP="00CF13C1">
            <w:pPr>
              <w:spacing w:after="0"/>
              <w:rPr>
                <w:sz w:val="20"/>
                <w:szCs w:val="20"/>
              </w:rPr>
            </w:pPr>
            <w:r w:rsidRPr="00CF13C1">
              <w:rPr>
                <w:sz w:val="20"/>
                <w:szCs w:val="20"/>
              </w:rPr>
              <w:t>Poor</w:t>
            </w:r>
          </w:p>
        </w:tc>
        <w:tc>
          <w:tcPr>
            <w:tcW w:w="1327" w:type="dxa"/>
            <w:vAlign w:val="center"/>
          </w:tcPr>
          <w:p w14:paraId="296756AE" w14:textId="77777777" w:rsidR="00994AB3" w:rsidRPr="00CF13C1" w:rsidRDefault="00994AB3" w:rsidP="00CF13C1">
            <w:pPr>
              <w:spacing w:after="0"/>
              <w:rPr>
                <w:sz w:val="20"/>
                <w:szCs w:val="20"/>
              </w:rPr>
            </w:pPr>
            <w:r w:rsidRPr="00CF13C1">
              <w:rPr>
                <w:sz w:val="20"/>
                <w:szCs w:val="20"/>
              </w:rPr>
              <w:t>Moderate</w:t>
            </w:r>
          </w:p>
        </w:tc>
        <w:tc>
          <w:tcPr>
            <w:tcW w:w="1328" w:type="dxa"/>
            <w:vAlign w:val="center"/>
          </w:tcPr>
          <w:p w14:paraId="7C750E0D" w14:textId="77777777" w:rsidR="00994AB3" w:rsidRPr="00CF13C1" w:rsidRDefault="00994AB3" w:rsidP="00CF13C1">
            <w:pPr>
              <w:spacing w:after="0"/>
              <w:rPr>
                <w:sz w:val="20"/>
                <w:szCs w:val="20"/>
              </w:rPr>
            </w:pPr>
            <w:r w:rsidRPr="00CF13C1">
              <w:rPr>
                <w:sz w:val="20"/>
                <w:szCs w:val="20"/>
              </w:rPr>
              <w:t>Good</w:t>
            </w:r>
          </w:p>
        </w:tc>
        <w:tc>
          <w:tcPr>
            <w:tcW w:w="1328" w:type="dxa"/>
            <w:vAlign w:val="center"/>
          </w:tcPr>
          <w:p w14:paraId="31A8F572" w14:textId="77777777" w:rsidR="00994AB3" w:rsidRPr="00CF13C1" w:rsidRDefault="00994AB3" w:rsidP="00CF13C1">
            <w:pPr>
              <w:spacing w:after="0"/>
              <w:rPr>
                <w:sz w:val="20"/>
                <w:szCs w:val="20"/>
              </w:rPr>
            </w:pPr>
            <w:r w:rsidRPr="00CF13C1">
              <w:rPr>
                <w:sz w:val="20"/>
                <w:szCs w:val="20"/>
              </w:rPr>
              <w:t>Very Good</w:t>
            </w:r>
          </w:p>
        </w:tc>
      </w:tr>
      <w:tr w:rsidR="00994AB3" w:rsidRPr="00251C63" w14:paraId="5104A297" w14:textId="77777777" w:rsidTr="00046C4C">
        <w:trPr>
          <w:trHeight w:val="391"/>
        </w:trPr>
        <w:tc>
          <w:tcPr>
            <w:tcW w:w="1668" w:type="dxa"/>
            <w:vMerge/>
          </w:tcPr>
          <w:p w14:paraId="6975DC40" w14:textId="77777777" w:rsidR="00994AB3" w:rsidRPr="00CF13C1" w:rsidRDefault="00994AB3" w:rsidP="00CF13C1">
            <w:pPr>
              <w:spacing w:after="0"/>
              <w:rPr>
                <w:sz w:val="20"/>
                <w:szCs w:val="20"/>
              </w:rPr>
            </w:pPr>
          </w:p>
        </w:tc>
        <w:tc>
          <w:tcPr>
            <w:tcW w:w="1327" w:type="dxa"/>
          </w:tcPr>
          <w:p w14:paraId="698F8566" w14:textId="77777777" w:rsidR="00994AB3" w:rsidRPr="00CF13C1" w:rsidRDefault="00994AB3" w:rsidP="00CF13C1">
            <w:pPr>
              <w:spacing w:after="0"/>
              <w:rPr>
                <w:sz w:val="20"/>
                <w:szCs w:val="20"/>
              </w:rPr>
            </w:pPr>
            <w:r w:rsidRPr="00CF13C1">
              <w:rPr>
                <w:sz w:val="20"/>
                <w:szCs w:val="20"/>
              </w:rPr>
              <w:t xml:space="preserve">SRS </w:t>
            </w:r>
          </w:p>
        </w:tc>
        <w:tc>
          <w:tcPr>
            <w:tcW w:w="1328" w:type="dxa"/>
          </w:tcPr>
          <w:p w14:paraId="41FD8773" w14:textId="77777777" w:rsidR="00994AB3" w:rsidRPr="00CF13C1" w:rsidRDefault="00994AB3" w:rsidP="00CF13C1">
            <w:pPr>
              <w:spacing w:after="0"/>
              <w:rPr>
                <w:sz w:val="20"/>
                <w:szCs w:val="20"/>
              </w:rPr>
            </w:pPr>
            <w:r w:rsidRPr="00CF13C1">
              <w:rPr>
                <w:sz w:val="20"/>
                <w:szCs w:val="20"/>
              </w:rPr>
              <w:t>0 to 19</w:t>
            </w:r>
          </w:p>
        </w:tc>
        <w:tc>
          <w:tcPr>
            <w:tcW w:w="1328" w:type="dxa"/>
          </w:tcPr>
          <w:p w14:paraId="3642281C" w14:textId="77777777" w:rsidR="00994AB3" w:rsidRPr="00CF13C1" w:rsidRDefault="00994AB3" w:rsidP="00CF13C1">
            <w:pPr>
              <w:spacing w:after="0"/>
              <w:rPr>
                <w:sz w:val="20"/>
                <w:szCs w:val="20"/>
              </w:rPr>
            </w:pPr>
            <w:r w:rsidRPr="00CF13C1">
              <w:rPr>
                <w:sz w:val="20"/>
                <w:szCs w:val="20"/>
              </w:rPr>
              <w:t>20 to 28</w:t>
            </w:r>
          </w:p>
        </w:tc>
        <w:tc>
          <w:tcPr>
            <w:tcW w:w="1327" w:type="dxa"/>
          </w:tcPr>
          <w:p w14:paraId="23099224" w14:textId="77777777" w:rsidR="00994AB3" w:rsidRPr="00CF13C1" w:rsidRDefault="00994AB3" w:rsidP="00CF13C1">
            <w:pPr>
              <w:spacing w:after="0"/>
              <w:rPr>
                <w:sz w:val="20"/>
                <w:szCs w:val="20"/>
              </w:rPr>
            </w:pPr>
            <w:r w:rsidRPr="00CF13C1">
              <w:rPr>
                <w:sz w:val="20"/>
                <w:szCs w:val="20"/>
              </w:rPr>
              <w:t>29 to 35*</w:t>
            </w:r>
          </w:p>
        </w:tc>
        <w:tc>
          <w:tcPr>
            <w:tcW w:w="1328" w:type="dxa"/>
          </w:tcPr>
          <w:p w14:paraId="41382BFF" w14:textId="77777777" w:rsidR="00994AB3" w:rsidRPr="00CF13C1" w:rsidRDefault="00994AB3" w:rsidP="00CF13C1">
            <w:pPr>
              <w:spacing w:after="0"/>
              <w:rPr>
                <w:sz w:val="20"/>
                <w:szCs w:val="20"/>
              </w:rPr>
            </w:pPr>
            <w:r w:rsidRPr="00CF13C1">
              <w:rPr>
                <w:sz w:val="20"/>
                <w:szCs w:val="20"/>
              </w:rPr>
              <w:t>36*</w:t>
            </w:r>
          </w:p>
        </w:tc>
        <w:tc>
          <w:tcPr>
            <w:tcW w:w="1328" w:type="dxa"/>
          </w:tcPr>
          <w:p w14:paraId="22FCA2F7" w14:textId="77777777" w:rsidR="00994AB3" w:rsidRPr="00CF13C1" w:rsidRDefault="00994AB3" w:rsidP="00CF13C1">
            <w:pPr>
              <w:spacing w:after="0"/>
              <w:rPr>
                <w:sz w:val="20"/>
                <w:szCs w:val="20"/>
              </w:rPr>
            </w:pPr>
            <w:r w:rsidRPr="00CF13C1">
              <w:rPr>
                <w:sz w:val="20"/>
                <w:szCs w:val="20"/>
              </w:rPr>
              <w:t>37 to 40</w:t>
            </w:r>
          </w:p>
        </w:tc>
      </w:tr>
      <w:tr w:rsidR="00994AB3" w14:paraId="20F9A720" w14:textId="77777777" w:rsidTr="001E4AC0">
        <w:tc>
          <w:tcPr>
            <w:tcW w:w="9634" w:type="dxa"/>
            <w:gridSpan w:val="7"/>
          </w:tcPr>
          <w:p w14:paraId="39DE51EC" w14:textId="10FCF250" w:rsidR="00994AB3" w:rsidRPr="00CF13C1" w:rsidRDefault="00994AB3" w:rsidP="00CF13C1">
            <w:pPr>
              <w:spacing w:after="0"/>
              <w:rPr>
                <w:sz w:val="20"/>
                <w:szCs w:val="20"/>
              </w:rPr>
            </w:pPr>
            <w:r w:rsidRPr="00CF13C1">
              <w:rPr>
                <w:sz w:val="20"/>
                <w:szCs w:val="20"/>
              </w:rPr>
              <w:t xml:space="preserve">For more information about the SRS, visit </w:t>
            </w:r>
            <w:hyperlink r:id="rId17" w:history="1">
              <w:r w:rsidR="00B26620">
                <w:rPr>
                  <w:rStyle w:val="Hyperlink"/>
                  <w:rFonts w:cs="Arial"/>
                  <w:color w:val="14409F" w:themeColor="accent1" w:themeTint="BF"/>
                  <w:sz w:val="20"/>
                  <w:szCs w:val="20"/>
                </w:rPr>
                <w:t>scottdmiller.com/the-outcome-and-session-rating-scales-support-tools/</w:t>
              </w:r>
            </w:hyperlink>
            <w:r w:rsidRPr="00CF13C1">
              <w:rPr>
                <w:sz w:val="20"/>
                <w:szCs w:val="20"/>
              </w:rPr>
              <w:t xml:space="preserve">. </w:t>
            </w:r>
          </w:p>
        </w:tc>
      </w:tr>
    </w:tbl>
    <w:p w14:paraId="248D28AE" w14:textId="77777777" w:rsidR="00994AB3" w:rsidRDefault="00994AB3" w:rsidP="0083263F"/>
    <w:p w14:paraId="7CEBF15D" w14:textId="77777777" w:rsidR="00994AB3" w:rsidRDefault="00994AB3" w:rsidP="0083263F"/>
    <w:p w14:paraId="02976A42" w14:textId="77777777" w:rsidR="00994AB3" w:rsidRDefault="00994AB3" w:rsidP="0083263F">
      <w:r>
        <w:br w:type="page"/>
      </w:r>
    </w:p>
    <w:p w14:paraId="751E28F1" w14:textId="0BA1C265" w:rsidR="001E4AC0" w:rsidRPr="00075AC1" w:rsidRDefault="001E4AC0" w:rsidP="0083263F">
      <w:pPr>
        <w:pStyle w:val="Heading1"/>
      </w:pPr>
      <w:bookmarkStart w:id="444" w:name="_Toc532377946"/>
      <w:bookmarkStart w:id="445" w:name="_Toc532378214"/>
      <w:bookmarkStart w:id="446" w:name="_Toc4076839"/>
      <w:bookmarkEnd w:id="444"/>
      <w:bookmarkEnd w:id="445"/>
      <w:r w:rsidRPr="00075AC1">
        <w:lastRenderedPageBreak/>
        <w:t xml:space="preserve">Translation of ‘in house’ </w:t>
      </w:r>
      <w:r w:rsidR="00C57B5A">
        <w:t xml:space="preserve">validated instruments for </w:t>
      </w:r>
      <w:r w:rsidRPr="00075AC1">
        <w:t>outcome measures</w:t>
      </w:r>
      <w:bookmarkEnd w:id="446"/>
      <w:r w:rsidRPr="00075AC1">
        <w:t xml:space="preserve"> </w:t>
      </w:r>
    </w:p>
    <w:p w14:paraId="5B385A04" w14:textId="77777777" w:rsidR="00A654B2" w:rsidRPr="005F68D3" w:rsidRDefault="00A654B2" w:rsidP="0083263F"/>
    <w:p w14:paraId="21158C0E" w14:textId="354C71AB" w:rsidR="001E4AC0" w:rsidRPr="001A31EE" w:rsidRDefault="009F637A" w:rsidP="0083263F">
      <w:r>
        <w:t>U</w:t>
      </w:r>
      <w:r w:rsidR="001E4AC0" w:rsidRPr="001A31EE">
        <w:t xml:space="preserve">sing validated instruments </w:t>
      </w:r>
      <w:r>
        <w:t xml:space="preserve">provides the ability to </w:t>
      </w:r>
      <w:r w:rsidRPr="001A31EE">
        <w:t>streng</w:t>
      </w:r>
      <w:r>
        <w:t>then</w:t>
      </w:r>
      <w:r w:rsidR="001E4AC0" w:rsidRPr="001A31EE">
        <w:t xml:space="preserve"> claims about what is being measured – although care is needed to ensure any reported outcomes closely align with the purpose and sc</w:t>
      </w:r>
      <w:r w:rsidR="00323CD5">
        <w:t>ope of the instrument used. The</w:t>
      </w:r>
      <w:r w:rsidR="001E4AC0" w:rsidRPr="001A31EE">
        <w:t xml:space="preserve"> </w:t>
      </w:r>
      <w:r w:rsidR="002B0E5A">
        <w:t>instruments translated into SCORE</w:t>
      </w:r>
      <w:r w:rsidR="001E4AC0" w:rsidRPr="001A31EE">
        <w:t xml:space="preserve"> will continue to grow as the Data Exchange identifies instruments</w:t>
      </w:r>
      <w:r>
        <w:t xml:space="preserve"> and tools</w:t>
      </w:r>
      <w:r w:rsidR="001E4AC0" w:rsidRPr="001A31EE">
        <w:t xml:space="preserve"> for further investigation</w:t>
      </w:r>
      <w:r w:rsidR="001E4AC0">
        <w:t>, in consultation with funded organisations and government policy and program areas</w:t>
      </w:r>
      <w:r w:rsidR="001E4AC0" w:rsidRPr="001A31EE">
        <w:t>.</w:t>
      </w:r>
    </w:p>
    <w:p w14:paraId="52AABB25" w14:textId="10D9B03B" w:rsidR="001E4AC0" w:rsidRPr="001A31EE" w:rsidRDefault="001E4AC0" w:rsidP="0083263F">
      <w:r w:rsidRPr="001A31EE">
        <w:t xml:space="preserve">In-house instruments are often based on extensive practitioner insights tailored to specific delivery contexts. However, care is needed in translating data from these instruments into measures of outcomes. Where in-house instruments are used, organisations </w:t>
      </w:r>
      <w:r w:rsidR="005608D7">
        <w:t xml:space="preserve">may </w:t>
      </w:r>
      <w:r w:rsidRPr="001A31EE">
        <w:t>prepare brief summary statements outlining the purpose and scope of the instrument</w:t>
      </w:r>
      <w:r w:rsidR="00A654B2">
        <w:t xml:space="preserve"> to ensure consistency in its use</w:t>
      </w:r>
      <w:r w:rsidRPr="001A31EE">
        <w:t xml:space="preserve">. </w:t>
      </w:r>
    </w:p>
    <w:p w14:paraId="7ADA4DE9" w14:textId="20EDC622" w:rsidR="001E4AC0" w:rsidRPr="001A31EE" w:rsidRDefault="001E4AC0" w:rsidP="0083263F">
      <w:r w:rsidRPr="001A31EE">
        <w:t xml:space="preserve">Most of these </w:t>
      </w:r>
      <w:r w:rsidR="00C57B5A">
        <w:t>instruments</w:t>
      </w:r>
      <w:r w:rsidRPr="001A31EE">
        <w:t xml:space="preserve"> generate a </w:t>
      </w:r>
      <w:r w:rsidR="006F3F10">
        <w:t>rating</w:t>
      </w:r>
      <w:r w:rsidRPr="001A31EE">
        <w:t xml:space="preserve"> on an outcome scale. Common scales include:</w:t>
      </w:r>
    </w:p>
    <w:p w14:paraId="23EBCAD3" w14:textId="6B334517" w:rsidR="001E4AC0" w:rsidRPr="001A31EE" w:rsidRDefault="001E4AC0" w:rsidP="00CF13C1">
      <w:pPr>
        <w:pStyle w:val="ListBullet"/>
        <w:numPr>
          <w:ilvl w:val="0"/>
          <w:numId w:val="33"/>
        </w:numPr>
      </w:pPr>
      <w:r w:rsidRPr="001A31EE">
        <w:t>0 (no outcomes) – 10 (outstanding outcomes) [11 point scale]</w:t>
      </w:r>
    </w:p>
    <w:p w14:paraId="27D0B8C7" w14:textId="34C7D4DB" w:rsidR="001E4AC0" w:rsidRPr="001A31EE" w:rsidRDefault="001E4AC0" w:rsidP="00CF13C1">
      <w:pPr>
        <w:pStyle w:val="ListBullet"/>
        <w:numPr>
          <w:ilvl w:val="0"/>
          <w:numId w:val="33"/>
        </w:numPr>
      </w:pPr>
      <w:r w:rsidRPr="001A31EE">
        <w:t>1 (poor), 2 (somewhat poor), 3 (somewhat good), 4 (good) [4 point scale]</w:t>
      </w:r>
    </w:p>
    <w:p w14:paraId="0D4D5FA5" w14:textId="6B998966" w:rsidR="001E4AC0" w:rsidRPr="001A31EE" w:rsidRDefault="001E4AC0" w:rsidP="00CF13C1">
      <w:pPr>
        <w:pStyle w:val="ListBullet"/>
        <w:numPr>
          <w:ilvl w:val="0"/>
          <w:numId w:val="33"/>
        </w:numPr>
      </w:pPr>
      <w:r w:rsidRPr="001A31EE">
        <w:t>1 (very poor) – 100 (very good) [centile scale]</w:t>
      </w:r>
    </w:p>
    <w:p w14:paraId="6C5AFD01" w14:textId="17D4E718" w:rsidR="001E4AC0" w:rsidRPr="001A31EE" w:rsidRDefault="001E4AC0" w:rsidP="00CF13C1">
      <w:pPr>
        <w:pStyle w:val="ListBullet"/>
        <w:numPr>
          <w:ilvl w:val="0"/>
          <w:numId w:val="33"/>
        </w:numPr>
      </w:pPr>
      <w:r w:rsidRPr="001A31EE">
        <w:t>1 – 7 [7 point scale]</w:t>
      </w:r>
      <w:r w:rsidR="005608D7">
        <w:t>.</w:t>
      </w:r>
      <w:r w:rsidRPr="001A31EE">
        <w:t xml:space="preserve"> </w:t>
      </w:r>
    </w:p>
    <w:p w14:paraId="79A8F4D0" w14:textId="77777777" w:rsidR="001E4AC0" w:rsidRPr="001A31EE" w:rsidRDefault="001E4AC0" w:rsidP="0083263F"/>
    <w:p w14:paraId="5612E792" w14:textId="171ABD57" w:rsidR="001E4AC0" w:rsidRPr="001A31EE" w:rsidRDefault="006F3141" w:rsidP="0083263F">
      <w:r>
        <w:t>Important</w:t>
      </w:r>
      <w:r w:rsidR="001E4AC0" w:rsidRPr="001A31EE">
        <w:t xml:space="preserve"> consideration</w:t>
      </w:r>
      <w:r w:rsidR="001E4AC0">
        <w:t>s</w:t>
      </w:r>
      <w:r w:rsidR="001E4AC0" w:rsidRPr="001A31EE">
        <w:t xml:space="preserve"> in using these scales (and translating them to SCORE) are:</w:t>
      </w:r>
    </w:p>
    <w:p w14:paraId="2E4AACB3" w14:textId="26541DF7" w:rsidR="001E4AC0" w:rsidRPr="00CF13C1" w:rsidRDefault="00C57B5A" w:rsidP="0083263F">
      <w:pPr>
        <w:pStyle w:val="ListParagraph"/>
        <w:numPr>
          <w:ilvl w:val="0"/>
          <w:numId w:val="18"/>
        </w:numPr>
        <w:rPr>
          <w:rFonts w:ascii="Arial" w:hAnsi="Arial" w:cs="Arial"/>
          <w:sz w:val="22"/>
          <w:szCs w:val="22"/>
        </w:rPr>
      </w:pPr>
      <w:r w:rsidRPr="00CF13C1">
        <w:rPr>
          <w:rFonts w:ascii="Arial" w:hAnsi="Arial" w:cs="Arial"/>
          <w:sz w:val="22"/>
          <w:szCs w:val="22"/>
        </w:rPr>
        <w:t>Instrument</w:t>
      </w:r>
      <w:r w:rsidR="001E4AC0" w:rsidRPr="00CF13C1">
        <w:rPr>
          <w:rFonts w:ascii="Arial" w:hAnsi="Arial" w:cs="Arial"/>
          <w:sz w:val="22"/>
          <w:szCs w:val="22"/>
        </w:rPr>
        <w:t xml:space="preserve"> validity. Is the scale a valid measure of a SCORE outcomes domain?</w:t>
      </w:r>
    </w:p>
    <w:p w14:paraId="01D00EA5" w14:textId="77777777" w:rsidR="001E4AC0" w:rsidRPr="00CF13C1" w:rsidRDefault="001E4AC0" w:rsidP="0083263F">
      <w:pPr>
        <w:pStyle w:val="ListParagraph"/>
        <w:numPr>
          <w:ilvl w:val="0"/>
          <w:numId w:val="18"/>
        </w:numPr>
        <w:rPr>
          <w:rFonts w:ascii="Arial" w:hAnsi="Arial" w:cs="Arial"/>
          <w:sz w:val="22"/>
          <w:szCs w:val="22"/>
        </w:rPr>
      </w:pPr>
      <w:r w:rsidRPr="00CF13C1">
        <w:rPr>
          <w:rFonts w:ascii="Arial" w:hAnsi="Arial" w:cs="Arial"/>
          <w:sz w:val="22"/>
          <w:szCs w:val="22"/>
        </w:rPr>
        <w:t>Scale validity. Can the scale items be interpreted as a very poor, poor, moderate, good, very good outcome?</w:t>
      </w:r>
    </w:p>
    <w:p w14:paraId="25CE8B96" w14:textId="388147E1" w:rsidR="001E4AC0" w:rsidRPr="00CF13C1" w:rsidRDefault="001E4AC0" w:rsidP="0083263F">
      <w:pPr>
        <w:pStyle w:val="ListParagraph"/>
        <w:numPr>
          <w:ilvl w:val="0"/>
          <w:numId w:val="18"/>
        </w:numPr>
        <w:rPr>
          <w:rFonts w:ascii="Arial" w:hAnsi="Arial" w:cs="Arial"/>
          <w:sz w:val="22"/>
          <w:szCs w:val="22"/>
        </w:rPr>
      </w:pPr>
      <w:r w:rsidRPr="00CF13C1">
        <w:rPr>
          <w:rFonts w:ascii="Arial" w:hAnsi="Arial" w:cs="Arial"/>
          <w:sz w:val="22"/>
          <w:szCs w:val="22"/>
        </w:rPr>
        <w:t xml:space="preserve">Scale cut-offs. Are the cut-off points valid across the </w:t>
      </w:r>
      <w:r w:rsidR="00A654B2" w:rsidRPr="00CF13C1">
        <w:rPr>
          <w:rFonts w:ascii="Arial" w:hAnsi="Arial" w:cs="Arial"/>
          <w:sz w:val="22"/>
          <w:szCs w:val="22"/>
        </w:rPr>
        <w:t>client cohorts</w:t>
      </w:r>
      <w:r w:rsidRPr="00CF13C1">
        <w:rPr>
          <w:rFonts w:ascii="Arial" w:hAnsi="Arial" w:cs="Arial"/>
          <w:sz w:val="22"/>
          <w:szCs w:val="22"/>
        </w:rPr>
        <w:t>?</w:t>
      </w:r>
    </w:p>
    <w:p w14:paraId="7FCDC372" w14:textId="77777777" w:rsidR="001E4AC0" w:rsidRPr="001A31EE" w:rsidRDefault="001E4AC0" w:rsidP="0083263F"/>
    <w:p w14:paraId="70CFB6DE" w14:textId="5910C23E" w:rsidR="001E4AC0" w:rsidRDefault="001E4AC0" w:rsidP="0083263F">
      <w:r w:rsidRPr="001A31EE">
        <w:t xml:space="preserve">To understand the scope and applicability of these </w:t>
      </w:r>
      <w:r w:rsidR="00C57B5A">
        <w:t>instruments</w:t>
      </w:r>
      <w:r w:rsidRPr="001A31EE">
        <w:t xml:space="preserve">, details </w:t>
      </w:r>
      <w:r>
        <w:t>should be</w:t>
      </w:r>
      <w:r w:rsidRPr="001A31EE">
        <w:t xml:space="preserve"> documented in a standard format. To support the consistent reporting of outcomes, the Data Exchange has developed a generic Translation Matrix template</w:t>
      </w:r>
      <w:r w:rsidR="00A654B2">
        <w:t xml:space="preserve">. </w:t>
      </w:r>
      <w:r w:rsidRPr="001A31EE">
        <w:t xml:space="preserve">This option is best suited to organisations that are using </w:t>
      </w:r>
      <w:r>
        <w:t xml:space="preserve">their own or validated or adapted </w:t>
      </w:r>
      <w:r w:rsidR="00C57B5A">
        <w:t>instruments</w:t>
      </w:r>
      <w:r>
        <w:t>.</w:t>
      </w:r>
    </w:p>
    <w:p w14:paraId="18858A6E" w14:textId="4DF09C83" w:rsidR="002B0E5A" w:rsidRDefault="002B0E5A" w:rsidP="0083263F">
      <w:r>
        <w:br w:type="page"/>
      </w:r>
    </w:p>
    <w:p w14:paraId="1A5D76E9" w14:textId="5168C182" w:rsidR="00127A25" w:rsidRPr="001E211F" w:rsidRDefault="001E333F" w:rsidP="0083263F">
      <w:pPr>
        <w:pStyle w:val="Heading2"/>
      </w:pPr>
      <w:bookmarkStart w:id="447" w:name="_Toc4076840"/>
      <w:r>
        <w:lastRenderedPageBreak/>
        <w:t xml:space="preserve">4.1 </w:t>
      </w:r>
      <w:r w:rsidR="00127A25" w:rsidRPr="001E211F">
        <w:t xml:space="preserve">Template for translating proprietary </w:t>
      </w:r>
      <w:r w:rsidR="00127A25">
        <w:t>and</w:t>
      </w:r>
      <w:r w:rsidR="00127A25" w:rsidRPr="001E211F">
        <w:t xml:space="preserve"> in-house instruments</w:t>
      </w:r>
      <w:bookmarkEnd w:id="447"/>
    </w:p>
    <w:p w14:paraId="25EEDC05" w14:textId="485668CC" w:rsidR="00127A25" w:rsidRDefault="00127A25" w:rsidP="0083263F">
      <w:r w:rsidRPr="001A31EE">
        <w:t xml:space="preserve">This </w:t>
      </w:r>
      <w:r>
        <w:t xml:space="preserve">template is suitable for </w:t>
      </w:r>
      <w:r w:rsidRPr="001A31EE">
        <w:t xml:space="preserve">organisations that are using </w:t>
      </w:r>
      <w:r>
        <w:t xml:space="preserve">their own or proprietary </w:t>
      </w:r>
      <w:r w:rsidR="00C57B5A">
        <w:t>instruments</w:t>
      </w:r>
      <w:r>
        <w:t>.</w:t>
      </w:r>
      <w:r w:rsidR="00D74358">
        <w:br/>
      </w:r>
    </w:p>
    <w:p w14:paraId="2E311244" w14:textId="2FDC96D6" w:rsidR="000F1660" w:rsidRPr="00925BE4" w:rsidRDefault="000B6960" w:rsidP="00CF13C1">
      <w:pPr>
        <w:spacing w:after="0"/>
        <w:rPr>
          <w:b/>
          <w:sz w:val="18"/>
          <w:szCs w:val="18"/>
        </w:rPr>
      </w:pPr>
      <w:r w:rsidRPr="00925BE4">
        <w:rPr>
          <w:b/>
          <w:sz w:val="18"/>
          <w:szCs w:val="18"/>
        </w:rPr>
        <w:t>Table 12</w:t>
      </w:r>
      <w:r w:rsidR="00D74358" w:rsidRPr="00925BE4">
        <w:rPr>
          <w:b/>
          <w:sz w:val="18"/>
          <w:szCs w:val="18"/>
        </w:rPr>
        <w:t>. In-house Instrument Template</w:t>
      </w:r>
    </w:p>
    <w:tbl>
      <w:tblPr>
        <w:tblStyle w:val="TableGrid"/>
        <w:tblW w:w="0" w:type="auto"/>
        <w:tblInd w:w="5" w:type="dxa"/>
        <w:tblLayout w:type="fixed"/>
        <w:tblLook w:val="04A0" w:firstRow="1" w:lastRow="0" w:firstColumn="1" w:lastColumn="0" w:noHBand="0" w:noVBand="1"/>
        <w:tblCaption w:val="4.1 Template for proprietary and in-house instruments"/>
        <w:tblDescription w:val="Information on the background, considerations, valid use and SCORE domains for in-house instruments."/>
      </w:tblPr>
      <w:tblGrid>
        <w:gridCol w:w="1691"/>
        <w:gridCol w:w="1843"/>
        <w:gridCol w:w="1134"/>
        <w:gridCol w:w="992"/>
        <w:gridCol w:w="1276"/>
        <w:gridCol w:w="1042"/>
        <w:gridCol w:w="1316"/>
      </w:tblGrid>
      <w:tr w:rsidR="00127A25" w:rsidRPr="00075AC1" w14:paraId="48E90C57" w14:textId="77777777" w:rsidTr="00CF13C1">
        <w:trPr>
          <w:tblHeader/>
        </w:trPr>
        <w:tc>
          <w:tcPr>
            <w:tcW w:w="1691" w:type="dxa"/>
          </w:tcPr>
          <w:p w14:paraId="12B9AFB7" w14:textId="77777777" w:rsidR="00127A25" w:rsidRPr="00CF13C1" w:rsidRDefault="00127A25" w:rsidP="00CF13C1">
            <w:pPr>
              <w:spacing w:after="0"/>
              <w:rPr>
                <w:sz w:val="20"/>
                <w:szCs w:val="20"/>
              </w:rPr>
            </w:pPr>
            <w:r w:rsidRPr="00CF13C1">
              <w:rPr>
                <w:sz w:val="20"/>
                <w:szCs w:val="20"/>
              </w:rPr>
              <w:t>Background</w:t>
            </w:r>
          </w:p>
        </w:tc>
        <w:tc>
          <w:tcPr>
            <w:tcW w:w="7603" w:type="dxa"/>
            <w:gridSpan w:val="6"/>
          </w:tcPr>
          <w:p w14:paraId="7896B6A0" w14:textId="77777777" w:rsidR="00127A25" w:rsidRPr="00CF13C1" w:rsidRDefault="00127A25" w:rsidP="00333C8C">
            <w:pPr>
              <w:pStyle w:val="Tablebullet"/>
              <w:numPr>
                <w:ilvl w:val="0"/>
                <w:numId w:val="0"/>
              </w:numPr>
              <w:ind w:left="29" w:firstLine="18"/>
              <w:rPr>
                <w:szCs w:val="20"/>
              </w:rPr>
            </w:pPr>
            <w:r w:rsidRPr="00CF13C1">
              <w:rPr>
                <w:szCs w:val="20"/>
              </w:rPr>
              <w:t>&lt;Brief description of the purpose and design of the instrument&gt;</w:t>
            </w:r>
          </w:p>
        </w:tc>
      </w:tr>
      <w:tr w:rsidR="00C33D19" w:rsidRPr="00075AC1" w14:paraId="11441787" w14:textId="77777777" w:rsidTr="00CF13C1">
        <w:tc>
          <w:tcPr>
            <w:tcW w:w="1691" w:type="dxa"/>
          </w:tcPr>
          <w:p w14:paraId="3772E47B" w14:textId="66EA6F65" w:rsidR="00C33D19" w:rsidRPr="00CF13C1" w:rsidRDefault="00C33D19" w:rsidP="00CF13C1">
            <w:pPr>
              <w:spacing w:after="0"/>
              <w:rPr>
                <w:sz w:val="20"/>
                <w:szCs w:val="20"/>
              </w:rPr>
            </w:pPr>
            <w:r w:rsidRPr="00CF13C1">
              <w:rPr>
                <w:sz w:val="20"/>
                <w:szCs w:val="20"/>
              </w:rPr>
              <w:t>Key considerations</w:t>
            </w:r>
          </w:p>
        </w:tc>
        <w:tc>
          <w:tcPr>
            <w:tcW w:w="7603" w:type="dxa"/>
            <w:gridSpan w:val="6"/>
          </w:tcPr>
          <w:p w14:paraId="4DB41986" w14:textId="62451F46" w:rsidR="00C33D19" w:rsidRPr="00CF13C1" w:rsidRDefault="00C33D19" w:rsidP="00333C8C">
            <w:pPr>
              <w:pStyle w:val="Tablebullet"/>
              <w:numPr>
                <w:ilvl w:val="0"/>
                <w:numId w:val="0"/>
              </w:numPr>
              <w:ind w:left="29" w:firstLine="18"/>
              <w:rPr>
                <w:szCs w:val="20"/>
              </w:rPr>
            </w:pPr>
            <w:r w:rsidRPr="00CF13C1">
              <w:rPr>
                <w:szCs w:val="20"/>
              </w:rPr>
              <w:t>&lt;Outline any considerations that need to be applied in interpreting the data&gt;</w:t>
            </w:r>
          </w:p>
        </w:tc>
      </w:tr>
      <w:tr w:rsidR="00127A25" w:rsidRPr="00075AC1" w14:paraId="398C9EB1" w14:textId="77777777" w:rsidTr="00CF13C1">
        <w:tc>
          <w:tcPr>
            <w:tcW w:w="1691" w:type="dxa"/>
          </w:tcPr>
          <w:p w14:paraId="2F8B34F5" w14:textId="77777777" w:rsidR="00127A25" w:rsidRPr="00CF13C1" w:rsidRDefault="00127A25" w:rsidP="00CF13C1">
            <w:pPr>
              <w:spacing w:after="0"/>
              <w:rPr>
                <w:sz w:val="20"/>
                <w:szCs w:val="20"/>
              </w:rPr>
            </w:pPr>
            <w:r w:rsidRPr="00CF13C1">
              <w:rPr>
                <w:sz w:val="20"/>
                <w:szCs w:val="20"/>
              </w:rPr>
              <w:t>Outcome measure</w:t>
            </w:r>
          </w:p>
        </w:tc>
        <w:tc>
          <w:tcPr>
            <w:tcW w:w="7603" w:type="dxa"/>
            <w:gridSpan w:val="6"/>
          </w:tcPr>
          <w:p w14:paraId="0A7B5C32" w14:textId="77777777" w:rsidR="00127A25" w:rsidRPr="00CF13C1" w:rsidRDefault="00127A25" w:rsidP="00333C8C">
            <w:pPr>
              <w:pStyle w:val="Tablebullet"/>
              <w:numPr>
                <w:ilvl w:val="0"/>
                <w:numId w:val="0"/>
              </w:numPr>
              <w:ind w:left="29" w:firstLine="18"/>
              <w:rPr>
                <w:szCs w:val="20"/>
              </w:rPr>
            </w:pPr>
            <w:r w:rsidRPr="00CF13C1">
              <w:rPr>
                <w:szCs w:val="20"/>
              </w:rPr>
              <w:t>&lt;List the summary measure (or component outcome measures) generated through the application of the instrument&gt;</w:t>
            </w:r>
          </w:p>
        </w:tc>
      </w:tr>
      <w:tr w:rsidR="00127A25" w:rsidRPr="00075AC1" w14:paraId="1D6CD2A5" w14:textId="77777777" w:rsidTr="00333C8C">
        <w:trPr>
          <w:trHeight w:val="824"/>
        </w:trPr>
        <w:tc>
          <w:tcPr>
            <w:tcW w:w="1691" w:type="dxa"/>
          </w:tcPr>
          <w:p w14:paraId="62B0AC70" w14:textId="77777777" w:rsidR="00127A25" w:rsidRPr="00CF13C1" w:rsidRDefault="00127A25" w:rsidP="00333C8C">
            <w:pPr>
              <w:spacing w:after="0"/>
              <w:rPr>
                <w:sz w:val="20"/>
                <w:szCs w:val="20"/>
              </w:rPr>
            </w:pPr>
            <w:r w:rsidRPr="00CF13C1">
              <w:rPr>
                <w:sz w:val="20"/>
                <w:szCs w:val="20"/>
              </w:rPr>
              <w:t>Valid use of outcome measure</w:t>
            </w:r>
          </w:p>
        </w:tc>
        <w:tc>
          <w:tcPr>
            <w:tcW w:w="7603" w:type="dxa"/>
            <w:gridSpan w:val="6"/>
          </w:tcPr>
          <w:p w14:paraId="2ED4311C" w14:textId="77777777" w:rsidR="00127A25" w:rsidRPr="00CF13C1" w:rsidRDefault="00127A25" w:rsidP="00333C8C">
            <w:pPr>
              <w:pStyle w:val="Tablebullet"/>
              <w:numPr>
                <w:ilvl w:val="0"/>
                <w:numId w:val="0"/>
              </w:numPr>
              <w:ind w:left="29" w:firstLine="18"/>
              <w:rPr>
                <w:szCs w:val="20"/>
              </w:rPr>
            </w:pPr>
            <w:r w:rsidRPr="00CF13C1">
              <w:rPr>
                <w:szCs w:val="20"/>
              </w:rPr>
              <w:t>&lt;Outline the valid use of the outcome measure and any limitations on its use&gt;</w:t>
            </w:r>
          </w:p>
        </w:tc>
      </w:tr>
      <w:tr w:rsidR="00C33D19" w:rsidRPr="00075AC1" w14:paraId="733A0C8B" w14:textId="77777777" w:rsidTr="00CF13C1">
        <w:tc>
          <w:tcPr>
            <w:tcW w:w="1691" w:type="dxa"/>
          </w:tcPr>
          <w:p w14:paraId="02E3F792" w14:textId="21720614" w:rsidR="00C33D19" w:rsidRPr="00CF13C1" w:rsidRDefault="00C33D19" w:rsidP="00CF13C1">
            <w:pPr>
              <w:spacing w:after="0"/>
              <w:rPr>
                <w:sz w:val="20"/>
                <w:szCs w:val="20"/>
              </w:rPr>
            </w:pPr>
            <w:r w:rsidRPr="00CF13C1">
              <w:rPr>
                <w:sz w:val="20"/>
                <w:szCs w:val="20"/>
              </w:rPr>
              <w:t>Recommended SCORE domain(s)</w:t>
            </w:r>
          </w:p>
        </w:tc>
        <w:tc>
          <w:tcPr>
            <w:tcW w:w="7603" w:type="dxa"/>
            <w:gridSpan w:val="6"/>
          </w:tcPr>
          <w:p w14:paraId="7E9D4A58" w14:textId="071B5F63" w:rsidR="00C33D19" w:rsidRPr="00CF13C1" w:rsidRDefault="00C33D19" w:rsidP="00CF13C1">
            <w:pPr>
              <w:spacing w:after="0"/>
              <w:rPr>
                <w:sz w:val="20"/>
                <w:szCs w:val="20"/>
              </w:rPr>
            </w:pPr>
            <w:r w:rsidRPr="00CF13C1">
              <w:rPr>
                <w:sz w:val="20"/>
                <w:szCs w:val="20"/>
              </w:rPr>
              <w:t>&lt;List the relevant SCORE domain(s)&gt;</w:t>
            </w:r>
          </w:p>
        </w:tc>
      </w:tr>
      <w:tr w:rsidR="006F3141" w:rsidRPr="00075AC1" w14:paraId="51925A9F" w14:textId="77777777" w:rsidTr="00333C8C">
        <w:trPr>
          <w:trHeight w:val="670"/>
        </w:trPr>
        <w:tc>
          <w:tcPr>
            <w:tcW w:w="1691" w:type="dxa"/>
            <w:vMerge w:val="restart"/>
          </w:tcPr>
          <w:p w14:paraId="72D9C4C0" w14:textId="77777777" w:rsidR="006F3141" w:rsidRPr="00CF13C1" w:rsidRDefault="006F3141" w:rsidP="00333C8C">
            <w:pPr>
              <w:spacing w:after="0"/>
              <w:rPr>
                <w:sz w:val="20"/>
                <w:szCs w:val="20"/>
              </w:rPr>
            </w:pPr>
            <w:r w:rsidRPr="00CF13C1">
              <w:rPr>
                <w:sz w:val="20"/>
                <w:szCs w:val="20"/>
              </w:rPr>
              <w:t>Recommended</w:t>
            </w:r>
          </w:p>
          <w:p w14:paraId="5BFA2F6C" w14:textId="0A5FF595" w:rsidR="006F3141" w:rsidRPr="00CF13C1" w:rsidRDefault="006F3141" w:rsidP="00333C8C">
            <w:pPr>
              <w:spacing w:after="0"/>
              <w:rPr>
                <w:sz w:val="20"/>
                <w:szCs w:val="20"/>
              </w:rPr>
            </w:pPr>
            <w:r w:rsidRPr="00CF13C1">
              <w:rPr>
                <w:sz w:val="20"/>
                <w:szCs w:val="20"/>
              </w:rPr>
              <w:t>SCORE translation</w:t>
            </w:r>
          </w:p>
        </w:tc>
        <w:tc>
          <w:tcPr>
            <w:tcW w:w="1843" w:type="dxa"/>
          </w:tcPr>
          <w:p w14:paraId="4C5E0538" w14:textId="12F7F33A" w:rsidR="006F3141" w:rsidRPr="00CF13C1" w:rsidRDefault="006F3141" w:rsidP="00333C8C">
            <w:pPr>
              <w:pStyle w:val="Tablebullet"/>
              <w:numPr>
                <w:ilvl w:val="0"/>
                <w:numId w:val="0"/>
              </w:numPr>
              <w:rPr>
                <w:szCs w:val="20"/>
              </w:rPr>
            </w:pPr>
            <w:r w:rsidRPr="00CF13C1">
              <w:rPr>
                <w:szCs w:val="20"/>
              </w:rPr>
              <w:t>SCORE</w:t>
            </w:r>
          </w:p>
        </w:tc>
        <w:tc>
          <w:tcPr>
            <w:tcW w:w="1134" w:type="dxa"/>
          </w:tcPr>
          <w:p w14:paraId="4DFB23B6" w14:textId="776D41ED" w:rsidR="006F3141" w:rsidRPr="00CF13C1" w:rsidRDefault="00CF13C1" w:rsidP="00333C8C">
            <w:pPr>
              <w:pStyle w:val="Tablebullet"/>
              <w:numPr>
                <w:ilvl w:val="0"/>
                <w:numId w:val="0"/>
              </w:numPr>
              <w:ind w:left="82" w:hanging="7"/>
              <w:rPr>
                <w:szCs w:val="20"/>
              </w:rPr>
            </w:pPr>
            <w:r>
              <w:rPr>
                <w:szCs w:val="20"/>
              </w:rPr>
              <w:t>1</w:t>
            </w:r>
            <w:r>
              <w:rPr>
                <w:szCs w:val="20"/>
              </w:rPr>
              <w:br/>
            </w:r>
            <w:r w:rsidR="006F3141" w:rsidRPr="00CF13C1">
              <w:rPr>
                <w:szCs w:val="20"/>
              </w:rPr>
              <w:t>Very Poor</w:t>
            </w:r>
          </w:p>
        </w:tc>
        <w:tc>
          <w:tcPr>
            <w:tcW w:w="992" w:type="dxa"/>
          </w:tcPr>
          <w:p w14:paraId="3695EC50" w14:textId="2A48C4D8" w:rsidR="006F3141" w:rsidRPr="00CF13C1" w:rsidRDefault="00CF13C1" w:rsidP="00333C8C">
            <w:pPr>
              <w:pStyle w:val="Tablebullet"/>
              <w:numPr>
                <w:ilvl w:val="0"/>
                <w:numId w:val="0"/>
              </w:numPr>
              <w:ind w:left="112" w:firstLine="8"/>
              <w:rPr>
                <w:szCs w:val="20"/>
              </w:rPr>
            </w:pPr>
            <w:r>
              <w:rPr>
                <w:szCs w:val="20"/>
              </w:rPr>
              <w:t>2</w:t>
            </w:r>
            <w:r>
              <w:rPr>
                <w:szCs w:val="20"/>
              </w:rPr>
              <w:br/>
            </w:r>
            <w:r w:rsidR="006F3141" w:rsidRPr="00CF13C1">
              <w:rPr>
                <w:szCs w:val="20"/>
              </w:rPr>
              <w:t>Poor</w:t>
            </w:r>
          </w:p>
        </w:tc>
        <w:tc>
          <w:tcPr>
            <w:tcW w:w="1276" w:type="dxa"/>
          </w:tcPr>
          <w:p w14:paraId="309781D2" w14:textId="2B2E1CA2" w:rsidR="006F3141" w:rsidRPr="00CF13C1" w:rsidRDefault="00333C8C" w:rsidP="00333C8C">
            <w:pPr>
              <w:pStyle w:val="Tablebullet"/>
              <w:numPr>
                <w:ilvl w:val="0"/>
                <w:numId w:val="0"/>
              </w:numPr>
              <w:ind w:left="40" w:firstLine="141"/>
              <w:rPr>
                <w:szCs w:val="20"/>
              </w:rPr>
            </w:pPr>
            <w:r>
              <w:rPr>
                <w:szCs w:val="20"/>
              </w:rPr>
              <w:t xml:space="preserve">   </w:t>
            </w:r>
            <w:r w:rsidR="006F3141" w:rsidRPr="00CF13C1">
              <w:rPr>
                <w:szCs w:val="20"/>
              </w:rPr>
              <w:t>3</w:t>
            </w:r>
            <w:r w:rsidR="006F3141" w:rsidRPr="00CF13C1">
              <w:rPr>
                <w:szCs w:val="20"/>
              </w:rPr>
              <w:br/>
              <w:t>Moderate</w:t>
            </w:r>
          </w:p>
        </w:tc>
        <w:tc>
          <w:tcPr>
            <w:tcW w:w="1042" w:type="dxa"/>
          </w:tcPr>
          <w:p w14:paraId="3F5C1714" w14:textId="590E143D" w:rsidR="006F3141" w:rsidRPr="00CF13C1" w:rsidRDefault="006F3141" w:rsidP="00333C8C">
            <w:pPr>
              <w:pStyle w:val="Tablebullet"/>
              <w:numPr>
                <w:ilvl w:val="0"/>
                <w:numId w:val="0"/>
              </w:numPr>
              <w:ind w:left="167" w:firstLine="109"/>
              <w:rPr>
                <w:szCs w:val="20"/>
              </w:rPr>
            </w:pPr>
            <w:r w:rsidRPr="00CF13C1">
              <w:rPr>
                <w:szCs w:val="20"/>
              </w:rPr>
              <w:t>4</w:t>
            </w:r>
            <w:r w:rsidRPr="00CF13C1">
              <w:rPr>
                <w:szCs w:val="20"/>
              </w:rPr>
              <w:br/>
              <w:t>Good</w:t>
            </w:r>
          </w:p>
        </w:tc>
        <w:tc>
          <w:tcPr>
            <w:tcW w:w="1316" w:type="dxa"/>
          </w:tcPr>
          <w:p w14:paraId="3203A9B5" w14:textId="25ABF915" w:rsidR="006F3141" w:rsidRPr="00CF13C1" w:rsidRDefault="006F3141" w:rsidP="00333C8C">
            <w:pPr>
              <w:pStyle w:val="Tablebullet"/>
              <w:numPr>
                <w:ilvl w:val="0"/>
                <w:numId w:val="0"/>
              </w:numPr>
              <w:ind w:firstLine="265"/>
              <w:rPr>
                <w:szCs w:val="20"/>
              </w:rPr>
            </w:pPr>
            <w:r w:rsidRPr="00CF13C1">
              <w:rPr>
                <w:szCs w:val="20"/>
              </w:rPr>
              <w:t>5</w:t>
            </w:r>
            <w:r w:rsidRPr="00CF13C1">
              <w:rPr>
                <w:szCs w:val="20"/>
              </w:rPr>
              <w:br/>
              <w:t>Very Good</w:t>
            </w:r>
          </w:p>
        </w:tc>
      </w:tr>
      <w:tr w:rsidR="006F3141" w:rsidRPr="00075AC1" w14:paraId="4BADB135" w14:textId="77777777" w:rsidTr="00333C8C">
        <w:trPr>
          <w:trHeight w:val="1074"/>
        </w:trPr>
        <w:tc>
          <w:tcPr>
            <w:tcW w:w="1691" w:type="dxa"/>
            <w:vMerge/>
          </w:tcPr>
          <w:p w14:paraId="00C2516F" w14:textId="77777777" w:rsidR="006F3141" w:rsidRPr="00CF13C1" w:rsidRDefault="006F3141" w:rsidP="00333C8C">
            <w:pPr>
              <w:rPr>
                <w:sz w:val="20"/>
                <w:szCs w:val="20"/>
              </w:rPr>
            </w:pPr>
          </w:p>
        </w:tc>
        <w:tc>
          <w:tcPr>
            <w:tcW w:w="1843" w:type="dxa"/>
          </w:tcPr>
          <w:p w14:paraId="77493558" w14:textId="321C501E" w:rsidR="006F3141" w:rsidRPr="00CF13C1" w:rsidRDefault="00333C8C" w:rsidP="00333C8C">
            <w:pPr>
              <w:pStyle w:val="Tablebullet"/>
              <w:numPr>
                <w:ilvl w:val="0"/>
                <w:numId w:val="0"/>
              </w:numPr>
              <w:spacing w:after="240"/>
              <w:ind w:left="1"/>
              <w:rPr>
                <w:szCs w:val="20"/>
              </w:rPr>
            </w:pPr>
            <w:r>
              <w:rPr>
                <w:szCs w:val="20"/>
              </w:rPr>
              <w:t xml:space="preserve">Outcome Measure 1 (for SCORE </w:t>
            </w:r>
            <w:r w:rsidR="00D74358" w:rsidRPr="00CF13C1">
              <w:rPr>
                <w:szCs w:val="20"/>
              </w:rPr>
              <w:t>domain)</w:t>
            </w:r>
          </w:p>
        </w:tc>
        <w:tc>
          <w:tcPr>
            <w:tcW w:w="1134" w:type="dxa"/>
          </w:tcPr>
          <w:p w14:paraId="4E906B7A" w14:textId="77777777" w:rsidR="006F3141" w:rsidRPr="00CF13C1" w:rsidRDefault="006F3141" w:rsidP="00333C8C">
            <w:pPr>
              <w:pStyle w:val="Tablebullet"/>
              <w:numPr>
                <w:ilvl w:val="0"/>
                <w:numId w:val="0"/>
              </w:numPr>
              <w:spacing w:after="240"/>
              <w:ind w:left="720"/>
              <w:rPr>
                <w:szCs w:val="20"/>
              </w:rPr>
            </w:pPr>
          </w:p>
        </w:tc>
        <w:tc>
          <w:tcPr>
            <w:tcW w:w="992" w:type="dxa"/>
          </w:tcPr>
          <w:p w14:paraId="15780090" w14:textId="77777777" w:rsidR="006F3141" w:rsidRPr="00CF13C1" w:rsidRDefault="006F3141" w:rsidP="00333C8C">
            <w:pPr>
              <w:pStyle w:val="Tablebullet"/>
              <w:numPr>
                <w:ilvl w:val="0"/>
                <w:numId w:val="0"/>
              </w:numPr>
              <w:spacing w:after="240"/>
              <w:ind w:left="720"/>
              <w:rPr>
                <w:szCs w:val="20"/>
              </w:rPr>
            </w:pPr>
          </w:p>
        </w:tc>
        <w:tc>
          <w:tcPr>
            <w:tcW w:w="1276" w:type="dxa"/>
          </w:tcPr>
          <w:p w14:paraId="37BA549A" w14:textId="77777777" w:rsidR="006F3141" w:rsidRPr="00CF13C1" w:rsidRDefault="006F3141" w:rsidP="00333C8C">
            <w:pPr>
              <w:pStyle w:val="Tablebullet"/>
              <w:numPr>
                <w:ilvl w:val="0"/>
                <w:numId w:val="0"/>
              </w:numPr>
              <w:spacing w:after="240"/>
              <w:ind w:left="720"/>
              <w:rPr>
                <w:szCs w:val="20"/>
              </w:rPr>
            </w:pPr>
          </w:p>
        </w:tc>
        <w:tc>
          <w:tcPr>
            <w:tcW w:w="1042" w:type="dxa"/>
          </w:tcPr>
          <w:p w14:paraId="024C6BF2" w14:textId="77777777" w:rsidR="006F3141" w:rsidRPr="00CF13C1" w:rsidRDefault="006F3141" w:rsidP="00333C8C">
            <w:pPr>
              <w:pStyle w:val="Tablebullet"/>
              <w:numPr>
                <w:ilvl w:val="0"/>
                <w:numId w:val="0"/>
              </w:numPr>
              <w:spacing w:after="240"/>
              <w:ind w:left="720"/>
              <w:rPr>
                <w:szCs w:val="20"/>
              </w:rPr>
            </w:pPr>
          </w:p>
        </w:tc>
        <w:tc>
          <w:tcPr>
            <w:tcW w:w="1316" w:type="dxa"/>
          </w:tcPr>
          <w:p w14:paraId="39BABB3C" w14:textId="7C6CDC37" w:rsidR="006F3141" w:rsidRPr="00CF13C1" w:rsidRDefault="006F3141" w:rsidP="00333C8C">
            <w:pPr>
              <w:pStyle w:val="Tablebullet"/>
              <w:numPr>
                <w:ilvl w:val="0"/>
                <w:numId w:val="0"/>
              </w:numPr>
              <w:spacing w:after="240"/>
              <w:ind w:left="720"/>
              <w:rPr>
                <w:szCs w:val="20"/>
              </w:rPr>
            </w:pPr>
          </w:p>
        </w:tc>
      </w:tr>
      <w:tr w:rsidR="006F3141" w:rsidRPr="00075AC1" w14:paraId="28EE2411" w14:textId="77777777" w:rsidTr="00333C8C">
        <w:trPr>
          <w:trHeight w:val="1048"/>
        </w:trPr>
        <w:tc>
          <w:tcPr>
            <w:tcW w:w="1691" w:type="dxa"/>
            <w:vMerge/>
          </w:tcPr>
          <w:p w14:paraId="61741D56" w14:textId="77777777" w:rsidR="006F3141" w:rsidRPr="00CF13C1" w:rsidRDefault="006F3141" w:rsidP="00333C8C">
            <w:pPr>
              <w:rPr>
                <w:sz w:val="20"/>
                <w:szCs w:val="20"/>
              </w:rPr>
            </w:pPr>
          </w:p>
        </w:tc>
        <w:tc>
          <w:tcPr>
            <w:tcW w:w="1843" w:type="dxa"/>
          </w:tcPr>
          <w:p w14:paraId="2110F5CC" w14:textId="13AC1B47" w:rsidR="006F3141" w:rsidRPr="00CF13C1" w:rsidRDefault="00D74358" w:rsidP="00333C8C">
            <w:pPr>
              <w:pStyle w:val="Tablebullet"/>
              <w:numPr>
                <w:ilvl w:val="0"/>
                <w:numId w:val="0"/>
              </w:numPr>
              <w:spacing w:after="240"/>
              <w:ind w:left="1"/>
              <w:rPr>
                <w:szCs w:val="20"/>
              </w:rPr>
            </w:pPr>
            <w:r w:rsidRPr="00CF13C1">
              <w:rPr>
                <w:szCs w:val="20"/>
              </w:rPr>
              <w:t>Outcome Measure 2 (for SCORE domain)</w:t>
            </w:r>
          </w:p>
        </w:tc>
        <w:tc>
          <w:tcPr>
            <w:tcW w:w="1134" w:type="dxa"/>
          </w:tcPr>
          <w:p w14:paraId="22B2556C" w14:textId="77777777" w:rsidR="006F3141" w:rsidRPr="00CF13C1" w:rsidRDefault="006F3141" w:rsidP="00333C8C">
            <w:pPr>
              <w:pStyle w:val="Tablebullet"/>
              <w:numPr>
                <w:ilvl w:val="0"/>
                <w:numId w:val="0"/>
              </w:numPr>
              <w:spacing w:after="240"/>
              <w:ind w:left="720"/>
              <w:rPr>
                <w:szCs w:val="20"/>
              </w:rPr>
            </w:pPr>
          </w:p>
        </w:tc>
        <w:tc>
          <w:tcPr>
            <w:tcW w:w="992" w:type="dxa"/>
          </w:tcPr>
          <w:p w14:paraId="2E83E08F" w14:textId="77777777" w:rsidR="006F3141" w:rsidRPr="00CF13C1" w:rsidRDefault="006F3141" w:rsidP="00333C8C">
            <w:pPr>
              <w:pStyle w:val="Tablebullet"/>
              <w:numPr>
                <w:ilvl w:val="0"/>
                <w:numId w:val="0"/>
              </w:numPr>
              <w:spacing w:after="240"/>
              <w:ind w:left="720"/>
              <w:rPr>
                <w:szCs w:val="20"/>
              </w:rPr>
            </w:pPr>
          </w:p>
        </w:tc>
        <w:tc>
          <w:tcPr>
            <w:tcW w:w="1276" w:type="dxa"/>
          </w:tcPr>
          <w:p w14:paraId="144A9D00" w14:textId="77777777" w:rsidR="006F3141" w:rsidRPr="00CF13C1" w:rsidRDefault="006F3141" w:rsidP="00333C8C">
            <w:pPr>
              <w:pStyle w:val="Tablebullet"/>
              <w:numPr>
                <w:ilvl w:val="0"/>
                <w:numId w:val="0"/>
              </w:numPr>
              <w:spacing w:after="240"/>
              <w:ind w:left="720"/>
              <w:rPr>
                <w:szCs w:val="20"/>
              </w:rPr>
            </w:pPr>
          </w:p>
        </w:tc>
        <w:tc>
          <w:tcPr>
            <w:tcW w:w="1042" w:type="dxa"/>
          </w:tcPr>
          <w:p w14:paraId="0D75D4AE" w14:textId="77777777" w:rsidR="006F3141" w:rsidRPr="00CF13C1" w:rsidRDefault="006F3141" w:rsidP="00333C8C">
            <w:pPr>
              <w:pStyle w:val="Tablebullet"/>
              <w:numPr>
                <w:ilvl w:val="0"/>
                <w:numId w:val="0"/>
              </w:numPr>
              <w:spacing w:after="240"/>
              <w:ind w:left="720"/>
              <w:rPr>
                <w:szCs w:val="20"/>
              </w:rPr>
            </w:pPr>
          </w:p>
        </w:tc>
        <w:tc>
          <w:tcPr>
            <w:tcW w:w="1316" w:type="dxa"/>
          </w:tcPr>
          <w:p w14:paraId="3E965957" w14:textId="26D0531B" w:rsidR="006F3141" w:rsidRPr="00CF13C1" w:rsidRDefault="006F3141" w:rsidP="00333C8C">
            <w:pPr>
              <w:pStyle w:val="Tablebullet"/>
              <w:numPr>
                <w:ilvl w:val="0"/>
                <w:numId w:val="0"/>
              </w:numPr>
              <w:spacing w:after="240"/>
              <w:ind w:left="720"/>
              <w:rPr>
                <w:szCs w:val="20"/>
              </w:rPr>
            </w:pPr>
          </w:p>
        </w:tc>
      </w:tr>
    </w:tbl>
    <w:p w14:paraId="020D6E36" w14:textId="0463648A" w:rsidR="001E4AC0" w:rsidRPr="00CF13C1" w:rsidRDefault="001E4AC0" w:rsidP="0083263F">
      <w:pPr>
        <w:pStyle w:val="Heading1"/>
        <w:rPr>
          <w:b w:val="0"/>
        </w:rPr>
      </w:pPr>
      <w:bookmarkStart w:id="448" w:name="_Toc529884769"/>
      <w:bookmarkStart w:id="449" w:name="_Toc529885381"/>
      <w:bookmarkStart w:id="450" w:name="_Toc529886117"/>
      <w:bookmarkStart w:id="451" w:name="_Toc529886733"/>
      <w:bookmarkStart w:id="452" w:name="_Toc529887349"/>
      <w:bookmarkStart w:id="453" w:name="_Toc529887965"/>
      <w:bookmarkStart w:id="454" w:name="_Toc529973021"/>
      <w:bookmarkStart w:id="455" w:name="_Toc529973634"/>
      <w:bookmarkStart w:id="456" w:name="_Toc529881709"/>
      <w:bookmarkStart w:id="457" w:name="_Toc529882321"/>
      <w:bookmarkStart w:id="458" w:name="_Toc529882933"/>
      <w:bookmarkStart w:id="459" w:name="_Toc529883545"/>
      <w:bookmarkStart w:id="460" w:name="_Toc529884157"/>
      <w:bookmarkStart w:id="461" w:name="_Toc529884770"/>
      <w:bookmarkStart w:id="462" w:name="_Toc529885382"/>
      <w:bookmarkStart w:id="463" w:name="_Toc529886118"/>
      <w:bookmarkStart w:id="464" w:name="_Toc529886734"/>
      <w:bookmarkStart w:id="465" w:name="_Toc529887350"/>
      <w:bookmarkStart w:id="466" w:name="_Toc529887966"/>
      <w:bookmarkStart w:id="467" w:name="_Toc529973022"/>
      <w:bookmarkStart w:id="468" w:name="_Toc529973635"/>
      <w:bookmarkStart w:id="469" w:name="_Toc529881710"/>
      <w:bookmarkStart w:id="470" w:name="_Toc529882322"/>
      <w:bookmarkStart w:id="471" w:name="_Toc529882934"/>
      <w:bookmarkStart w:id="472" w:name="_Toc529883546"/>
      <w:bookmarkStart w:id="473" w:name="_Toc529884158"/>
      <w:bookmarkStart w:id="474" w:name="_Toc529884771"/>
      <w:bookmarkStart w:id="475" w:name="_Toc529885383"/>
      <w:bookmarkStart w:id="476" w:name="_Toc529886119"/>
      <w:bookmarkStart w:id="477" w:name="_Toc529886735"/>
      <w:bookmarkStart w:id="478" w:name="_Toc529887351"/>
      <w:bookmarkStart w:id="479" w:name="_Toc529887967"/>
      <w:bookmarkStart w:id="480" w:name="_Toc529973023"/>
      <w:bookmarkStart w:id="481" w:name="_Toc529973636"/>
      <w:bookmarkStart w:id="482" w:name="_Toc529881711"/>
      <w:bookmarkStart w:id="483" w:name="_Toc529882323"/>
      <w:bookmarkStart w:id="484" w:name="_Toc529882935"/>
      <w:bookmarkStart w:id="485" w:name="_Toc529883547"/>
      <w:bookmarkStart w:id="486" w:name="_Toc529884159"/>
      <w:bookmarkStart w:id="487" w:name="_Toc529884772"/>
      <w:bookmarkStart w:id="488" w:name="_Toc529885384"/>
      <w:bookmarkStart w:id="489" w:name="_Toc529886120"/>
      <w:bookmarkStart w:id="490" w:name="_Toc529886736"/>
      <w:bookmarkStart w:id="491" w:name="_Toc529887352"/>
      <w:bookmarkStart w:id="492" w:name="_Toc529887968"/>
      <w:bookmarkStart w:id="493" w:name="_Toc529973024"/>
      <w:bookmarkStart w:id="494" w:name="_Toc529973637"/>
      <w:bookmarkStart w:id="495" w:name="_Toc4076841"/>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407C08">
        <w:lastRenderedPageBreak/>
        <w:t>Translation of self-assessment instruments</w:t>
      </w:r>
      <w:bookmarkEnd w:id="495"/>
      <w:r w:rsidR="00CF13C1">
        <w:br/>
      </w:r>
      <w:r w:rsidRPr="00CF13C1">
        <w:rPr>
          <w:b w:val="0"/>
        </w:rPr>
        <w:t xml:space="preserve"> </w:t>
      </w:r>
    </w:p>
    <w:p w14:paraId="5849AE36" w14:textId="0386C9B5" w:rsidR="001E4AC0" w:rsidRPr="001A31EE" w:rsidRDefault="001E4AC0" w:rsidP="00CF13C1">
      <w:r w:rsidRPr="001A31EE">
        <w:t>Self-assessment instruments often provide a relatively simple way of directly recording either a client’s, advocate’s or a practitioner’s self-assessment of an outcome. If the collected information is closely aligned</w:t>
      </w:r>
      <w:r w:rsidR="009F637A">
        <w:t xml:space="preserve"> to the intended outcome (e.g. d</w:t>
      </w:r>
      <w:r w:rsidRPr="001A31EE">
        <w:t xml:space="preserve">o you feel safe in your current living arrangements?), then the outcome data can be interpreted as the self-reported perception of the outcome (e.g. self-reported sense of personal safety). </w:t>
      </w:r>
    </w:p>
    <w:p w14:paraId="1DAD27FC" w14:textId="0E2C61B5" w:rsidR="001E4AC0" w:rsidRPr="00413160" w:rsidRDefault="00376972" w:rsidP="0083263F">
      <w:r>
        <w:t>Important</w:t>
      </w:r>
      <w:r w:rsidR="001E4AC0" w:rsidRPr="00413160">
        <w:t xml:space="preserve"> considerations in using self-assessment instruments (and translating them to SCORE) are:</w:t>
      </w:r>
    </w:p>
    <w:p w14:paraId="16E3BB47" w14:textId="5E8B6AB6" w:rsidR="001E4AC0" w:rsidRPr="00CF13C1" w:rsidRDefault="004A55A9" w:rsidP="00CF13C1">
      <w:pPr>
        <w:pStyle w:val="ListParagraph"/>
        <w:numPr>
          <w:ilvl w:val="0"/>
          <w:numId w:val="34"/>
        </w:numPr>
        <w:rPr>
          <w:rFonts w:ascii="Arial" w:hAnsi="Arial" w:cs="Arial"/>
          <w:sz w:val="22"/>
          <w:szCs w:val="22"/>
        </w:rPr>
      </w:pPr>
      <w:r>
        <w:rPr>
          <w:rFonts w:ascii="Arial" w:hAnsi="Arial" w:cs="Arial"/>
          <w:sz w:val="22"/>
          <w:szCs w:val="22"/>
        </w:rPr>
        <w:t>Clarity of the questions –</w:t>
      </w:r>
      <w:r w:rsidR="001E4AC0" w:rsidRPr="00CF13C1">
        <w:rPr>
          <w:rFonts w:ascii="Arial" w:hAnsi="Arial" w:cs="Arial"/>
          <w:sz w:val="22"/>
          <w:szCs w:val="22"/>
        </w:rPr>
        <w:t xml:space="preserve"> plain English; clear concepts</w:t>
      </w:r>
    </w:p>
    <w:p w14:paraId="39944645" w14:textId="77BD7D70" w:rsidR="001E4AC0" w:rsidRPr="00CF13C1" w:rsidRDefault="001E4AC0" w:rsidP="00CF13C1">
      <w:pPr>
        <w:pStyle w:val="ListParagraph"/>
        <w:numPr>
          <w:ilvl w:val="0"/>
          <w:numId w:val="34"/>
        </w:numPr>
        <w:rPr>
          <w:rFonts w:ascii="Arial" w:hAnsi="Arial" w:cs="Arial"/>
          <w:sz w:val="22"/>
          <w:szCs w:val="22"/>
        </w:rPr>
      </w:pPr>
      <w:r w:rsidRPr="00CF13C1">
        <w:rPr>
          <w:rFonts w:ascii="Arial" w:hAnsi="Arial" w:cs="Arial"/>
          <w:sz w:val="22"/>
          <w:szCs w:val="22"/>
        </w:rPr>
        <w:t>Alignment with SCORE domain</w:t>
      </w:r>
      <w:r w:rsidR="00A654B2" w:rsidRPr="00CF13C1">
        <w:rPr>
          <w:rFonts w:ascii="Arial" w:hAnsi="Arial" w:cs="Arial"/>
          <w:sz w:val="22"/>
          <w:szCs w:val="22"/>
        </w:rPr>
        <w:t>(</w:t>
      </w:r>
      <w:r w:rsidRPr="00CF13C1">
        <w:rPr>
          <w:rFonts w:ascii="Arial" w:hAnsi="Arial" w:cs="Arial"/>
          <w:sz w:val="22"/>
          <w:szCs w:val="22"/>
        </w:rPr>
        <w:t>s</w:t>
      </w:r>
      <w:r w:rsidR="00A654B2" w:rsidRPr="00CF13C1">
        <w:rPr>
          <w:rFonts w:ascii="Arial" w:hAnsi="Arial" w:cs="Arial"/>
          <w:sz w:val="22"/>
          <w:szCs w:val="22"/>
        </w:rPr>
        <w:t>)</w:t>
      </w:r>
      <w:r w:rsidR="004A55A9">
        <w:rPr>
          <w:rFonts w:ascii="Arial" w:hAnsi="Arial" w:cs="Arial"/>
          <w:sz w:val="22"/>
          <w:szCs w:val="22"/>
        </w:rPr>
        <w:t xml:space="preserve"> – </w:t>
      </w:r>
      <w:r w:rsidRPr="00CF13C1">
        <w:rPr>
          <w:rFonts w:ascii="Arial" w:hAnsi="Arial" w:cs="Arial"/>
          <w:sz w:val="22"/>
          <w:szCs w:val="22"/>
        </w:rPr>
        <w:t>do the questions closely align with the relevant domain?</w:t>
      </w:r>
    </w:p>
    <w:p w14:paraId="085896BE" w14:textId="7D5AA67D" w:rsidR="001E4AC0" w:rsidRPr="00CF13C1" w:rsidRDefault="004A55A9" w:rsidP="00CF13C1">
      <w:pPr>
        <w:pStyle w:val="ListParagraph"/>
        <w:numPr>
          <w:ilvl w:val="0"/>
          <w:numId w:val="34"/>
        </w:numPr>
        <w:rPr>
          <w:rFonts w:ascii="Arial" w:hAnsi="Arial" w:cs="Arial"/>
          <w:sz w:val="22"/>
          <w:szCs w:val="22"/>
        </w:rPr>
      </w:pPr>
      <w:r>
        <w:rPr>
          <w:rFonts w:ascii="Arial" w:hAnsi="Arial" w:cs="Arial"/>
          <w:sz w:val="22"/>
          <w:szCs w:val="22"/>
        </w:rPr>
        <w:t>Consistency of scales –</w:t>
      </w:r>
      <w:r w:rsidR="001E4AC0" w:rsidRPr="00CF13C1">
        <w:rPr>
          <w:rFonts w:ascii="Arial" w:hAnsi="Arial" w:cs="Arial"/>
          <w:sz w:val="22"/>
          <w:szCs w:val="22"/>
        </w:rPr>
        <w:t xml:space="preserve"> can the scale items in the question be interpreted as a very poor, poor, moderate, good, very good outcome?</w:t>
      </w:r>
    </w:p>
    <w:p w14:paraId="499BAA0D" w14:textId="15C794E3" w:rsidR="001E4AC0" w:rsidRPr="00413160" w:rsidRDefault="001E4AC0" w:rsidP="00CF13C1">
      <w:pPr>
        <w:pStyle w:val="ListParagraph"/>
        <w:numPr>
          <w:ilvl w:val="0"/>
          <w:numId w:val="34"/>
        </w:numPr>
      </w:pPr>
      <w:r w:rsidRPr="00CF13C1">
        <w:rPr>
          <w:rFonts w:ascii="Arial" w:hAnsi="Arial" w:cs="Arial"/>
          <w:sz w:val="22"/>
          <w:szCs w:val="22"/>
        </w:rPr>
        <w:t xml:space="preserve">To understand the appropriateness of these self-assessment instruments, details should be </w:t>
      </w:r>
      <w:r w:rsidR="004A55A9">
        <w:rPr>
          <w:rFonts w:ascii="Arial" w:hAnsi="Arial" w:cs="Arial"/>
          <w:sz w:val="22"/>
          <w:szCs w:val="22"/>
        </w:rPr>
        <w:t xml:space="preserve">documented in a standard format – </w:t>
      </w:r>
      <w:r w:rsidRPr="00CF13C1">
        <w:rPr>
          <w:rFonts w:ascii="Arial" w:hAnsi="Arial" w:cs="Arial"/>
          <w:sz w:val="22"/>
          <w:szCs w:val="22"/>
        </w:rPr>
        <w:t xml:space="preserve">similar to the </w:t>
      </w:r>
      <w:r w:rsidR="00E45615" w:rsidRPr="00CF13C1">
        <w:rPr>
          <w:rFonts w:ascii="Arial" w:hAnsi="Arial" w:cs="Arial"/>
          <w:sz w:val="22"/>
          <w:szCs w:val="22"/>
        </w:rPr>
        <w:t>template</w:t>
      </w:r>
      <w:r w:rsidRPr="00CF13C1">
        <w:rPr>
          <w:rFonts w:ascii="Arial" w:hAnsi="Arial" w:cs="Arial"/>
          <w:sz w:val="22"/>
          <w:szCs w:val="22"/>
        </w:rPr>
        <w:t xml:space="preserve"> for validated instruments</w:t>
      </w:r>
      <w:r w:rsidRPr="00413160">
        <w:t xml:space="preserve">. </w:t>
      </w:r>
      <w:r w:rsidR="00CF13C1">
        <w:br/>
      </w:r>
    </w:p>
    <w:p w14:paraId="14B9D406" w14:textId="77777777" w:rsidR="000F1660" w:rsidRDefault="000F1660" w:rsidP="0083263F">
      <w:r>
        <w:br w:type="page"/>
      </w:r>
    </w:p>
    <w:p w14:paraId="46CC16A3" w14:textId="45E3B01E" w:rsidR="00407C08" w:rsidRPr="004C3438" w:rsidRDefault="00B41816" w:rsidP="0083263F">
      <w:pPr>
        <w:pStyle w:val="Heading2"/>
      </w:pPr>
      <w:bookmarkStart w:id="496" w:name="_Toc4076842"/>
      <w:r>
        <w:lastRenderedPageBreak/>
        <w:t xml:space="preserve">5.1 </w:t>
      </w:r>
      <w:r w:rsidR="00127A25" w:rsidRPr="001E211F">
        <w:t xml:space="preserve">Template for translating </w:t>
      </w:r>
      <w:r w:rsidR="00127A25">
        <w:t>self-assessment</w:t>
      </w:r>
      <w:r w:rsidR="00127A25" w:rsidRPr="001E211F">
        <w:t xml:space="preserve"> instruments</w:t>
      </w:r>
      <w:bookmarkStart w:id="497" w:name="_Toc529881590"/>
      <w:bookmarkStart w:id="498" w:name="_Toc529881714"/>
      <w:bookmarkStart w:id="499" w:name="_Toc529882326"/>
      <w:bookmarkStart w:id="500" w:name="_Toc529882938"/>
      <w:bookmarkStart w:id="501" w:name="_Toc529883550"/>
      <w:bookmarkStart w:id="502" w:name="_Toc529884162"/>
      <w:bookmarkStart w:id="503" w:name="_Toc529885387"/>
      <w:bookmarkStart w:id="504" w:name="_Toc529886123"/>
      <w:bookmarkStart w:id="505" w:name="_Toc529886739"/>
      <w:bookmarkStart w:id="506" w:name="_Toc529887355"/>
      <w:bookmarkStart w:id="507" w:name="_Toc529885388"/>
      <w:bookmarkStart w:id="508" w:name="_Toc529886124"/>
      <w:bookmarkStart w:id="509" w:name="_Toc529886740"/>
      <w:bookmarkStart w:id="510" w:name="_Toc529887356"/>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20E6265C" w14:textId="77777777" w:rsidR="003F341C" w:rsidRDefault="003F341C" w:rsidP="003F341C">
      <w:r w:rsidRPr="005F68D3">
        <w:t xml:space="preserve">To support the consistent reporting of outcomes, the Data Exchange has developed a generic Translation Matrix template. This </w:t>
      </w:r>
      <w:r>
        <w:t>template</w:t>
      </w:r>
      <w:r w:rsidRPr="005F68D3">
        <w:t xml:space="preserve"> is best suited to organisations that do not already have an outcomes reporting model in place or are using in-house outcomes </w:t>
      </w:r>
      <w:r>
        <w:t>instruments</w:t>
      </w:r>
      <w:r w:rsidRPr="005F68D3">
        <w:t>.</w:t>
      </w:r>
    </w:p>
    <w:p w14:paraId="6642C0A8" w14:textId="2F7A87BD" w:rsidR="0065539C" w:rsidRPr="005F68D3" w:rsidRDefault="0065539C" w:rsidP="00855152">
      <w:pPr>
        <w:pStyle w:val="Caption"/>
        <w:spacing w:after="0"/>
      </w:pPr>
      <w:r w:rsidRPr="005F68D3">
        <w:t xml:space="preserve">Table </w:t>
      </w:r>
      <w:r w:rsidR="000B6960">
        <w:t>13</w:t>
      </w:r>
      <w:r w:rsidR="00A706BE">
        <w:t xml:space="preserve">. </w:t>
      </w:r>
      <w:r w:rsidRPr="005F68D3">
        <w:t>Self-assessment template</w:t>
      </w:r>
    </w:p>
    <w:tbl>
      <w:tblPr>
        <w:tblStyle w:val="TableGrid"/>
        <w:tblW w:w="0" w:type="auto"/>
        <w:tblLook w:val="04A0" w:firstRow="1" w:lastRow="0" w:firstColumn="1" w:lastColumn="0" w:noHBand="0" w:noVBand="1"/>
        <w:tblCaption w:val="5.1 Template for translating self-assessment instruments"/>
        <w:tblDescription w:val="Information on the background, considerations, valid use and SCORE domains for self-assessment instruments."/>
      </w:tblPr>
      <w:tblGrid>
        <w:gridCol w:w="1690"/>
        <w:gridCol w:w="1220"/>
        <w:gridCol w:w="1196"/>
        <w:gridCol w:w="977"/>
        <w:gridCol w:w="1380"/>
        <w:gridCol w:w="1419"/>
        <w:gridCol w:w="1417"/>
      </w:tblGrid>
      <w:tr w:rsidR="00127A25" w:rsidRPr="00075AC1" w14:paraId="2AB16884" w14:textId="77777777" w:rsidTr="00B26620">
        <w:trPr>
          <w:tblHeader/>
        </w:trPr>
        <w:tc>
          <w:tcPr>
            <w:tcW w:w="1690" w:type="dxa"/>
          </w:tcPr>
          <w:p w14:paraId="7614F1ED" w14:textId="77777777" w:rsidR="00127A25" w:rsidRPr="00DC3D13" w:rsidRDefault="00127A25" w:rsidP="00DC3D13">
            <w:pPr>
              <w:spacing w:after="0"/>
              <w:rPr>
                <w:sz w:val="20"/>
                <w:szCs w:val="20"/>
              </w:rPr>
            </w:pPr>
            <w:r w:rsidRPr="00DC3D13">
              <w:rPr>
                <w:sz w:val="20"/>
                <w:szCs w:val="20"/>
              </w:rPr>
              <w:t>Background</w:t>
            </w:r>
          </w:p>
        </w:tc>
        <w:tc>
          <w:tcPr>
            <w:tcW w:w="7609" w:type="dxa"/>
            <w:gridSpan w:val="6"/>
          </w:tcPr>
          <w:p w14:paraId="1C921161" w14:textId="77777777" w:rsidR="00127A25" w:rsidRPr="00DC3D13" w:rsidRDefault="00127A25" w:rsidP="00DC3D13">
            <w:pPr>
              <w:pStyle w:val="Tablebullet"/>
              <w:numPr>
                <w:ilvl w:val="0"/>
                <w:numId w:val="0"/>
              </w:numPr>
              <w:ind w:left="720" w:hanging="360"/>
              <w:rPr>
                <w:szCs w:val="20"/>
              </w:rPr>
            </w:pPr>
            <w:r w:rsidRPr="00DC3D13">
              <w:rPr>
                <w:szCs w:val="20"/>
              </w:rPr>
              <w:t>&lt;Brief description of the purpose and design of the instrument&gt;</w:t>
            </w:r>
          </w:p>
        </w:tc>
      </w:tr>
      <w:tr w:rsidR="00127A25" w:rsidRPr="00075AC1" w14:paraId="474B4101" w14:textId="77777777" w:rsidTr="00901511">
        <w:tc>
          <w:tcPr>
            <w:tcW w:w="1690" w:type="dxa"/>
          </w:tcPr>
          <w:p w14:paraId="73036538" w14:textId="195A0EE1" w:rsidR="00127A25" w:rsidRPr="00DC3D13" w:rsidRDefault="00A654B2" w:rsidP="00DC3D13">
            <w:pPr>
              <w:spacing w:after="0"/>
              <w:rPr>
                <w:sz w:val="20"/>
                <w:szCs w:val="20"/>
              </w:rPr>
            </w:pPr>
            <w:r w:rsidRPr="00DC3D13">
              <w:rPr>
                <w:sz w:val="20"/>
                <w:szCs w:val="20"/>
              </w:rPr>
              <w:t xml:space="preserve">Key considerations </w:t>
            </w:r>
          </w:p>
        </w:tc>
        <w:tc>
          <w:tcPr>
            <w:tcW w:w="7609" w:type="dxa"/>
            <w:gridSpan w:val="6"/>
          </w:tcPr>
          <w:p w14:paraId="644F0A4E" w14:textId="37575034" w:rsidR="00127A25" w:rsidRPr="00DC3D13" w:rsidRDefault="00A654B2" w:rsidP="00DC3D13">
            <w:pPr>
              <w:pStyle w:val="Tablebullet"/>
              <w:numPr>
                <w:ilvl w:val="0"/>
                <w:numId w:val="0"/>
              </w:numPr>
              <w:ind w:left="720" w:hanging="360"/>
              <w:rPr>
                <w:szCs w:val="20"/>
              </w:rPr>
            </w:pPr>
            <w:r w:rsidRPr="00DC3D13">
              <w:rPr>
                <w:szCs w:val="20"/>
              </w:rPr>
              <w:t>&lt;Outline any considerations that need to be applied in interpreting the data&gt;</w:t>
            </w:r>
          </w:p>
        </w:tc>
      </w:tr>
      <w:tr w:rsidR="00A654B2" w:rsidRPr="00075AC1" w14:paraId="033806AE" w14:textId="77777777" w:rsidTr="00901511">
        <w:tc>
          <w:tcPr>
            <w:tcW w:w="1690" w:type="dxa"/>
          </w:tcPr>
          <w:p w14:paraId="383BB528" w14:textId="3C371DFD" w:rsidR="00A654B2" w:rsidRPr="00DC3D13" w:rsidRDefault="00A654B2" w:rsidP="00DC3D13">
            <w:pPr>
              <w:spacing w:after="0"/>
              <w:rPr>
                <w:sz w:val="20"/>
                <w:szCs w:val="20"/>
              </w:rPr>
            </w:pPr>
            <w:r w:rsidRPr="00DC3D13">
              <w:rPr>
                <w:sz w:val="20"/>
                <w:szCs w:val="20"/>
              </w:rPr>
              <w:t>Outcome measure</w:t>
            </w:r>
          </w:p>
        </w:tc>
        <w:tc>
          <w:tcPr>
            <w:tcW w:w="7609" w:type="dxa"/>
            <w:gridSpan w:val="6"/>
          </w:tcPr>
          <w:p w14:paraId="65A19758" w14:textId="332014D2" w:rsidR="00A654B2" w:rsidRPr="00DC3D13" w:rsidRDefault="00A654B2" w:rsidP="00DC3D13">
            <w:pPr>
              <w:pStyle w:val="Tablebullet"/>
              <w:numPr>
                <w:ilvl w:val="0"/>
                <w:numId w:val="0"/>
              </w:numPr>
              <w:ind w:left="720" w:hanging="360"/>
              <w:rPr>
                <w:szCs w:val="20"/>
              </w:rPr>
            </w:pPr>
            <w:r w:rsidRPr="00DC3D13">
              <w:rPr>
                <w:szCs w:val="20"/>
              </w:rPr>
              <w:t>&lt;List the summary measure (or component outcome measures) generated through the application of the instrument&gt;</w:t>
            </w:r>
          </w:p>
        </w:tc>
      </w:tr>
      <w:tr w:rsidR="00127A25" w:rsidRPr="00075AC1" w14:paraId="0F1E58DA" w14:textId="77777777" w:rsidTr="00901511">
        <w:tc>
          <w:tcPr>
            <w:tcW w:w="1690" w:type="dxa"/>
          </w:tcPr>
          <w:p w14:paraId="2D09A812" w14:textId="77777777" w:rsidR="00127A25" w:rsidRPr="00DC3D13" w:rsidRDefault="00127A25" w:rsidP="00DC3D13">
            <w:pPr>
              <w:spacing w:after="0"/>
              <w:rPr>
                <w:sz w:val="20"/>
                <w:szCs w:val="20"/>
              </w:rPr>
            </w:pPr>
            <w:r w:rsidRPr="00DC3D13">
              <w:rPr>
                <w:sz w:val="20"/>
                <w:szCs w:val="20"/>
              </w:rPr>
              <w:t>Valid use of outcome measure</w:t>
            </w:r>
          </w:p>
        </w:tc>
        <w:tc>
          <w:tcPr>
            <w:tcW w:w="7609" w:type="dxa"/>
            <w:gridSpan w:val="6"/>
          </w:tcPr>
          <w:p w14:paraId="668172CF" w14:textId="7432618B" w:rsidR="00A654B2" w:rsidRPr="00DC3D13" w:rsidRDefault="00127A25" w:rsidP="00DC3D13">
            <w:pPr>
              <w:pStyle w:val="Tablebullet"/>
              <w:numPr>
                <w:ilvl w:val="0"/>
                <w:numId w:val="0"/>
              </w:numPr>
              <w:ind w:left="720" w:hanging="360"/>
              <w:rPr>
                <w:szCs w:val="20"/>
              </w:rPr>
            </w:pPr>
            <w:r w:rsidRPr="00DC3D13">
              <w:rPr>
                <w:szCs w:val="20"/>
              </w:rPr>
              <w:t>&lt;Outline the valid use of the outcome measure and any limitations on its use&gt;</w:t>
            </w:r>
          </w:p>
        </w:tc>
      </w:tr>
      <w:tr w:rsidR="00A654B2" w:rsidRPr="00075AC1" w14:paraId="0B384D05" w14:textId="77777777" w:rsidTr="00901511">
        <w:tc>
          <w:tcPr>
            <w:tcW w:w="1690" w:type="dxa"/>
          </w:tcPr>
          <w:p w14:paraId="62B5BC22" w14:textId="6CB961D5" w:rsidR="00A654B2" w:rsidRPr="00DC3D13" w:rsidRDefault="00A654B2" w:rsidP="00DC3D13">
            <w:pPr>
              <w:spacing w:after="0"/>
              <w:rPr>
                <w:sz w:val="20"/>
                <w:szCs w:val="20"/>
              </w:rPr>
            </w:pPr>
            <w:r w:rsidRPr="00DC3D13">
              <w:rPr>
                <w:sz w:val="20"/>
                <w:szCs w:val="20"/>
              </w:rPr>
              <w:t>Recommended</w:t>
            </w:r>
            <w:r w:rsidR="00C33D19" w:rsidRPr="00DC3D13">
              <w:rPr>
                <w:sz w:val="20"/>
                <w:szCs w:val="20"/>
              </w:rPr>
              <w:t xml:space="preserve"> SCORE domain(s)</w:t>
            </w:r>
          </w:p>
        </w:tc>
        <w:tc>
          <w:tcPr>
            <w:tcW w:w="7609" w:type="dxa"/>
            <w:gridSpan w:val="6"/>
          </w:tcPr>
          <w:p w14:paraId="70FF3F9D" w14:textId="445B31DE" w:rsidR="00A654B2" w:rsidRPr="00DC3D13" w:rsidRDefault="00C33D19" w:rsidP="00DC3D13">
            <w:pPr>
              <w:spacing w:after="0"/>
              <w:rPr>
                <w:sz w:val="20"/>
                <w:szCs w:val="20"/>
              </w:rPr>
            </w:pPr>
            <w:r w:rsidRPr="00DC3D13">
              <w:rPr>
                <w:sz w:val="20"/>
                <w:szCs w:val="20"/>
              </w:rPr>
              <w:t>&lt;List the relevant SCORE domain(s)&gt;</w:t>
            </w:r>
          </w:p>
        </w:tc>
      </w:tr>
      <w:tr w:rsidR="00901511" w:rsidRPr="00075AC1" w14:paraId="3BD12E84" w14:textId="77777777" w:rsidTr="00901511">
        <w:trPr>
          <w:trHeight w:val="720"/>
        </w:trPr>
        <w:tc>
          <w:tcPr>
            <w:tcW w:w="1690" w:type="dxa"/>
            <w:vMerge w:val="restart"/>
          </w:tcPr>
          <w:p w14:paraId="1A435B05" w14:textId="77777777" w:rsidR="00376972" w:rsidRPr="00DC3D13" w:rsidRDefault="00376972" w:rsidP="00DC3D13">
            <w:pPr>
              <w:spacing w:after="0"/>
              <w:rPr>
                <w:sz w:val="20"/>
                <w:szCs w:val="20"/>
              </w:rPr>
            </w:pPr>
            <w:r w:rsidRPr="00DC3D13">
              <w:rPr>
                <w:sz w:val="20"/>
                <w:szCs w:val="20"/>
              </w:rPr>
              <w:t>Recommended</w:t>
            </w:r>
          </w:p>
          <w:p w14:paraId="2DF89395" w14:textId="3DAAAB7C" w:rsidR="00376972" w:rsidRPr="00DC3D13" w:rsidRDefault="00376972" w:rsidP="00DC3D13">
            <w:pPr>
              <w:spacing w:after="0"/>
              <w:rPr>
                <w:sz w:val="20"/>
                <w:szCs w:val="20"/>
              </w:rPr>
            </w:pPr>
            <w:r w:rsidRPr="00DC3D13">
              <w:rPr>
                <w:sz w:val="20"/>
                <w:szCs w:val="20"/>
              </w:rPr>
              <w:t>SCORE translation</w:t>
            </w:r>
          </w:p>
        </w:tc>
        <w:tc>
          <w:tcPr>
            <w:tcW w:w="1220" w:type="dxa"/>
          </w:tcPr>
          <w:p w14:paraId="6E5D6206" w14:textId="7AE47C1E" w:rsidR="00376972" w:rsidRPr="00DC3D13" w:rsidRDefault="00376972" w:rsidP="00DC3D13">
            <w:pPr>
              <w:pStyle w:val="Tablebullet"/>
              <w:numPr>
                <w:ilvl w:val="0"/>
                <w:numId w:val="0"/>
              </w:numPr>
              <w:ind w:left="360" w:hanging="344"/>
              <w:rPr>
                <w:szCs w:val="20"/>
              </w:rPr>
            </w:pPr>
            <w:r w:rsidRPr="00DC3D13">
              <w:rPr>
                <w:szCs w:val="20"/>
              </w:rPr>
              <w:t>SCORE</w:t>
            </w:r>
          </w:p>
        </w:tc>
        <w:tc>
          <w:tcPr>
            <w:tcW w:w="1196" w:type="dxa"/>
          </w:tcPr>
          <w:p w14:paraId="6E8A829C" w14:textId="77777777" w:rsidR="00DC3D13" w:rsidRDefault="00DC3D13" w:rsidP="00DC3D13">
            <w:pPr>
              <w:pStyle w:val="Tablebullet"/>
              <w:numPr>
                <w:ilvl w:val="0"/>
                <w:numId w:val="0"/>
              </w:numPr>
              <w:ind w:left="720" w:hanging="360"/>
              <w:rPr>
                <w:szCs w:val="20"/>
              </w:rPr>
            </w:pPr>
            <w:r>
              <w:rPr>
                <w:szCs w:val="20"/>
              </w:rPr>
              <w:t>1</w:t>
            </w:r>
          </w:p>
          <w:p w14:paraId="55E44E9E" w14:textId="77777777" w:rsidR="00DC3D13" w:rsidRDefault="00DC3D13" w:rsidP="00DC3D13">
            <w:pPr>
              <w:pStyle w:val="Tablebullet"/>
              <w:numPr>
                <w:ilvl w:val="0"/>
                <w:numId w:val="0"/>
              </w:numPr>
              <w:ind w:left="720" w:hanging="360"/>
              <w:rPr>
                <w:szCs w:val="20"/>
              </w:rPr>
            </w:pPr>
          </w:p>
          <w:p w14:paraId="0F867299" w14:textId="28EFBEB9" w:rsidR="00376972" w:rsidRPr="00DC3D13" w:rsidRDefault="00901511" w:rsidP="00DC3D13">
            <w:pPr>
              <w:pStyle w:val="Tablebullet"/>
              <w:numPr>
                <w:ilvl w:val="0"/>
                <w:numId w:val="0"/>
              </w:numPr>
              <w:rPr>
                <w:szCs w:val="20"/>
              </w:rPr>
            </w:pPr>
            <w:r>
              <w:rPr>
                <w:szCs w:val="20"/>
              </w:rPr>
              <w:t xml:space="preserve">Very </w:t>
            </w:r>
            <w:r w:rsidR="00376972" w:rsidRPr="00DC3D13">
              <w:rPr>
                <w:szCs w:val="20"/>
              </w:rPr>
              <w:t>poor</w:t>
            </w:r>
          </w:p>
        </w:tc>
        <w:tc>
          <w:tcPr>
            <w:tcW w:w="977" w:type="dxa"/>
          </w:tcPr>
          <w:p w14:paraId="1003BB08" w14:textId="7A513568" w:rsidR="00901511" w:rsidRDefault="002045AD" w:rsidP="00901511">
            <w:pPr>
              <w:pStyle w:val="Tablebullet"/>
              <w:numPr>
                <w:ilvl w:val="0"/>
                <w:numId w:val="0"/>
              </w:numPr>
              <w:ind w:left="-108"/>
              <w:rPr>
                <w:szCs w:val="20"/>
              </w:rPr>
            </w:pPr>
            <w:r>
              <w:rPr>
                <w:szCs w:val="20"/>
              </w:rPr>
              <w:t xml:space="preserve">      </w:t>
            </w:r>
            <w:r w:rsidR="00901511">
              <w:rPr>
                <w:szCs w:val="20"/>
              </w:rPr>
              <w:t xml:space="preserve"> 2</w:t>
            </w:r>
            <w:r w:rsidR="00376972" w:rsidRPr="00DC3D13">
              <w:rPr>
                <w:szCs w:val="20"/>
              </w:rPr>
              <w:br/>
            </w:r>
          </w:p>
          <w:p w14:paraId="33E71925" w14:textId="74A7FAE1" w:rsidR="00376972" w:rsidRPr="00DC3D13" w:rsidRDefault="00376972" w:rsidP="00901511">
            <w:pPr>
              <w:pStyle w:val="Tablebullet"/>
              <w:numPr>
                <w:ilvl w:val="0"/>
                <w:numId w:val="0"/>
              </w:numPr>
              <w:ind w:left="40" w:firstLine="142"/>
              <w:rPr>
                <w:szCs w:val="20"/>
              </w:rPr>
            </w:pPr>
            <w:r w:rsidRPr="00DC3D13">
              <w:rPr>
                <w:szCs w:val="20"/>
              </w:rPr>
              <w:t>Poor</w:t>
            </w:r>
          </w:p>
        </w:tc>
        <w:tc>
          <w:tcPr>
            <w:tcW w:w="1380" w:type="dxa"/>
          </w:tcPr>
          <w:p w14:paraId="4602346B" w14:textId="77777777" w:rsidR="00901511" w:rsidRDefault="00376972" w:rsidP="00901511">
            <w:pPr>
              <w:pStyle w:val="Tablebullet"/>
              <w:numPr>
                <w:ilvl w:val="0"/>
                <w:numId w:val="0"/>
              </w:numPr>
              <w:ind w:left="319" w:firstLine="142"/>
              <w:rPr>
                <w:szCs w:val="20"/>
              </w:rPr>
            </w:pPr>
            <w:r w:rsidRPr="00DC3D13">
              <w:rPr>
                <w:szCs w:val="20"/>
              </w:rPr>
              <w:t>3</w:t>
            </w:r>
            <w:r w:rsidRPr="00DC3D13">
              <w:rPr>
                <w:szCs w:val="20"/>
              </w:rPr>
              <w:br/>
            </w:r>
          </w:p>
          <w:p w14:paraId="43BC77CF" w14:textId="0F7992D2" w:rsidR="00376972" w:rsidRPr="00DC3D13" w:rsidRDefault="00376972" w:rsidP="00901511">
            <w:pPr>
              <w:pStyle w:val="Tablebullet"/>
              <w:numPr>
                <w:ilvl w:val="0"/>
                <w:numId w:val="0"/>
              </w:numPr>
              <w:ind w:left="116" w:firstLine="142"/>
              <w:rPr>
                <w:szCs w:val="20"/>
              </w:rPr>
            </w:pPr>
            <w:r w:rsidRPr="00DC3D13">
              <w:rPr>
                <w:szCs w:val="20"/>
              </w:rPr>
              <w:t>Moderate</w:t>
            </w:r>
          </w:p>
        </w:tc>
        <w:tc>
          <w:tcPr>
            <w:tcW w:w="1419" w:type="dxa"/>
          </w:tcPr>
          <w:p w14:paraId="1CC98A5B" w14:textId="77777777" w:rsidR="00901511" w:rsidRDefault="00376972" w:rsidP="00901511">
            <w:pPr>
              <w:pStyle w:val="Tablebullet"/>
              <w:numPr>
                <w:ilvl w:val="0"/>
                <w:numId w:val="0"/>
              </w:numPr>
              <w:ind w:left="250" w:firstLine="142"/>
              <w:rPr>
                <w:szCs w:val="20"/>
              </w:rPr>
            </w:pPr>
            <w:r w:rsidRPr="00DC3D13">
              <w:rPr>
                <w:szCs w:val="20"/>
              </w:rPr>
              <w:t>4</w:t>
            </w:r>
            <w:r w:rsidRPr="00DC3D13">
              <w:rPr>
                <w:szCs w:val="20"/>
              </w:rPr>
              <w:br/>
            </w:r>
          </w:p>
          <w:p w14:paraId="304D1219" w14:textId="53DB3D3F" w:rsidR="00376972" w:rsidRPr="00DC3D13" w:rsidRDefault="00376972" w:rsidP="00901511">
            <w:pPr>
              <w:pStyle w:val="Tablebullet"/>
              <w:numPr>
                <w:ilvl w:val="0"/>
                <w:numId w:val="0"/>
              </w:numPr>
              <w:ind w:left="94" w:firstLine="142"/>
              <w:rPr>
                <w:szCs w:val="20"/>
              </w:rPr>
            </w:pPr>
            <w:r w:rsidRPr="00DC3D13">
              <w:rPr>
                <w:szCs w:val="20"/>
              </w:rPr>
              <w:t>Good</w:t>
            </w:r>
          </w:p>
        </w:tc>
        <w:tc>
          <w:tcPr>
            <w:tcW w:w="1417" w:type="dxa"/>
          </w:tcPr>
          <w:p w14:paraId="4766F8E1" w14:textId="77777777" w:rsidR="00901511" w:rsidRDefault="00376972" w:rsidP="00901511">
            <w:pPr>
              <w:pStyle w:val="Tablebullet"/>
              <w:numPr>
                <w:ilvl w:val="0"/>
                <w:numId w:val="0"/>
              </w:numPr>
              <w:ind w:left="101" w:firstLine="284"/>
              <w:rPr>
                <w:szCs w:val="20"/>
              </w:rPr>
            </w:pPr>
            <w:r w:rsidRPr="00DC3D13">
              <w:rPr>
                <w:szCs w:val="20"/>
              </w:rPr>
              <w:t>5</w:t>
            </w:r>
            <w:r w:rsidRPr="00DC3D13">
              <w:rPr>
                <w:szCs w:val="20"/>
              </w:rPr>
              <w:br/>
            </w:r>
          </w:p>
          <w:p w14:paraId="5A9907E8" w14:textId="053117B4" w:rsidR="00376972" w:rsidRPr="00DC3D13" w:rsidRDefault="00376972" w:rsidP="00901511">
            <w:pPr>
              <w:pStyle w:val="Tablebullet"/>
              <w:numPr>
                <w:ilvl w:val="0"/>
                <w:numId w:val="0"/>
              </w:numPr>
              <w:ind w:left="101" w:hanging="15"/>
              <w:rPr>
                <w:szCs w:val="20"/>
              </w:rPr>
            </w:pPr>
            <w:r w:rsidRPr="00DC3D13">
              <w:rPr>
                <w:szCs w:val="20"/>
              </w:rPr>
              <w:t>Very Good</w:t>
            </w:r>
          </w:p>
        </w:tc>
      </w:tr>
      <w:tr w:rsidR="00901511" w:rsidRPr="00075AC1" w14:paraId="2811B205" w14:textId="77777777" w:rsidTr="001625C5">
        <w:trPr>
          <w:trHeight w:val="590"/>
        </w:trPr>
        <w:tc>
          <w:tcPr>
            <w:tcW w:w="1690" w:type="dxa"/>
            <w:vMerge/>
          </w:tcPr>
          <w:p w14:paraId="0DBC7D49" w14:textId="77777777" w:rsidR="00376972" w:rsidRPr="00DC3D13" w:rsidRDefault="00376972" w:rsidP="00DC3D13">
            <w:pPr>
              <w:spacing w:after="0"/>
              <w:rPr>
                <w:sz w:val="20"/>
                <w:szCs w:val="20"/>
              </w:rPr>
            </w:pPr>
          </w:p>
        </w:tc>
        <w:tc>
          <w:tcPr>
            <w:tcW w:w="1220" w:type="dxa"/>
          </w:tcPr>
          <w:p w14:paraId="144DF1C5" w14:textId="671D2DB3" w:rsidR="00376972" w:rsidRPr="00DC3D13" w:rsidRDefault="00376972" w:rsidP="00901511">
            <w:pPr>
              <w:pStyle w:val="Tablebullet"/>
              <w:numPr>
                <w:ilvl w:val="0"/>
                <w:numId w:val="0"/>
              </w:numPr>
              <w:rPr>
                <w:szCs w:val="20"/>
              </w:rPr>
            </w:pPr>
            <w:r w:rsidRPr="00DC3D13">
              <w:rPr>
                <w:szCs w:val="20"/>
              </w:rPr>
              <w:t>Q1</w:t>
            </w:r>
          </w:p>
        </w:tc>
        <w:tc>
          <w:tcPr>
            <w:tcW w:w="1196" w:type="dxa"/>
          </w:tcPr>
          <w:p w14:paraId="0D40D88E" w14:textId="77777777" w:rsidR="00376972" w:rsidRPr="00DC3D13" w:rsidRDefault="00376972" w:rsidP="00901511">
            <w:pPr>
              <w:pStyle w:val="Tablebullet"/>
              <w:numPr>
                <w:ilvl w:val="0"/>
                <w:numId w:val="0"/>
              </w:numPr>
              <w:ind w:left="720"/>
              <w:rPr>
                <w:szCs w:val="20"/>
              </w:rPr>
            </w:pPr>
          </w:p>
        </w:tc>
        <w:tc>
          <w:tcPr>
            <w:tcW w:w="977" w:type="dxa"/>
          </w:tcPr>
          <w:p w14:paraId="0BC0713B" w14:textId="77777777" w:rsidR="00376972" w:rsidRPr="00DC3D13" w:rsidRDefault="00376972" w:rsidP="00901511">
            <w:pPr>
              <w:pStyle w:val="Tablebullet"/>
              <w:numPr>
                <w:ilvl w:val="0"/>
                <w:numId w:val="0"/>
              </w:numPr>
              <w:ind w:left="720"/>
              <w:rPr>
                <w:szCs w:val="20"/>
              </w:rPr>
            </w:pPr>
          </w:p>
        </w:tc>
        <w:tc>
          <w:tcPr>
            <w:tcW w:w="1380" w:type="dxa"/>
          </w:tcPr>
          <w:p w14:paraId="70C491A6" w14:textId="77777777" w:rsidR="00376972" w:rsidRPr="00DC3D13" w:rsidRDefault="00376972" w:rsidP="00901511">
            <w:pPr>
              <w:pStyle w:val="Tablebullet"/>
              <w:numPr>
                <w:ilvl w:val="0"/>
                <w:numId w:val="0"/>
              </w:numPr>
              <w:ind w:left="720"/>
              <w:rPr>
                <w:szCs w:val="20"/>
              </w:rPr>
            </w:pPr>
          </w:p>
        </w:tc>
        <w:tc>
          <w:tcPr>
            <w:tcW w:w="1419" w:type="dxa"/>
          </w:tcPr>
          <w:p w14:paraId="4014921E" w14:textId="77777777" w:rsidR="00376972" w:rsidRPr="00DC3D13" w:rsidRDefault="00376972" w:rsidP="00901511">
            <w:pPr>
              <w:pStyle w:val="Tablebullet"/>
              <w:numPr>
                <w:ilvl w:val="0"/>
                <w:numId w:val="0"/>
              </w:numPr>
              <w:ind w:left="720"/>
              <w:rPr>
                <w:szCs w:val="20"/>
              </w:rPr>
            </w:pPr>
          </w:p>
        </w:tc>
        <w:tc>
          <w:tcPr>
            <w:tcW w:w="1417" w:type="dxa"/>
          </w:tcPr>
          <w:p w14:paraId="131F050E" w14:textId="01938B26" w:rsidR="00376972" w:rsidRPr="00DC3D13" w:rsidRDefault="00376972" w:rsidP="00901511">
            <w:pPr>
              <w:pStyle w:val="Tablebullet"/>
              <w:numPr>
                <w:ilvl w:val="0"/>
                <w:numId w:val="0"/>
              </w:numPr>
              <w:ind w:left="720"/>
              <w:rPr>
                <w:szCs w:val="20"/>
              </w:rPr>
            </w:pPr>
          </w:p>
        </w:tc>
      </w:tr>
      <w:tr w:rsidR="00901511" w:rsidRPr="00075AC1" w14:paraId="03AF56C6" w14:textId="77777777" w:rsidTr="001625C5">
        <w:trPr>
          <w:trHeight w:val="556"/>
        </w:trPr>
        <w:tc>
          <w:tcPr>
            <w:tcW w:w="1690" w:type="dxa"/>
            <w:vMerge/>
          </w:tcPr>
          <w:p w14:paraId="49E72BAE" w14:textId="77777777" w:rsidR="00376972" w:rsidRPr="00DC3D13" w:rsidRDefault="00376972" w:rsidP="00DC3D13">
            <w:pPr>
              <w:spacing w:after="0"/>
              <w:rPr>
                <w:sz w:val="20"/>
                <w:szCs w:val="20"/>
              </w:rPr>
            </w:pPr>
          </w:p>
        </w:tc>
        <w:tc>
          <w:tcPr>
            <w:tcW w:w="1220" w:type="dxa"/>
          </w:tcPr>
          <w:p w14:paraId="123EDE88" w14:textId="1BE97B31" w:rsidR="00376972" w:rsidRPr="00DC3D13" w:rsidRDefault="00376972" w:rsidP="00901511">
            <w:pPr>
              <w:pStyle w:val="Tablebullet"/>
              <w:numPr>
                <w:ilvl w:val="0"/>
                <w:numId w:val="0"/>
              </w:numPr>
              <w:rPr>
                <w:szCs w:val="20"/>
              </w:rPr>
            </w:pPr>
            <w:r w:rsidRPr="00DC3D13">
              <w:rPr>
                <w:szCs w:val="20"/>
              </w:rPr>
              <w:t>Q2</w:t>
            </w:r>
          </w:p>
        </w:tc>
        <w:tc>
          <w:tcPr>
            <w:tcW w:w="1196" w:type="dxa"/>
          </w:tcPr>
          <w:p w14:paraId="10EBCE5E" w14:textId="77777777" w:rsidR="00376972" w:rsidRPr="00DC3D13" w:rsidRDefault="00376972" w:rsidP="00901511">
            <w:pPr>
              <w:pStyle w:val="Tablebullet"/>
              <w:numPr>
                <w:ilvl w:val="0"/>
                <w:numId w:val="0"/>
              </w:numPr>
              <w:ind w:left="720"/>
              <w:rPr>
                <w:szCs w:val="20"/>
              </w:rPr>
            </w:pPr>
          </w:p>
        </w:tc>
        <w:tc>
          <w:tcPr>
            <w:tcW w:w="977" w:type="dxa"/>
          </w:tcPr>
          <w:p w14:paraId="4158A026" w14:textId="77777777" w:rsidR="00376972" w:rsidRPr="00DC3D13" w:rsidRDefault="00376972" w:rsidP="00901511">
            <w:pPr>
              <w:pStyle w:val="Tablebullet"/>
              <w:numPr>
                <w:ilvl w:val="0"/>
                <w:numId w:val="0"/>
              </w:numPr>
              <w:ind w:left="720"/>
              <w:rPr>
                <w:szCs w:val="20"/>
              </w:rPr>
            </w:pPr>
          </w:p>
        </w:tc>
        <w:tc>
          <w:tcPr>
            <w:tcW w:w="1380" w:type="dxa"/>
          </w:tcPr>
          <w:p w14:paraId="0004ADE5" w14:textId="77777777" w:rsidR="00376972" w:rsidRPr="00DC3D13" w:rsidRDefault="00376972" w:rsidP="00901511">
            <w:pPr>
              <w:pStyle w:val="Tablebullet"/>
              <w:numPr>
                <w:ilvl w:val="0"/>
                <w:numId w:val="0"/>
              </w:numPr>
              <w:ind w:left="720"/>
              <w:rPr>
                <w:szCs w:val="20"/>
              </w:rPr>
            </w:pPr>
          </w:p>
        </w:tc>
        <w:tc>
          <w:tcPr>
            <w:tcW w:w="1419" w:type="dxa"/>
          </w:tcPr>
          <w:p w14:paraId="4E8FE6BC" w14:textId="77777777" w:rsidR="00376972" w:rsidRPr="00DC3D13" w:rsidRDefault="00376972" w:rsidP="00901511">
            <w:pPr>
              <w:pStyle w:val="Tablebullet"/>
              <w:numPr>
                <w:ilvl w:val="0"/>
                <w:numId w:val="0"/>
              </w:numPr>
              <w:ind w:left="720"/>
              <w:rPr>
                <w:szCs w:val="20"/>
              </w:rPr>
            </w:pPr>
          </w:p>
        </w:tc>
        <w:tc>
          <w:tcPr>
            <w:tcW w:w="1417" w:type="dxa"/>
          </w:tcPr>
          <w:p w14:paraId="44837F16" w14:textId="1F0EB4E8" w:rsidR="00376972" w:rsidRPr="00DC3D13" w:rsidRDefault="00376972" w:rsidP="00901511">
            <w:pPr>
              <w:pStyle w:val="Tablebullet"/>
              <w:numPr>
                <w:ilvl w:val="0"/>
                <w:numId w:val="0"/>
              </w:numPr>
              <w:ind w:left="720"/>
              <w:rPr>
                <w:szCs w:val="20"/>
              </w:rPr>
            </w:pPr>
          </w:p>
        </w:tc>
      </w:tr>
      <w:tr w:rsidR="00901511" w:rsidRPr="00075AC1" w14:paraId="4281558D" w14:textId="77777777" w:rsidTr="001625C5">
        <w:trPr>
          <w:trHeight w:val="550"/>
        </w:trPr>
        <w:tc>
          <w:tcPr>
            <w:tcW w:w="1690" w:type="dxa"/>
            <w:vMerge/>
          </w:tcPr>
          <w:p w14:paraId="78A08CFE" w14:textId="77777777" w:rsidR="00376972" w:rsidRPr="00DC3D13" w:rsidRDefault="00376972" w:rsidP="00DC3D13">
            <w:pPr>
              <w:spacing w:after="0"/>
              <w:rPr>
                <w:sz w:val="20"/>
                <w:szCs w:val="20"/>
              </w:rPr>
            </w:pPr>
          </w:p>
        </w:tc>
        <w:tc>
          <w:tcPr>
            <w:tcW w:w="1220" w:type="dxa"/>
          </w:tcPr>
          <w:p w14:paraId="4CB91738" w14:textId="30EA1F19" w:rsidR="00376972" w:rsidRPr="00DC3D13" w:rsidRDefault="00376972" w:rsidP="00901511">
            <w:pPr>
              <w:pStyle w:val="Tablebullet"/>
              <w:numPr>
                <w:ilvl w:val="0"/>
                <w:numId w:val="0"/>
              </w:numPr>
              <w:rPr>
                <w:szCs w:val="20"/>
              </w:rPr>
            </w:pPr>
            <w:r w:rsidRPr="00DC3D13">
              <w:rPr>
                <w:szCs w:val="20"/>
              </w:rPr>
              <w:t>Q3</w:t>
            </w:r>
          </w:p>
        </w:tc>
        <w:tc>
          <w:tcPr>
            <w:tcW w:w="1196" w:type="dxa"/>
          </w:tcPr>
          <w:p w14:paraId="73BC9249" w14:textId="77777777" w:rsidR="00376972" w:rsidRPr="00DC3D13" w:rsidRDefault="00376972" w:rsidP="00901511">
            <w:pPr>
              <w:pStyle w:val="Tablebullet"/>
              <w:numPr>
                <w:ilvl w:val="0"/>
                <w:numId w:val="0"/>
              </w:numPr>
              <w:ind w:left="720"/>
              <w:rPr>
                <w:szCs w:val="20"/>
              </w:rPr>
            </w:pPr>
          </w:p>
        </w:tc>
        <w:tc>
          <w:tcPr>
            <w:tcW w:w="977" w:type="dxa"/>
          </w:tcPr>
          <w:p w14:paraId="2444FDA5" w14:textId="77777777" w:rsidR="00376972" w:rsidRPr="00DC3D13" w:rsidRDefault="00376972" w:rsidP="00901511">
            <w:pPr>
              <w:pStyle w:val="Tablebullet"/>
              <w:numPr>
                <w:ilvl w:val="0"/>
                <w:numId w:val="0"/>
              </w:numPr>
              <w:ind w:left="720"/>
              <w:rPr>
                <w:szCs w:val="20"/>
              </w:rPr>
            </w:pPr>
          </w:p>
        </w:tc>
        <w:tc>
          <w:tcPr>
            <w:tcW w:w="1380" w:type="dxa"/>
          </w:tcPr>
          <w:p w14:paraId="05C377FD" w14:textId="77777777" w:rsidR="00376972" w:rsidRPr="00DC3D13" w:rsidRDefault="00376972" w:rsidP="00901511">
            <w:pPr>
              <w:pStyle w:val="Tablebullet"/>
              <w:numPr>
                <w:ilvl w:val="0"/>
                <w:numId w:val="0"/>
              </w:numPr>
              <w:ind w:left="720"/>
              <w:rPr>
                <w:szCs w:val="20"/>
              </w:rPr>
            </w:pPr>
          </w:p>
        </w:tc>
        <w:tc>
          <w:tcPr>
            <w:tcW w:w="1419" w:type="dxa"/>
          </w:tcPr>
          <w:p w14:paraId="36DEDE9B" w14:textId="77777777" w:rsidR="00376972" w:rsidRPr="00DC3D13" w:rsidRDefault="00376972" w:rsidP="00901511">
            <w:pPr>
              <w:pStyle w:val="Tablebullet"/>
              <w:numPr>
                <w:ilvl w:val="0"/>
                <w:numId w:val="0"/>
              </w:numPr>
              <w:ind w:left="720"/>
              <w:rPr>
                <w:szCs w:val="20"/>
              </w:rPr>
            </w:pPr>
          </w:p>
        </w:tc>
        <w:tc>
          <w:tcPr>
            <w:tcW w:w="1417" w:type="dxa"/>
          </w:tcPr>
          <w:p w14:paraId="424DECC7" w14:textId="75DD7AB3" w:rsidR="00376972" w:rsidRPr="00DC3D13" w:rsidRDefault="00376972" w:rsidP="00901511">
            <w:pPr>
              <w:pStyle w:val="Tablebullet"/>
              <w:numPr>
                <w:ilvl w:val="0"/>
                <w:numId w:val="0"/>
              </w:numPr>
              <w:ind w:left="720"/>
              <w:rPr>
                <w:szCs w:val="20"/>
              </w:rPr>
            </w:pPr>
          </w:p>
        </w:tc>
      </w:tr>
      <w:tr w:rsidR="00901511" w:rsidRPr="00075AC1" w14:paraId="7627220D" w14:textId="77777777" w:rsidTr="001625C5">
        <w:trPr>
          <w:trHeight w:val="558"/>
        </w:trPr>
        <w:tc>
          <w:tcPr>
            <w:tcW w:w="1690" w:type="dxa"/>
            <w:vMerge/>
          </w:tcPr>
          <w:p w14:paraId="76BBD218" w14:textId="77777777" w:rsidR="00376972" w:rsidRPr="00DC3D13" w:rsidRDefault="00376972" w:rsidP="00DC3D13">
            <w:pPr>
              <w:spacing w:after="0"/>
              <w:rPr>
                <w:sz w:val="20"/>
                <w:szCs w:val="20"/>
              </w:rPr>
            </w:pPr>
          </w:p>
        </w:tc>
        <w:tc>
          <w:tcPr>
            <w:tcW w:w="1220" w:type="dxa"/>
          </w:tcPr>
          <w:p w14:paraId="5CA2F221" w14:textId="64CA9BBE" w:rsidR="00376972" w:rsidRPr="00DC3D13" w:rsidRDefault="00376972" w:rsidP="00901511">
            <w:pPr>
              <w:pStyle w:val="Tablebullet"/>
              <w:numPr>
                <w:ilvl w:val="0"/>
                <w:numId w:val="0"/>
              </w:numPr>
              <w:rPr>
                <w:szCs w:val="20"/>
              </w:rPr>
            </w:pPr>
            <w:r w:rsidRPr="00DC3D13">
              <w:rPr>
                <w:szCs w:val="20"/>
              </w:rPr>
              <w:t>Q4</w:t>
            </w:r>
          </w:p>
        </w:tc>
        <w:tc>
          <w:tcPr>
            <w:tcW w:w="1196" w:type="dxa"/>
          </w:tcPr>
          <w:p w14:paraId="722FB9DF" w14:textId="77777777" w:rsidR="00376972" w:rsidRPr="00DC3D13" w:rsidRDefault="00376972" w:rsidP="00901511">
            <w:pPr>
              <w:pStyle w:val="Tablebullet"/>
              <w:numPr>
                <w:ilvl w:val="0"/>
                <w:numId w:val="0"/>
              </w:numPr>
              <w:ind w:left="720"/>
              <w:rPr>
                <w:szCs w:val="20"/>
              </w:rPr>
            </w:pPr>
          </w:p>
        </w:tc>
        <w:tc>
          <w:tcPr>
            <w:tcW w:w="977" w:type="dxa"/>
          </w:tcPr>
          <w:p w14:paraId="2BFA90B5" w14:textId="77777777" w:rsidR="00376972" w:rsidRPr="00DC3D13" w:rsidRDefault="00376972" w:rsidP="00901511">
            <w:pPr>
              <w:pStyle w:val="Tablebullet"/>
              <w:numPr>
                <w:ilvl w:val="0"/>
                <w:numId w:val="0"/>
              </w:numPr>
              <w:ind w:left="720"/>
              <w:rPr>
                <w:szCs w:val="20"/>
              </w:rPr>
            </w:pPr>
          </w:p>
        </w:tc>
        <w:tc>
          <w:tcPr>
            <w:tcW w:w="1380" w:type="dxa"/>
          </w:tcPr>
          <w:p w14:paraId="468E2A6C" w14:textId="77777777" w:rsidR="00376972" w:rsidRPr="00DC3D13" w:rsidRDefault="00376972" w:rsidP="00901511">
            <w:pPr>
              <w:pStyle w:val="Tablebullet"/>
              <w:numPr>
                <w:ilvl w:val="0"/>
                <w:numId w:val="0"/>
              </w:numPr>
              <w:ind w:left="720"/>
              <w:rPr>
                <w:szCs w:val="20"/>
              </w:rPr>
            </w:pPr>
          </w:p>
        </w:tc>
        <w:tc>
          <w:tcPr>
            <w:tcW w:w="1419" w:type="dxa"/>
          </w:tcPr>
          <w:p w14:paraId="56FE53B0" w14:textId="77777777" w:rsidR="00376972" w:rsidRPr="00DC3D13" w:rsidRDefault="00376972" w:rsidP="00901511">
            <w:pPr>
              <w:pStyle w:val="Tablebullet"/>
              <w:numPr>
                <w:ilvl w:val="0"/>
                <w:numId w:val="0"/>
              </w:numPr>
              <w:ind w:left="720"/>
              <w:rPr>
                <w:szCs w:val="20"/>
              </w:rPr>
            </w:pPr>
          </w:p>
        </w:tc>
        <w:tc>
          <w:tcPr>
            <w:tcW w:w="1417" w:type="dxa"/>
          </w:tcPr>
          <w:p w14:paraId="1E77D4B0" w14:textId="125B88FC" w:rsidR="00376972" w:rsidRPr="00DC3D13" w:rsidRDefault="00376972" w:rsidP="00901511">
            <w:pPr>
              <w:pStyle w:val="Tablebullet"/>
              <w:numPr>
                <w:ilvl w:val="0"/>
                <w:numId w:val="0"/>
              </w:numPr>
              <w:ind w:left="720"/>
              <w:rPr>
                <w:szCs w:val="20"/>
              </w:rPr>
            </w:pPr>
          </w:p>
        </w:tc>
      </w:tr>
    </w:tbl>
    <w:p w14:paraId="62F2529F" w14:textId="7A636CAD" w:rsidR="00127A25" w:rsidRDefault="00127A25" w:rsidP="0083263F"/>
    <w:p w14:paraId="534D2694" w14:textId="50E48A39" w:rsidR="00127A25" w:rsidRDefault="00127A25" w:rsidP="0083263F"/>
    <w:p w14:paraId="23F013AD" w14:textId="36ACA5F3" w:rsidR="001E4AC0" w:rsidRDefault="001E4AC0" w:rsidP="0083263F">
      <w:pPr>
        <w:pStyle w:val="Heading1"/>
      </w:pPr>
      <w:bookmarkStart w:id="511" w:name="_Toc529881716"/>
      <w:bookmarkStart w:id="512" w:name="_Toc529882328"/>
      <w:bookmarkStart w:id="513" w:name="_Toc529882940"/>
      <w:bookmarkStart w:id="514" w:name="_Toc529883552"/>
      <w:bookmarkStart w:id="515" w:name="_Toc529884164"/>
      <w:bookmarkStart w:id="516" w:name="_Toc529884774"/>
      <w:bookmarkStart w:id="517" w:name="_Toc529885390"/>
      <w:bookmarkStart w:id="518" w:name="_Toc529886126"/>
      <w:bookmarkStart w:id="519" w:name="_Toc529886742"/>
      <w:bookmarkStart w:id="520" w:name="_Toc529887358"/>
      <w:bookmarkStart w:id="521" w:name="_Toc529887971"/>
      <w:bookmarkStart w:id="522" w:name="_Toc529973027"/>
      <w:bookmarkStart w:id="523" w:name="_Toc529973640"/>
      <w:bookmarkStart w:id="524" w:name="_Toc529881104"/>
      <w:bookmarkStart w:id="525" w:name="_Toc529881717"/>
      <w:bookmarkStart w:id="526" w:name="_Toc529882329"/>
      <w:bookmarkStart w:id="527" w:name="_Toc529882941"/>
      <w:bookmarkStart w:id="528" w:name="_Toc529883553"/>
      <w:bookmarkStart w:id="529" w:name="_Toc529884165"/>
      <w:bookmarkStart w:id="530" w:name="_Toc529884775"/>
      <w:bookmarkStart w:id="531" w:name="_Toc529885391"/>
      <w:bookmarkStart w:id="532" w:name="_Toc529886127"/>
      <w:bookmarkStart w:id="533" w:name="_Toc529886743"/>
      <w:bookmarkStart w:id="534" w:name="_Toc529887359"/>
      <w:bookmarkStart w:id="535" w:name="_Toc529887972"/>
      <w:bookmarkStart w:id="536" w:name="_Toc529973028"/>
      <w:bookmarkStart w:id="537" w:name="_Toc529973641"/>
      <w:bookmarkStart w:id="538" w:name="_Toc529881718"/>
      <w:bookmarkStart w:id="539" w:name="_Toc529882330"/>
      <w:bookmarkStart w:id="540" w:name="_Toc529882942"/>
      <w:bookmarkStart w:id="541" w:name="_Toc529883554"/>
      <w:bookmarkStart w:id="542" w:name="_Toc529884166"/>
      <w:bookmarkStart w:id="543" w:name="_Toc529884776"/>
      <w:bookmarkStart w:id="544" w:name="_Toc529885392"/>
      <w:bookmarkStart w:id="545" w:name="_Toc529886128"/>
      <w:bookmarkStart w:id="546" w:name="_Toc529886744"/>
      <w:bookmarkStart w:id="547" w:name="_Toc529887360"/>
      <w:bookmarkStart w:id="548" w:name="_Toc529887973"/>
      <w:bookmarkStart w:id="549" w:name="_Toc529973029"/>
      <w:bookmarkStart w:id="550" w:name="_Toc529973642"/>
      <w:bookmarkStart w:id="551" w:name="_Toc529881719"/>
      <w:bookmarkStart w:id="552" w:name="_Toc529882331"/>
      <w:bookmarkStart w:id="553" w:name="_Toc529882943"/>
      <w:bookmarkStart w:id="554" w:name="_Toc529883555"/>
      <w:bookmarkStart w:id="555" w:name="_Toc529884167"/>
      <w:bookmarkStart w:id="556" w:name="_Toc529884777"/>
      <w:bookmarkStart w:id="557" w:name="_Toc529885393"/>
      <w:bookmarkStart w:id="558" w:name="_Toc529886129"/>
      <w:bookmarkStart w:id="559" w:name="_Toc529886745"/>
      <w:bookmarkStart w:id="560" w:name="_Toc529887361"/>
      <w:bookmarkStart w:id="561" w:name="_Toc529887974"/>
      <w:bookmarkStart w:id="562" w:name="_Toc529973030"/>
      <w:bookmarkStart w:id="563" w:name="_Toc529973643"/>
      <w:bookmarkStart w:id="564" w:name="_Toc529881720"/>
      <w:bookmarkStart w:id="565" w:name="_Toc529882332"/>
      <w:bookmarkStart w:id="566" w:name="_Toc529882944"/>
      <w:bookmarkStart w:id="567" w:name="_Toc529883556"/>
      <w:bookmarkStart w:id="568" w:name="_Toc529884168"/>
      <w:bookmarkStart w:id="569" w:name="_Toc529884778"/>
      <w:bookmarkStart w:id="570" w:name="_Toc529885394"/>
      <w:bookmarkStart w:id="571" w:name="_Toc529886130"/>
      <w:bookmarkStart w:id="572" w:name="_Toc529886746"/>
      <w:bookmarkStart w:id="573" w:name="_Toc529887362"/>
      <w:bookmarkStart w:id="574" w:name="_Toc529887975"/>
      <w:bookmarkStart w:id="575" w:name="_Toc529973031"/>
      <w:bookmarkStart w:id="576" w:name="_Toc529973644"/>
      <w:bookmarkStart w:id="577" w:name="_Toc529881721"/>
      <w:bookmarkStart w:id="578" w:name="_Toc529882333"/>
      <w:bookmarkStart w:id="579" w:name="_Toc529882945"/>
      <w:bookmarkStart w:id="580" w:name="_Toc529883557"/>
      <w:bookmarkStart w:id="581" w:name="_Toc529884169"/>
      <w:bookmarkStart w:id="582" w:name="_Toc529884779"/>
      <w:bookmarkStart w:id="583" w:name="_Toc529885395"/>
      <w:bookmarkStart w:id="584" w:name="_Toc529886131"/>
      <w:bookmarkStart w:id="585" w:name="_Toc529886747"/>
      <w:bookmarkStart w:id="586" w:name="_Toc529887363"/>
      <w:bookmarkStart w:id="587" w:name="_Toc529887976"/>
      <w:bookmarkStart w:id="588" w:name="_Toc529973032"/>
      <w:bookmarkStart w:id="589" w:name="_Toc529973645"/>
      <w:bookmarkStart w:id="590" w:name="_Toc529881722"/>
      <w:bookmarkStart w:id="591" w:name="_Toc529882334"/>
      <w:bookmarkStart w:id="592" w:name="_Toc529882946"/>
      <w:bookmarkStart w:id="593" w:name="_Toc529883558"/>
      <w:bookmarkStart w:id="594" w:name="_Toc529884170"/>
      <w:bookmarkStart w:id="595" w:name="_Toc529884780"/>
      <w:bookmarkStart w:id="596" w:name="_Toc529885396"/>
      <w:bookmarkStart w:id="597" w:name="_Toc529886132"/>
      <w:bookmarkStart w:id="598" w:name="_Toc529886748"/>
      <w:bookmarkStart w:id="599" w:name="_Toc529887364"/>
      <w:bookmarkStart w:id="600" w:name="_Toc529887977"/>
      <w:bookmarkStart w:id="601" w:name="_Toc529973033"/>
      <w:bookmarkStart w:id="602" w:name="_Toc529973646"/>
      <w:bookmarkStart w:id="603" w:name="_Toc529881723"/>
      <w:bookmarkStart w:id="604" w:name="_Toc529882335"/>
      <w:bookmarkStart w:id="605" w:name="_Toc529882947"/>
      <w:bookmarkStart w:id="606" w:name="_Toc529883559"/>
      <w:bookmarkStart w:id="607" w:name="_Toc529884171"/>
      <w:bookmarkStart w:id="608" w:name="_Toc529884781"/>
      <w:bookmarkStart w:id="609" w:name="_Toc529885397"/>
      <w:bookmarkStart w:id="610" w:name="_Toc529886133"/>
      <w:bookmarkStart w:id="611" w:name="_Toc529886749"/>
      <w:bookmarkStart w:id="612" w:name="_Toc529887365"/>
      <w:bookmarkStart w:id="613" w:name="_Toc529887978"/>
      <w:bookmarkStart w:id="614" w:name="_Toc529973034"/>
      <w:bookmarkStart w:id="615" w:name="_Toc529973647"/>
      <w:bookmarkStart w:id="616" w:name="_Toc529881769"/>
      <w:bookmarkStart w:id="617" w:name="_Toc529882381"/>
      <w:bookmarkStart w:id="618" w:name="_Toc529882993"/>
      <w:bookmarkStart w:id="619" w:name="_Toc529883605"/>
      <w:bookmarkStart w:id="620" w:name="_Toc529884217"/>
      <w:bookmarkStart w:id="621" w:name="_Toc529884827"/>
      <w:bookmarkStart w:id="622" w:name="_Toc529885443"/>
      <w:bookmarkStart w:id="623" w:name="_Toc529886179"/>
      <w:bookmarkStart w:id="624" w:name="_Toc529886795"/>
      <w:bookmarkStart w:id="625" w:name="_Toc529887411"/>
      <w:bookmarkStart w:id="626" w:name="_Toc529888024"/>
      <w:bookmarkStart w:id="627" w:name="_Toc529973080"/>
      <w:bookmarkStart w:id="628" w:name="_Toc529973693"/>
      <w:bookmarkStart w:id="629" w:name="_Toc529881770"/>
      <w:bookmarkStart w:id="630" w:name="_Toc529882382"/>
      <w:bookmarkStart w:id="631" w:name="_Toc529882994"/>
      <w:bookmarkStart w:id="632" w:name="_Toc529883606"/>
      <w:bookmarkStart w:id="633" w:name="_Toc529884218"/>
      <w:bookmarkStart w:id="634" w:name="_Toc529884828"/>
      <w:bookmarkStart w:id="635" w:name="_Toc529885444"/>
      <w:bookmarkStart w:id="636" w:name="_Toc529886180"/>
      <w:bookmarkStart w:id="637" w:name="_Toc529886796"/>
      <w:bookmarkStart w:id="638" w:name="_Toc529887412"/>
      <w:bookmarkStart w:id="639" w:name="_Toc529888025"/>
      <w:bookmarkStart w:id="640" w:name="_Toc529973081"/>
      <w:bookmarkStart w:id="641" w:name="_Toc529973694"/>
      <w:bookmarkStart w:id="642" w:name="_Toc529881810"/>
      <w:bookmarkStart w:id="643" w:name="_Toc529882422"/>
      <w:bookmarkStart w:id="644" w:name="_Toc529883034"/>
      <w:bookmarkStart w:id="645" w:name="_Toc529883646"/>
      <w:bookmarkStart w:id="646" w:name="_Toc529884258"/>
      <w:bookmarkStart w:id="647" w:name="_Toc529884868"/>
      <w:bookmarkStart w:id="648" w:name="_Toc529885484"/>
      <w:bookmarkStart w:id="649" w:name="_Toc529886220"/>
      <w:bookmarkStart w:id="650" w:name="_Toc529886836"/>
      <w:bookmarkStart w:id="651" w:name="_Toc529887452"/>
      <w:bookmarkStart w:id="652" w:name="_Toc529888065"/>
      <w:bookmarkStart w:id="653" w:name="_Toc529973121"/>
      <w:bookmarkStart w:id="654" w:name="_Toc529973734"/>
      <w:bookmarkStart w:id="655" w:name="_Toc529881815"/>
      <w:bookmarkStart w:id="656" w:name="_Toc529882427"/>
      <w:bookmarkStart w:id="657" w:name="_Toc529883039"/>
      <w:bookmarkStart w:id="658" w:name="_Toc529883651"/>
      <w:bookmarkStart w:id="659" w:name="_Toc529884263"/>
      <w:bookmarkStart w:id="660" w:name="_Toc529884873"/>
      <w:bookmarkStart w:id="661" w:name="_Toc529885489"/>
      <w:bookmarkStart w:id="662" w:name="_Toc529886225"/>
      <w:bookmarkStart w:id="663" w:name="_Toc529886841"/>
      <w:bookmarkStart w:id="664" w:name="_Toc529887457"/>
      <w:bookmarkStart w:id="665" w:name="_Toc529888070"/>
      <w:bookmarkStart w:id="666" w:name="_Toc529973126"/>
      <w:bookmarkStart w:id="667" w:name="_Toc529973739"/>
      <w:bookmarkStart w:id="668" w:name="_Toc529881855"/>
      <w:bookmarkStart w:id="669" w:name="_Toc529882467"/>
      <w:bookmarkStart w:id="670" w:name="_Toc529883079"/>
      <w:bookmarkStart w:id="671" w:name="_Toc529883691"/>
      <w:bookmarkStart w:id="672" w:name="_Toc529884303"/>
      <w:bookmarkStart w:id="673" w:name="_Toc529884913"/>
      <w:bookmarkStart w:id="674" w:name="_Toc529885529"/>
      <w:bookmarkStart w:id="675" w:name="_Toc529886265"/>
      <w:bookmarkStart w:id="676" w:name="_Toc529886881"/>
      <w:bookmarkStart w:id="677" w:name="_Toc529887497"/>
      <w:bookmarkStart w:id="678" w:name="_Toc529888110"/>
      <w:bookmarkStart w:id="679" w:name="_Toc529973166"/>
      <w:bookmarkStart w:id="680" w:name="_Toc529973779"/>
      <w:bookmarkStart w:id="681" w:name="_Toc529881863"/>
      <w:bookmarkStart w:id="682" w:name="_Toc529882475"/>
      <w:bookmarkStart w:id="683" w:name="_Toc529883087"/>
      <w:bookmarkStart w:id="684" w:name="_Toc529883699"/>
      <w:bookmarkStart w:id="685" w:name="_Toc529884311"/>
      <w:bookmarkStart w:id="686" w:name="_Toc529884921"/>
      <w:bookmarkStart w:id="687" w:name="_Toc529885537"/>
      <w:bookmarkStart w:id="688" w:name="_Toc529886273"/>
      <w:bookmarkStart w:id="689" w:name="_Toc529886889"/>
      <w:bookmarkStart w:id="690" w:name="_Toc529887505"/>
      <w:bookmarkStart w:id="691" w:name="_Toc529888118"/>
      <w:bookmarkStart w:id="692" w:name="_Toc529973174"/>
      <w:bookmarkStart w:id="693" w:name="_Toc529973787"/>
      <w:bookmarkStart w:id="694" w:name="_Toc529881864"/>
      <w:bookmarkStart w:id="695" w:name="_Toc529882476"/>
      <w:bookmarkStart w:id="696" w:name="_Toc529883088"/>
      <w:bookmarkStart w:id="697" w:name="_Toc529883700"/>
      <w:bookmarkStart w:id="698" w:name="_Toc529884312"/>
      <w:bookmarkStart w:id="699" w:name="_Toc529884922"/>
      <w:bookmarkStart w:id="700" w:name="_Toc529885538"/>
      <w:bookmarkStart w:id="701" w:name="_Toc529886274"/>
      <w:bookmarkStart w:id="702" w:name="_Toc529886890"/>
      <w:bookmarkStart w:id="703" w:name="_Toc529887506"/>
      <w:bookmarkStart w:id="704" w:name="_Toc529888119"/>
      <w:bookmarkStart w:id="705" w:name="_Toc529973175"/>
      <w:bookmarkStart w:id="706" w:name="_Toc529973788"/>
      <w:bookmarkStart w:id="707" w:name="_Toc529881903"/>
      <w:bookmarkStart w:id="708" w:name="_Toc529882515"/>
      <w:bookmarkStart w:id="709" w:name="_Toc529883127"/>
      <w:bookmarkStart w:id="710" w:name="_Toc529883739"/>
      <w:bookmarkStart w:id="711" w:name="_Toc529884351"/>
      <w:bookmarkStart w:id="712" w:name="_Toc529884961"/>
      <w:bookmarkStart w:id="713" w:name="_Toc529885577"/>
      <w:bookmarkStart w:id="714" w:name="_Toc529886313"/>
      <w:bookmarkStart w:id="715" w:name="_Toc529886929"/>
      <w:bookmarkStart w:id="716" w:name="_Toc529887545"/>
      <w:bookmarkStart w:id="717" w:name="_Toc529888158"/>
      <w:bookmarkStart w:id="718" w:name="_Toc529973214"/>
      <w:bookmarkStart w:id="719" w:name="_Toc529973827"/>
      <w:bookmarkStart w:id="720" w:name="_Toc529881904"/>
      <w:bookmarkStart w:id="721" w:name="_Toc529882516"/>
      <w:bookmarkStart w:id="722" w:name="_Toc529883128"/>
      <w:bookmarkStart w:id="723" w:name="_Toc529883740"/>
      <w:bookmarkStart w:id="724" w:name="_Toc529884352"/>
      <w:bookmarkStart w:id="725" w:name="_Toc529884962"/>
      <w:bookmarkStart w:id="726" w:name="_Toc529885578"/>
      <w:bookmarkStart w:id="727" w:name="_Toc529886314"/>
      <w:bookmarkStart w:id="728" w:name="_Toc529886930"/>
      <w:bookmarkStart w:id="729" w:name="_Toc529887546"/>
      <w:bookmarkStart w:id="730" w:name="_Toc529888159"/>
      <w:bookmarkStart w:id="731" w:name="_Toc529973215"/>
      <w:bookmarkStart w:id="732" w:name="_Toc529973828"/>
      <w:bookmarkStart w:id="733" w:name="_Toc529881957"/>
      <w:bookmarkStart w:id="734" w:name="_Toc529882569"/>
      <w:bookmarkStart w:id="735" w:name="_Toc529883181"/>
      <w:bookmarkStart w:id="736" w:name="_Toc529883793"/>
      <w:bookmarkStart w:id="737" w:name="_Toc529884405"/>
      <w:bookmarkStart w:id="738" w:name="_Toc529885015"/>
      <w:bookmarkStart w:id="739" w:name="_Toc529885631"/>
      <w:bookmarkStart w:id="740" w:name="_Toc529886367"/>
      <w:bookmarkStart w:id="741" w:name="_Toc529886983"/>
      <w:bookmarkStart w:id="742" w:name="_Toc529887599"/>
      <w:bookmarkStart w:id="743" w:name="_Toc529888212"/>
      <w:bookmarkStart w:id="744" w:name="_Toc529973268"/>
      <w:bookmarkStart w:id="745" w:name="_Toc529973881"/>
      <w:bookmarkStart w:id="746" w:name="_Toc529881958"/>
      <w:bookmarkStart w:id="747" w:name="_Toc529882570"/>
      <w:bookmarkStart w:id="748" w:name="_Toc529883182"/>
      <w:bookmarkStart w:id="749" w:name="_Toc529883794"/>
      <w:bookmarkStart w:id="750" w:name="_Toc529884406"/>
      <w:bookmarkStart w:id="751" w:name="_Toc529885016"/>
      <w:bookmarkStart w:id="752" w:name="_Toc529885632"/>
      <w:bookmarkStart w:id="753" w:name="_Toc529886368"/>
      <w:bookmarkStart w:id="754" w:name="_Toc529886984"/>
      <w:bookmarkStart w:id="755" w:name="_Toc529887600"/>
      <w:bookmarkStart w:id="756" w:name="_Toc529888213"/>
      <w:bookmarkStart w:id="757" w:name="_Toc529973269"/>
      <w:bookmarkStart w:id="758" w:name="_Toc529973882"/>
      <w:bookmarkStart w:id="759" w:name="_Toc529882025"/>
      <w:bookmarkStart w:id="760" w:name="_Toc529882637"/>
      <w:bookmarkStart w:id="761" w:name="_Toc529883249"/>
      <w:bookmarkStart w:id="762" w:name="_Toc529883861"/>
      <w:bookmarkStart w:id="763" w:name="_Toc529884473"/>
      <w:bookmarkStart w:id="764" w:name="_Toc529885083"/>
      <w:bookmarkStart w:id="765" w:name="_Toc529885699"/>
      <w:bookmarkStart w:id="766" w:name="_Toc529886435"/>
      <w:bookmarkStart w:id="767" w:name="_Toc529887051"/>
      <w:bookmarkStart w:id="768" w:name="_Toc529887667"/>
      <w:bookmarkStart w:id="769" w:name="_Toc529888280"/>
      <w:bookmarkStart w:id="770" w:name="_Toc529973336"/>
      <w:bookmarkStart w:id="771" w:name="_Toc529973949"/>
      <w:bookmarkStart w:id="772" w:name="_Toc529882068"/>
      <w:bookmarkStart w:id="773" w:name="_Toc529882680"/>
      <w:bookmarkStart w:id="774" w:name="_Toc529883292"/>
      <w:bookmarkStart w:id="775" w:name="_Toc529883904"/>
      <w:bookmarkStart w:id="776" w:name="_Toc529884516"/>
      <w:bookmarkStart w:id="777" w:name="_Toc529885126"/>
      <w:bookmarkStart w:id="778" w:name="_Toc529885742"/>
      <w:bookmarkStart w:id="779" w:name="_Toc529886478"/>
      <w:bookmarkStart w:id="780" w:name="_Toc529887094"/>
      <w:bookmarkStart w:id="781" w:name="_Toc529887710"/>
      <w:bookmarkStart w:id="782" w:name="_Toc529888323"/>
      <w:bookmarkStart w:id="783" w:name="_Toc529973379"/>
      <w:bookmarkStart w:id="784" w:name="_Toc529973992"/>
      <w:bookmarkStart w:id="785" w:name="_Toc529882073"/>
      <w:bookmarkStart w:id="786" w:name="_Toc529882685"/>
      <w:bookmarkStart w:id="787" w:name="_Toc529883297"/>
      <w:bookmarkStart w:id="788" w:name="_Toc529883909"/>
      <w:bookmarkStart w:id="789" w:name="_Toc529884521"/>
      <w:bookmarkStart w:id="790" w:name="_Toc529885131"/>
      <w:bookmarkStart w:id="791" w:name="_Toc529885747"/>
      <w:bookmarkStart w:id="792" w:name="_Toc529886483"/>
      <w:bookmarkStart w:id="793" w:name="_Toc529887099"/>
      <w:bookmarkStart w:id="794" w:name="_Toc529887715"/>
      <w:bookmarkStart w:id="795" w:name="_Toc529888328"/>
      <w:bookmarkStart w:id="796" w:name="_Toc529973384"/>
      <w:bookmarkStart w:id="797" w:name="_Toc529973997"/>
      <w:bookmarkStart w:id="798" w:name="_Toc529882074"/>
      <w:bookmarkStart w:id="799" w:name="_Toc529882686"/>
      <w:bookmarkStart w:id="800" w:name="_Toc529883298"/>
      <w:bookmarkStart w:id="801" w:name="_Toc529883910"/>
      <w:bookmarkStart w:id="802" w:name="_Toc529884522"/>
      <w:bookmarkStart w:id="803" w:name="_Toc529885132"/>
      <w:bookmarkStart w:id="804" w:name="_Toc529885748"/>
      <w:bookmarkStart w:id="805" w:name="_Toc529886484"/>
      <w:bookmarkStart w:id="806" w:name="_Toc529887100"/>
      <w:bookmarkStart w:id="807" w:name="_Toc529887716"/>
      <w:bookmarkStart w:id="808" w:name="_Toc529888329"/>
      <w:bookmarkStart w:id="809" w:name="_Toc529973385"/>
      <w:bookmarkStart w:id="810" w:name="_Toc529973998"/>
      <w:bookmarkStart w:id="811" w:name="_Toc529882169"/>
      <w:bookmarkStart w:id="812" w:name="_Toc529882781"/>
      <w:bookmarkStart w:id="813" w:name="_Toc529883393"/>
      <w:bookmarkStart w:id="814" w:name="_Toc529884005"/>
      <w:bookmarkStart w:id="815" w:name="_Toc529884617"/>
      <w:bookmarkStart w:id="816" w:name="_Toc529885227"/>
      <w:bookmarkStart w:id="817" w:name="_Toc529885843"/>
      <w:bookmarkStart w:id="818" w:name="_Toc529886579"/>
      <w:bookmarkStart w:id="819" w:name="_Toc529887195"/>
      <w:bookmarkStart w:id="820" w:name="_Toc529887811"/>
      <w:bookmarkStart w:id="821" w:name="_Toc529888424"/>
      <w:bookmarkStart w:id="822" w:name="_Toc529973480"/>
      <w:bookmarkStart w:id="823" w:name="_Toc529974093"/>
      <w:bookmarkStart w:id="824" w:name="_Toc529882170"/>
      <w:bookmarkStart w:id="825" w:name="_Toc529882782"/>
      <w:bookmarkStart w:id="826" w:name="_Toc529883394"/>
      <w:bookmarkStart w:id="827" w:name="_Toc529884006"/>
      <w:bookmarkStart w:id="828" w:name="_Toc529884618"/>
      <w:bookmarkStart w:id="829" w:name="_Toc529885228"/>
      <w:bookmarkStart w:id="830" w:name="_Toc529885844"/>
      <w:bookmarkStart w:id="831" w:name="_Toc529886580"/>
      <w:bookmarkStart w:id="832" w:name="_Toc529887196"/>
      <w:bookmarkStart w:id="833" w:name="_Toc529887812"/>
      <w:bookmarkStart w:id="834" w:name="_Toc529888425"/>
      <w:bookmarkStart w:id="835" w:name="_Toc529973481"/>
      <w:bookmarkStart w:id="836" w:name="_Toc529974094"/>
      <w:bookmarkStart w:id="837" w:name="_Toc529882212"/>
      <w:bookmarkStart w:id="838" w:name="_Toc529882824"/>
      <w:bookmarkStart w:id="839" w:name="_Toc529883436"/>
      <w:bookmarkStart w:id="840" w:name="_Toc529884048"/>
      <w:bookmarkStart w:id="841" w:name="_Toc529884660"/>
      <w:bookmarkStart w:id="842" w:name="_Toc529885270"/>
      <w:bookmarkStart w:id="843" w:name="_Toc529885886"/>
      <w:bookmarkStart w:id="844" w:name="_Toc529886622"/>
      <w:bookmarkStart w:id="845" w:name="_Toc529887238"/>
      <w:bookmarkStart w:id="846" w:name="_Toc529887854"/>
      <w:bookmarkStart w:id="847" w:name="_Toc529888467"/>
      <w:bookmarkStart w:id="848" w:name="_Toc529973523"/>
      <w:bookmarkStart w:id="849" w:name="_Toc529974136"/>
      <w:bookmarkStart w:id="850" w:name="_Toc529882220"/>
      <w:bookmarkStart w:id="851" w:name="_Toc529882832"/>
      <w:bookmarkStart w:id="852" w:name="_Toc529883444"/>
      <w:bookmarkStart w:id="853" w:name="_Toc529884056"/>
      <w:bookmarkStart w:id="854" w:name="_Toc529884668"/>
      <w:bookmarkStart w:id="855" w:name="_Toc529885278"/>
      <w:bookmarkStart w:id="856" w:name="_Toc529885894"/>
      <w:bookmarkStart w:id="857" w:name="_Toc529886630"/>
      <w:bookmarkStart w:id="858" w:name="_Toc529887246"/>
      <w:bookmarkStart w:id="859" w:name="_Toc529887862"/>
      <w:bookmarkStart w:id="860" w:name="_Toc529888475"/>
      <w:bookmarkStart w:id="861" w:name="_Toc529973531"/>
      <w:bookmarkStart w:id="862" w:name="_Toc529974144"/>
      <w:bookmarkStart w:id="863" w:name="_Toc529882221"/>
      <w:bookmarkStart w:id="864" w:name="_Toc529882833"/>
      <w:bookmarkStart w:id="865" w:name="_Toc529883445"/>
      <w:bookmarkStart w:id="866" w:name="_Toc529884057"/>
      <w:bookmarkStart w:id="867" w:name="_Toc529884669"/>
      <w:bookmarkStart w:id="868" w:name="_Toc529885279"/>
      <w:bookmarkStart w:id="869" w:name="_Toc529885895"/>
      <w:bookmarkStart w:id="870" w:name="_Toc529886631"/>
      <w:bookmarkStart w:id="871" w:name="_Toc529887247"/>
      <w:bookmarkStart w:id="872" w:name="_Toc529887863"/>
      <w:bookmarkStart w:id="873" w:name="_Toc529888476"/>
      <w:bookmarkStart w:id="874" w:name="_Toc529973532"/>
      <w:bookmarkStart w:id="875" w:name="_Toc529974145"/>
      <w:bookmarkStart w:id="876" w:name="_Toc4076843"/>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lastRenderedPageBreak/>
        <w:t>Version History</w:t>
      </w:r>
      <w:bookmarkEnd w:id="876"/>
      <w:r>
        <w:t xml:space="preserve"> </w:t>
      </w:r>
    </w:p>
    <w:p w14:paraId="4F23548A" w14:textId="77777777" w:rsidR="004E57D1" w:rsidRDefault="00467217" w:rsidP="0083263F">
      <w:pPr>
        <w:pStyle w:val="Heading2"/>
      </w:pPr>
      <w:bookmarkStart w:id="877" w:name="_Toc4076844"/>
      <w:r>
        <w:t>Version 3, published March 2019</w:t>
      </w:r>
      <w:bookmarkEnd w:id="877"/>
    </w:p>
    <w:p w14:paraId="79AA1796" w14:textId="77777777" w:rsidR="00003E74" w:rsidRDefault="00467217" w:rsidP="00003E74">
      <w:pPr>
        <w:pStyle w:val="ListParagraph"/>
        <w:numPr>
          <w:ilvl w:val="0"/>
          <w:numId w:val="35"/>
        </w:numPr>
      </w:pPr>
      <w:r w:rsidRPr="00EC37DA">
        <w:t xml:space="preserve">Revised to </w:t>
      </w:r>
      <w:r w:rsidR="003F2166">
        <w:t>add</w:t>
      </w:r>
      <w:r w:rsidR="001D0A19">
        <w:t xml:space="preserve"> </w:t>
      </w:r>
      <w:r w:rsidR="003F2166">
        <w:t>Gro</w:t>
      </w:r>
      <w:r w:rsidR="00003E74">
        <w:t>wth Empowerment Measure (GEM)</w:t>
      </w:r>
    </w:p>
    <w:p w14:paraId="1E692436" w14:textId="77777777" w:rsidR="00003E74" w:rsidRDefault="00003E74" w:rsidP="00003E74">
      <w:pPr>
        <w:pStyle w:val="ListParagraph"/>
        <w:numPr>
          <w:ilvl w:val="0"/>
          <w:numId w:val="35"/>
        </w:numPr>
      </w:pPr>
      <w:r>
        <w:t>T</w:t>
      </w:r>
      <w:r w:rsidR="003F2166">
        <w:t xml:space="preserve">ables revised </w:t>
      </w:r>
      <w:r w:rsidR="00467217" w:rsidRPr="00EC37DA">
        <w:t>make</w:t>
      </w:r>
      <w:r w:rsidR="009B4747">
        <w:t xml:space="preserve"> more screen reader accessible. </w:t>
      </w:r>
    </w:p>
    <w:p w14:paraId="298428C9" w14:textId="77777777" w:rsidR="00003E74" w:rsidRDefault="009B4747" w:rsidP="00003E74">
      <w:pPr>
        <w:pStyle w:val="ListParagraph"/>
        <w:numPr>
          <w:ilvl w:val="0"/>
          <w:numId w:val="35"/>
        </w:numPr>
      </w:pPr>
      <w:r>
        <w:t xml:space="preserve">Changed Data Exchange logo. </w:t>
      </w:r>
    </w:p>
    <w:p w14:paraId="65FCED75" w14:textId="33323E13" w:rsidR="00467217" w:rsidRPr="001D0A19" w:rsidRDefault="00467217" w:rsidP="00003E74">
      <w:pPr>
        <w:pStyle w:val="ListParagraph"/>
        <w:numPr>
          <w:ilvl w:val="0"/>
          <w:numId w:val="35"/>
        </w:numPr>
      </w:pPr>
      <w:r w:rsidRPr="00EC37DA">
        <w:t xml:space="preserve">Small edits to clarify some terms </w:t>
      </w:r>
    </w:p>
    <w:p w14:paraId="612D06A9" w14:textId="22D1CEF2" w:rsidR="00644478" w:rsidRPr="005F68D3" w:rsidRDefault="00644478" w:rsidP="0083263F">
      <w:pPr>
        <w:pStyle w:val="Heading2"/>
      </w:pPr>
      <w:bookmarkStart w:id="878" w:name="_Toc4076845"/>
      <w:r w:rsidRPr="005F68D3">
        <w:t xml:space="preserve">Version 2, </w:t>
      </w:r>
      <w:r w:rsidR="00646077" w:rsidRPr="005F68D3">
        <w:t xml:space="preserve">published </w:t>
      </w:r>
      <w:r w:rsidR="00F45F3D" w:rsidRPr="005F68D3">
        <w:t xml:space="preserve">November </w:t>
      </w:r>
      <w:r w:rsidRPr="005F68D3">
        <w:t>201</w:t>
      </w:r>
      <w:r w:rsidR="00F45F3D" w:rsidRPr="005F68D3">
        <w:t>8</w:t>
      </w:r>
      <w:bookmarkEnd w:id="878"/>
    </w:p>
    <w:p w14:paraId="7A3EE561" w14:textId="03D9008D" w:rsidR="00644478" w:rsidRPr="00EC37DA" w:rsidRDefault="00644478" w:rsidP="0083263F">
      <w:r w:rsidRPr="00EC37DA">
        <w:t xml:space="preserve">The Department released version 2 of the SCORE Translation Matrix in November 2018 to provide updates on previously translated </w:t>
      </w:r>
      <w:r w:rsidR="00C57B5A" w:rsidRPr="00EC37DA">
        <w:t>and new instruments</w:t>
      </w:r>
      <w:r w:rsidRPr="00EC37DA">
        <w:t xml:space="preserve"> </w:t>
      </w:r>
      <w:r w:rsidR="00C57B5A" w:rsidRPr="00EC37DA">
        <w:t>for inclusion,</w:t>
      </w:r>
      <w:r w:rsidRPr="00EC37DA">
        <w:t xml:space="preserve"> following feedback from organisations. </w:t>
      </w:r>
    </w:p>
    <w:p w14:paraId="2F627AAB" w14:textId="0D02A393" w:rsidR="000503C8" w:rsidRPr="00003E74" w:rsidRDefault="000503C8" w:rsidP="0083263F">
      <w:pPr>
        <w:pStyle w:val="ListParagraph"/>
        <w:numPr>
          <w:ilvl w:val="0"/>
          <w:numId w:val="19"/>
        </w:numPr>
        <w:rPr>
          <w:rFonts w:ascii="Arial" w:hAnsi="Arial" w:cs="Arial"/>
          <w:sz w:val="22"/>
          <w:szCs w:val="22"/>
        </w:rPr>
      </w:pPr>
      <w:r w:rsidRPr="00003E74">
        <w:rPr>
          <w:rFonts w:ascii="Arial" w:eastAsia="Calibri" w:hAnsi="Arial" w:cs="Arial"/>
          <w:sz w:val="22"/>
          <w:szCs w:val="22"/>
        </w:rPr>
        <w:t>Revised content and formatting.</w:t>
      </w:r>
    </w:p>
    <w:p w14:paraId="212E1BD9" w14:textId="55D5A35B" w:rsidR="00644478" w:rsidRPr="00003E74" w:rsidRDefault="00644478" w:rsidP="0083263F">
      <w:pPr>
        <w:pStyle w:val="ListParagraph"/>
        <w:numPr>
          <w:ilvl w:val="0"/>
          <w:numId w:val="19"/>
        </w:numPr>
        <w:rPr>
          <w:rFonts w:ascii="Arial" w:hAnsi="Arial" w:cs="Arial"/>
          <w:sz w:val="22"/>
          <w:szCs w:val="22"/>
        </w:rPr>
      </w:pPr>
      <w:r w:rsidRPr="00003E74">
        <w:rPr>
          <w:rFonts w:ascii="Arial" w:eastAsia="Calibri" w:hAnsi="Arial" w:cs="Arial"/>
          <w:sz w:val="22"/>
          <w:szCs w:val="22"/>
        </w:rPr>
        <w:t>Introduction of the Carers Star translation.</w:t>
      </w:r>
    </w:p>
    <w:p w14:paraId="7FE8B9BD" w14:textId="6E528BCB" w:rsidR="006D1C20" w:rsidRPr="00003E74" w:rsidRDefault="006D1C20" w:rsidP="0083263F">
      <w:pPr>
        <w:pStyle w:val="ListParagraph"/>
        <w:numPr>
          <w:ilvl w:val="0"/>
          <w:numId w:val="19"/>
        </w:numPr>
        <w:rPr>
          <w:rFonts w:ascii="Arial" w:hAnsi="Arial" w:cs="Arial"/>
          <w:sz w:val="22"/>
          <w:szCs w:val="22"/>
        </w:rPr>
      </w:pPr>
      <w:r w:rsidRPr="00003E74">
        <w:rPr>
          <w:rFonts w:ascii="Arial" w:hAnsi="Arial" w:cs="Arial"/>
          <w:sz w:val="22"/>
          <w:szCs w:val="22"/>
        </w:rPr>
        <w:t>Removal of Bringing Up Great Kids (BUGK).</w:t>
      </w:r>
    </w:p>
    <w:p w14:paraId="2CEDB007" w14:textId="4BE60A24" w:rsidR="004F599D" w:rsidRPr="00003E74" w:rsidRDefault="00644478" w:rsidP="0083263F">
      <w:pPr>
        <w:pStyle w:val="ListParagraph"/>
        <w:numPr>
          <w:ilvl w:val="0"/>
          <w:numId w:val="19"/>
        </w:numPr>
        <w:rPr>
          <w:rFonts w:ascii="Arial" w:hAnsi="Arial" w:cs="Arial"/>
          <w:sz w:val="22"/>
          <w:szCs w:val="22"/>
        </w:rPr>
      </w:pPr>
      <w:r w:rsidRPr="00003E74">
        <w:rPr>
          <w:rFonts w:ascii="Arial" w:eastAsia="Calibri" w:hAnsi="Arial" w:cs="Arial"/>
          <w:sz w:val="22"/>
          <w:szCs w:val="22"/>
        </w:rPr>
        <w:t xml:space="preserve">Clarification </w:t>
      </w:r>
      <w:r w:rsidR="004F599D" w:rsidRPr="00003E74">
        <w:rPr>
          <w:rFonts w:ascii="Arial" w:eastAsia="Calibri" w:hAnsi="Arial" w:cs="Arial"/>
          <w:sz w:val="22"/>
          <w:szCs w:val="22"/>
        </w:rPr>
        <w:t xml:space="preserve">and additional detail </w:t>
      </w:r>
      <w:r w:rsidR="005061ED" w:rsidRPr="00003E74">
        <w:rPr>
          <w:rFonts w:ascii="Arial" w:eastAsia="Calibri" w:hAnsi="Arial" w:cs="Arial"/>
          <w:sz w:val="22"/>
          <w:szCs w:val="22"/>
        </w:rPr>
        <w:t>for</w:t>
      </w:r>
      <w:r w:rsidR="004F599D" w:rsidRPr="00003E74">
        <w:rPr>
          <w:rFonts w:ascii="Arial" w:eastAsia="Calibri" w:hAnsi="Arial" w:cs="Arial"/>
          <w:sz w:val="22"/>
          <w:szCs w:val="22"/>
        </w:rPr>
        <w:t xml:space="preserve"> </w:t>
      </w:r>
      <w:r w:rsidR="000F1660" w:rsidRPr="00003E74">
        <w:rPr>
          <w:rFonts w:ascii="Arial" w:eastAsia="Calibri" w:hAnsi="Arial" w:cs="Arial"/>
          <w:sz w:val="22"/>
          <w:szCs w:val="22"/>
        </w:rPr>
        <w:t>remaining</w:t>
      </w:r>
      <w:r w:rsidR="004F599D" w:rsidRPr="00003E74">
        <w:rPr>
          <w:rFonts w:ascii="Arial" w:eastAsia="Calibri" w:hAnsi="Arial" w:cs="Arial"/>
          <w:sz w:val="22"/>
          <w:szCs w:val="22"/>
        </w:rPr>
        <w:t xml:space="preserve"> </w:t>
      </w:r>
      <w:r w:rsidR="00C57B5A" w:rsidRPr="00003E74">
        <w:rPr>
          <w:rFonts w:ascii="Arial" w:eastAsia="Calibri" w:hAnsi="Arial" w:cs="Arial"/>
          <w:sz w:val="22"/>
          <w:szCs w:val="22"/>
        </w:rPr>
        <w:t>instruments</w:t>
      </w:r>
      <w:r w:rsidRPr="00003E74">
        <w:rPr>
          <w:rFonts w:ascii="Arial" w:eastAsia="Calibri" w:hAnsi="Arial" w:cs="Arial"/>
          <w:sz w:val="22"/>
          <w:szCs w:val="22"/>
        </w:rPr>
        <w:t xml:space="preserve">. </w:t>
      </w:r>
      <w:r w:rsidR="004F599D" w:rsidRPr="00003E74">
        <w:rPr>
          <w:rFonts w:ascii="Arial" w:eastAsia="Calibri" w:hAnsi="Arial" w:cs="Arial"/>
          <w:sz w:val="22"/>
          <w:szCs w:val="22"/>
        </w:rPr>
        <w:t xml:space="preserve"> </w:t>
      </w:r>
    </w:p>
    <w:p w14:paraId="0C3A49A5" w14:textId="1CB1EE65" w:rsidR="000C40B2" w:rsidRPr="00003E74" w:rsidRDefault="000C40B2" w:rsidP="0083263F">
      <w:pPr>
        <w:pStyle w:val="ListParagraph"/>
        <w:numPr>
          <w:ilvl w:val="0"/>
          <w:numId w:val="19"/>
        </w:numPr>
        <w:rPr>
          <w:rFonts w:ascii="Arial" w:hAnsi="Arial" w:cs="Arial"/>
          <w:sz w:val="22"/>
          <w:szCs w:val="22"/>
        </w:rPr>
      </w:pPr>
      <w:r w:rsidRPr="00003E74">
        <w:rPr>
          <w:rFonts w:ascii="Arial" w:eastAsia="Calibri" w:hAnsi="Arial" w:cs="Arial"/>
          <w:sz w:val="22"/>
          <w:szCs w:val="22"/>
        </w:rPr>
        <w:t>Inclusion of self-assessment and proprietary/in-house matrix</w:t>
      </w:r>
      <w:r w:rsidR="00AD2EB1" w:rsidRPr="00003E74">
        <w:rPr>
          <w:rFonts w:ascii="Arial" w:eastAsia="Calibri" w:hAnsi="Arial" w:cs="Arial"/>
          <w:sz w:val="22"/>
          <w:szCs w:val="22"/>
        </w:rPr>
        <w:t xml:space="preserve"> templates</w:t>
      </w:r>
      <w:r w:rsidRPr="00003E74">
        <w:rPr>
          <w:rFonts w:ascii="Arial" w:eastAsia="Calibri" w:hAnsi="Arial" w:cs="Arial"/>
          <w:sz w:val="22"/>
          <w:szCs w:val="22"/>
        </w:rPr>
        <w:t xml:space="preserve">. </w:t>
      </w:r>
    </w:p>
    <w:p w14:paraId="072FA362" w14:textId="2E7625BB" w:rsidR="00644478" w:rsidRPr="005F68D3" w:rsidRDefault="00644478" w:rsidP="0083263F">
      <w:pPr>
        <w:pStyle w:val="Heading2"/>
      </w:pPr>
      <w:r w:rsidRPr="005F68D3">
        <w:t xml:space="preserve"> </w:t>
      </w:r>
      <w:bookmarkStart w:id="879" w:name="_Toc4076846"/>
      <w:r w:rsidR="00AD2EB1" w:rsidRPr="005F68D3">
        <w:t>V</w:t>
      </w:r>
      <w:r w:rsidRPr="005F68D3">
        <w:t xml:space="preserve">ersion </w:t>
      </w:r>
      <w:r w:rsidR="00407C08" w:rsidRPr="00407C08">
        <w:t xml:space="preserve">1, </w:t>
      </w:r>
      <w:r w:rsidRPr="005F68D3">
        <w:t>publishe</w:t>
      </w:r>
      <w:r w:rsidR="00646077" w:rsidRPr="005F68D3">
        <w:t>d</w:t>
      </w:r>
      <w:r w:rsidRPr="005F68D3">
        <w:t xml:space="preserve"> November 2017.</w:t>
      </w:r>
      <w:bookmarkEnd w:id="879"/>
    </w:p>
    <w:p w14:paraId="30C5D5D5" w14:textId="77777777" w:rsidR="008C56E7" w:rsidRPr="00251C63" w:rsidRDefault="008C56E7" w:rsidP="0083263F"/>
    <w:sectPr w:rsidR="008C56E7" w:rsidRPr="00251C63" w:rsidSect="00B41962">
      <w:footerReference w:type="default" r:id="rId18"/>
      <w:footerReference w:type="first" r:id="rId19"/>
      <w:pgSz w:w="12240" w:h="15840" w:code="1"/>
      <w:pgMar w:top="1440" w:right="1080" w:bottom="1440" w:left="108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9416" w14:textId="77777777" w:rsidR="005B232E" w:rsidRDefault="005B232E" w:rsidP="0083263F">
      <w:r>
        <w:separator/>
      </w:r>
    </w:p>
    <w:p w14:paraId="0924D874" w14:textId="77777777" w:rsidR="005B232E" w:rsidRDefault="005B232E" w:rsidP="0083263F"/>
    <w:p w14:paraId="6590800D" w14:textId="77777777" w:rsidR="005B232E" w:rsidRDefault="005B232E" w:rsidP="0083263F"/>
  </w:endnote>
  <w:endnote w:type="continuationSeparator" w:id="0">
    <w:p w14:paraId="13FA85B9" w14:textId="77777777" w:rsidR="005B232E" w:rsidRDefault="005B232E" w:rsidP="0083263F">
      <w:r>
        <w:continuationSeparator/>
      </w:r>
    </w:p>
    <w:p w14:paraId="0CE8BAFD" w14:textId="77777777" w:rsidR="005B232E" w:rsidRDefault="005B232E" w:rsidP="0083263F"/>
    <w:p w14:paraId="575A38E7" w14:textId="77777777" w:rsidR="005B232E" w:rsidRDefault="005B232E" w:rsidP="00832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A14043" w:rsidRPr="00644478" w14:paraId="45A755BF" w14:textId="77777777" w:rsidTr="00B41962">
      <w:trPr>
        <w:trHeight w:val="267"/>
      </w:trPr>
      <w:tc>
        <w:tcPr>
          <w:tcW w:w="4500" w:type="pct"/>
          <w:tcBorders>
            <w:top w:val="single" w:sz="4" w:space="0" w:color="000000"/>
          </w:tcBorders>
        </w:tcPr>
        <w:p w14:paraId="0681BE0D" w14:textId="052F908C" w:rsidR="00A14043" w:rsidRPr="00EE5076" w:rsidRDefault="00A14043" w:rsidP="0083263F">
          <w:pPr>
            <w:rPr>
              <w:sz w:val="20"/>
              <w:szCs w:val="20"/>
            </w:rPr>
          </w:pPr>
          <w:r w:rsidRPr="00EE5076">
            <w:rPr>
              <w:sz w:val="20"/>
              <w:szCs w:val="20"/>
            </w:rPr>
            <w:t>Data Exchange SCORE Translation Matrix</w:t>
          </w:r>
          <w:r w:rsidRPr="00EE5076">
            <w:rPr>
              <w:sz w:val="20"/>
              <w:szCs w:val="20"/>
            </w:rPr>
            <w:ptab w:relativeTo="margin" w:alignment="center" w:leader="none"/>
          </w:r>
          <w:r w:rsidRPr="00EE5076">
            <w:rPr>
              <w:sz w:val="20"/>
              <w:szCs w:val="20"/>
            </w:rPr>
            <w:ptab w:relativeTo="margin" w:alignment="center" w:leader="none"/>
          </w:r>
          <w:r w:rsidRPr="00EE5076">
            <w:rPr>
              <w:sz w:val="20"/>
              <w:szCs w:val="20"/>
            </w:rPr>
            <w:t xml:space="preserve"> Version 3 </w:t>
          </w:r>
          <w:r w:rsidRPr="00EE5076">
            <w:rPr>
              <w:sz w:val="20"/>
              <w:szCs w:val="20"/>
            </w:rPr>
            <w:ptab w:relativeTo="margin" w:alignment="right" w:leader="none"/>
          </w:r>
          <w:r w:rsidRPr="00EE5076">
            <w:rPr>
              <w:sz w:val="20"/>
              <w:szCs w:val="20"/>
            </w:rPr>
            <w:t xml:space="preserve">1 March 2019 </w:t>
          </w:r>
        </w:p>
      </w:tc>
      <w:tc>
        <w:tcPr>
          <w:tcW w:w="500" w:type="pct"/>
          <w:tcBorders>
            <w:top w:val="single" w:sz="4" w:space="0" w:color="C0504D"/>
          </w:tcBorders>
          <w:shd w:val="clear" w:color="auto" w:fill="215868"/>
        </w:tcPr>
        <w:p w14:paraId="3A64BCAF" w14:textId="07C10516" w:rsidR="00A14043" w:rsidRPr="00644478" w:rsidRDefault="00A14043" w:rsidP="0083263F">
          <w:pPr>
            <w:rPr>
              <w:color w:val="FFFFFF"/>
            </w:rPr>
          </w:pPr>
          <w:r w:rsidRPr="00644478">
            <w:fldChar w:fldCharType="begin"/>
          </w:r>
          <w:r w:rsidRPr="00644478">
            <w:instrText xml:space="preserve"> PAGE   \* MERGEFORMAT </w:instrText>
          </w:r>
          <w:r w:rsidRPr="00644478">
            <w:fldChar w:fldCharType="separate"/>
          </w:r>
          <w:r w:rsidR="002045AD" w:rsidRPr="002045AD">
            <w:rPr>
              <w:noProof/>
              <w:color w:val="FFFFFF"/>
            </w:rPr>
            <w:t>2</w:t>
          </w:r>
          <w:r w:rsidRPr="00644478">
            <w:rPr>
              <w:noProof/>
              <w:color w:val="FFFFFF"/>
            </w:rPr>
            <w:fldChar w:fldCharType="end"/>
          </w:r>
        </w:p>
      </w:tc>
    </w:tr>
  </w:tbl>
  <w:p w14:paraId="6D6D4167" w14:textId="631FBF7F" w:rsidR="00A14043" w:rsidRPr="001E211F" w:rsidRDefault="00A14043" w:rsidP="0083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B2C9" w14:textId="77777777" w:rsidR="00A14043" w:rsidRDefault="00A14043" w:rsidP="0083263F">
    <w:pPr>
      <w:pStyle w:val="Footer"/>
    </w:pPr>
    <w:r>
      <w:rPr>
        <w:noProof/>
        <w:lang w:eastAsia="en-AU"/>
      </w:rPr>
      <mc:AlternateContent>
        <mc:Choice Requires="wps">
          <w:drawing>
            <wp:anchor distT="0" distB="0" distL="114300" distR="114300" simplePos="0" relativeHeight="251657216" behindDoc="1" locked="0" layoutInCell="1" allowOverlap="1" wp14:anchorId="1A3CDB86" wp14:editId="2BBE51D6">
              <wp:simplePos x="0" y="0"/>
              <wp:positionH relativeFrom="page">
                <wp:posOffset>6840855</wp:posOffset>
              </wp:positionH>
              <wp:positionV relativeFrom="page">
                <wp:posOffset>10061413</wp:posOffset>
              </wp:positionV>
              <wp:extent cx="135890" cy="177800"/>
              <wp:effectExtent l="0" t="0" r="1651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CEF01" w14:textId="1C7B676C" w:rsidR="00A14043" w:rsidRPr="00C34C50" w:rsidRDefault="00A14043" w:rsidP="0083263F">
                          <w:pPr>
                            <w:rPr>
                              <w:rFonts w:eastAsia="Arial" w:cs="Arial"/>
                              <w:szCs w:val="24"/>
                            </w:rPr>
                          </w:pPr>
                          <w:r w:rsidRPr="00C34C50">
                            <w:fldChar w:fldCharType="begin"/>
                          </w:r>
                          <w:r w:rsidRPr="00C34C50">
                            <w:instrText xml:space="preserve"> PAGE </w:instrText>
                          </w:r>
                          <w:r w:rsidRPr="00C34C50">
                            <w:fldChar w:fldCharType="separate"/>
                          </w:r>
                          <w:r>
                            <w:rPr>
                              <w:noProof/>
                            </w:rPr>
                            <w:t>0</w:t>
                          </w:r>
                          <w:r w:rsidRPr="00C34C5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DB86" id="_x0000_t202" coordsize="21600,21600" o:spt="202" path="m,l,21600r21600,l21600,xe">
              <v:stroke joinstyle="miter"/>
              <v:path gradientshapeok="t" o:connecttype="rect"/>
            </v:shapetype>
            <v:shape id="Text Box 153" o:spid="_x0000_s1028" type="#_x0000_t202" style="position:absolute;margin-left:538.65pt;margin-top:792.25pt;width:10.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" filled="f" stroked="f">
              <v:textbox inset="0,0,0,0">
                <w:txbxContent>
                  <w:p w14:paraId="3FDCEF01" w14:textId="1C7B676C" w:rsidR="00A14043" w:rsidRPr="00C34C50" w:rsidRDefault="00A14043" w:rsidP="0083263F">
                    <w:pPr>
                      <w:rPr>
                        <w:rFonts w:eastAsia="Arial" w:cs="Arial"/>
                        <w:szCs w:val="24"/>
                      </w:rPr>
                    </w:pPr>
                    <w:r w:rsidRPr="00C34C50">
                      <w:fldChar w:fldCharType="begin"/>
                    </w:r>
                    <w:r w:rsidRPr="00C34C50">
                      <w:instrText xml:space="preserve"> PAGE </w:instrText>
                    </w:r>
                    <w:r w:rsidRPr="00C34C50">
                      <w:fldChar w:fldCharType="separate"/>
                    </w:r>
                    <w:r>
                      <w:rPr>
                        <w:noProof/>
                      </w:rPr>
                      <w:t>0</w:t>
                    </w:r>
                    <w:r w:rsidRPr="00C34C50">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38D1" w14:textId="77777777" w:rsidR="005B232E" w:rsidRDefault="005B232E" w:rsidP="0083263F">
      <w:r>
        <w:separator/>
      </w:r>
    </w:p>
  </w:footnote>
  <w:footnote w:type="continuationSeparator" w:id="0">
    <w:p w14:paraId="7F944E99" w14:textId="77777777" w:rsidR="005B232E" w:rsidRDefault="005B232E" w:rsidP="0083263F">
      <w:r>
        <w:continuationSeparator/>
      </w:r>
    </w:p>
    <w:p w14:paraId="77983372" w14:textId="77777777" w:rsidR="005B232E" w:rsidRDefault="005B232E" w:rsidP="0083263F"/>
    <w:p w14:paraId="24FAA3F6" w14:textId="77777777" w:rsidR="005B232E" w:rsidRDefault="005B232E" w:rsidP="0083263F"/>
  </w:footnote>
  <w:footnote w:id="1">
    <w:p w14:paraId="0CB94B71" w14:textId="77777777" w:rsidR="00A14043" w:rsidRPr="00F14CA2" w:rsidRDefault="00A14043" w:rsidP="0083263F">
      <w:pPr>
        <w:pStyle w:val="FootnoteText"/>
      </w:pPr>
      <w:r w:rsidRPr="00F14CA2">
        <w:rPr>
          <w:rStyle w:val="FootnoteReference"/>
          <w:sz w:val="18"/>
          <w:szCs w:val="18"/>
        </w:rPr>
        <w:footnoteRef/>
      </w:r>
      <w:r w:rsidRPr="00F14CA2">
        <w:t xml:space="preserve"> Haswell, Melissa R, David Kavanagh, Komla Tsey, Lyndon Reilly, Yvonne Cadet-James, Arlene Laliberte, Andrew Wilson, Chris Doran. 2010. ‘Psychometric validation of the Growth and Empowerment Measure (GEM) applied with Indigenous Australians, </w:t>
      </w:r>
      <w:r w:rsidRPr="00F14CA2">
        <w:rPr>
          <w:i/>
        </w:rPr>
        <w:t>Australian and New Zealand Journal of Psychiatry</w:t>
      </w:r>
      <w:r w:rsidRPr="00F14CA2">
        <w:t xml:space="preserve"> 44:791-799.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C3E"/>
    <w:multiLevelType w:val="multilevel"/>
    <w:tmpl w:val="A860E952"/>
    <w:styleLink w:val="Numbers"/>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B15603C"/>
    <w:multiLevelType w:val="hybridMultilevel"/>
    <w:tmpl w:val="35CAE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4E67B8"/>
    <w:multiLevelType w:val="multilevel"/>
    <w:tmpl w:val="841EF6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117A28"/>
    <w:multiLevelType w:val="hybridMultilevel"/>
    <w:tmpl w:val="499A0B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D3055D"/>
    <w:multiLevelType w:val="hybridMultilevel"/>
    <w:tmpl w:val="F544D6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A6F4E"/>
    <w:multiLevelType w:val="multilevel"/>
    <w:tmpl w:val="95820CE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FB4A52"/>
    <w:multiLevelType w:val="hybridMultilevel"/>
    <w:tmpl w:val="F620B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62916"/>
    <w:multiLevelType w:val="hybridMultilevel"/>
    <w:tmpl w:val="CF1047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167257F"/>
    <w:multiLevelType w:val="hybridMultilevel"/>
    <w:tmpl w:val="B01E194E"/>
    <w:lvl w:ilvl="0" w:tplc="490CBC8C">
      <w:start w:val="1"/>
      <w:numFmt w:val="bullet"/>
      <w:pStyle w:val="Tablebullet"/>
      <w:lvlText w:val=""/>
      <w:lvlJc w:val="left"/>
      <w:pPr>
        <w:ind w:left="720" w:hanging="360"/>
      </w:pPr>
      <w:rPr>
        <w:rFonts w:ascii="Wingdings" w:hAnsi="Wingdings" w:hint="default"/>
      </w:rPr>
    </w:lvl>
    <w:lvl w:ilvl="1" w:tplc="C8CCBE5A">
      <w:start w:val="1"/>
      <w:numFmt w:val="bullet"/>
      <w:lvlText w:val="-"/>
      <w:lvlJc w:val="left"/>
      <w:pPr>
        <w:ind w:left="1440" w:hanging="360"/>
      </w:pPr>
      <w:rPr>
        <w:rFonts w:ascii="Courier New" w:hAnsi="Courier New" w:hint="default"/>
      </w:rPr>
    </w:lvl>
    <w:lvl w:ilvl="2" w:tplc="2B5E1B9C" w:tentative="1">
      <w:start w:val="1"/>
      <w:numFmt w:val="bullet"/>
      <w:lvlText w:val=""/>
      <w:lvlJc w:val="left"/>
      <w:pPr>
        <w:ind w:left="2160" w:hanging="360"/>
      </w:pPr>
      <w:rPr>
        <w:rFonts w:ascii="Wingdings" w:hAnsi="Wingdings" w:hint="default"/>
      </w:rPr>
    </w:lvl>
    <w:lvl w:ilvl="3" w:tplc="86A847C2" w:tentative="1">
      <w:start w:val="1"/>
      <w:numFmt w:val="bullet"/>
      <w:lvlText w:val=""/>
      <w:lvlJc w:val="left"/>
      <w:pPr>
        <w:ind w:left="2880" w:hanging="360"/>
      </w:pPr>
      <w:rPr>
        <w:rFonts w:ascii="Symbol" w:hAnsi="Symbol" w:hint="default"/>
      </w:rPr>
    </w:lvl>
    <w:lvl w:ilvl="4" w:tplc="63B8183A" w:tentative="1">
      <w:start w:val="1"/>
      <w:numFmt w:val="bullet"/>
      <w:lvlText w:val="o"/>
      <w:lvlJc w:val="left"/>
      <w:pPr>
        <w:ind w:left="3600" w:hanging="360"/>
      </w:pPr>
      <w:rPr>
        <w:rFonts w:ascii="Courier New" w:hAnsi="Courier New" w:cs="Arial" w:hint="default"/>
      </w:rPr>
    </w:lvl>
    <w:lvl w:ilvl="5" w:tplc="C4E88F92" w:tentative="1">
      <w:start w:val="1"/>
      <w:numFmt w:val="bullet"/>
      <w:lvlText w:val=""/>
      <w:lvlJc w:val="left"/>
      <w:pPr>
        <w:ind w:left="4320" w:hanging="360"/>
      </w:pPr>
      <w:rPr>
        <w:rFonts w:ascii="Wingdings" w:hAnsi="Wingdings" w:hint="default"/>
      </w:rPr>
    </w:lvl>
    <w:lvl w:ilvl="6" w:tplc="433A86D0" w:tentative="1">
      <w:start w:val="1"/>
      <w:numFmt w:val="bullet"/>
      <w:lvlText w:val=""/>
      <w:lvlJc w:val="left"/>
      <w:pPr>
        <w:ind w:left="5040" w:hanging="360"/>
      </w:pPr>
      <w:rPr>
        <w:rFonts w:ascii="Symbol" w:hAnsi="Symbol" w:hint="default"/>
      </w:rPr>
    </w:lvl>
    <w:lvl w:ilvl="7" w:tplc="49A821F6" w:tentative="1">
      <w:start w:val="1"/>
      <w:numFmt w:val="bullet"/>
      <w:lvlText w:val="o"/>
      <w:lvlJc w:val="left"/>
      <w:pPr>
        <w:ind w:left="5760" w:hanging="360"/>
      </w:pPr>
      <w:rPr>
        <w:rFonts w:ascii="Courier New" w:hAnsi="Courier New" w:cs="Arial" w:hint="default"/>
      </w:rPr>
    </w:lvl>
    <w:lvl w:ilvl="8" w:tplc="4050D0B0" w:tentative="1">
      <w:start w:val="1"/>
      <w:numFmt w:val="bullet"/>
      <w:lvlText w:val=""/>
      <w:lvlJc w:val="left"/>
      <w:pPr>
        <w:ind w:left="6480" w:hanging="360"/>
      </w:pPr>
      <w:rPr>
        <w:rFonts w:ascii="Wingdings" w:hAnsi="Wingdings" w:hint="default"/>
      </w:rPr>
    </w:lvl>
  </w:abstractNum>
  <w:abstractNum w:abstractNumId="12" w15:restartNumberingAfterBreak="0">
    <w:nsid w:val="277B4C61"/>
    <w:multiLevelType w:val="hybridMultilevel"/>
    <w:tmpl w:val="C318FA8E"/>
    <w:lvl w:ilvl="0" w:tplc="687E2C50">
      <w:start w:val="1"/>
      <w:numFmt w:val="decimal"/>
      <w:pStyle w:val="GeneralHeading2"/>
      <w:lvlText w:val="%1."/>
      <w:lvlJc w:val="left"/>
      <w:pPr>
        <w:ind w:left="360" w:hanging="360"/>
      </w:pPr>
      <w:rPr>
        <w:rFonts w:ascii="Segoe UI" w:hAnsi="Segoe UI" w:hint="default"/>
        <w:b/>
        <w:i w:val="0"/>
        <w:color w:val="08193E" w:themeColor="accent1"/>
        <w:sz w:val="30"/>
      </w:rPr>
    </w:lvl>
    <w:lvl w:ilvl="1" w:tplc="D96EDB92"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293F136F"/>
    <w:multiLevelType w:val="hybridMultilevel"/>
    <w:tmpl w:val="658E77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3F21BD"/>
    <w:multiLevelType w:val="hybridMultilevel"/>
    <w:tmpl w:val="26BA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D4B27"/>
    <w:multiLevelType w:val="multilevel"/>
    <w:tmpl w:val="FD8EC2D8"/>
    <w:numStyleLink w:val="TableNumbers"/>
  </w:abstractNum>
  <w:abstractNum w:abstractNumId="17"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A75BE"/>
    <w:multiLevelType w:val="hybridMultilevel"/>
    <w:tmpl w:val="779C01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8F2CD6"/>
    <w:multiLevelType w:val="multilevel"/>
    <w:tmpl w:val="9990C776"/>
    <w:styleLink w:val="Headings"/>
    <w:lvl w:ilvl="0">
      <w:start w:val="1"/>
      <w:numFmt w:val="decimal"/>
      <w:pStyle w:val="Heading1"/>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0" w15:restartNumberingAfterBreak="0">
    <w:nsid w:val="52AA04C5"/>
    <w:multiLevelType w:val="hybridMultilevel"/>
    <w:tmpl w:val="6ABE94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E46ACF"/>
    <w:multiLevelType w:val="multilevel"/>
    <w:tmpl w:val="97924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9A71BDC"/>
    <w:multiLevelType w:val="hybridMultilevel"/>
    <w:tmpl w:val="10E460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23A1F"/>
    <w:multiLevelType w:val="hybridMultilevel"/>
    <w:tmpl w:val="C92AFAF6"/>
    <w:lvl w:ilvl="0" w:tplc="0C090005">
      <w:start w:val="1"/>
      <w:numFmt w:val="bullet"/>
      <w:lvlText w:val=""/>
      <w:lvlJc w:val="left"/>
      <w:pPr>
        <w:ind w:left="360" w:hanging="360"/>
      </w:pPr>
      <w:rPr>
        <w:rFonts w:ascii="Wingdings" w:hAnsi="Wingdings" w:hint="default"/>
      </w:rPr>
    </w:lvl>
    <w:lvl w:ilvl="1" w:tplc="C8CCBE5A">
      <w:start w:val="1"/>
      <w:numFmt w:val="bullet"/>
      <w:lvlText w:val="-"/>
      <w:lvlJc w:val="left"/>
      <w:pPr>
        <w:ind w:left="1080" w:hanging="360"/>
      </w:pPr>
      <w:rPr>
        <w:rFonts w:ascii="Courier New" w:hAnsi="Courier New" w:hint="default"/>
      </w:rPr>
    </w:lvl>
    <w:lvl w:ilvl="2" w:tplc="2B5E1B9C" w:tentative="1">
      <w:start w:val="1"/>
      <w:numFmt w:val="bullet"/>
      <w:lvlText w:val=""/>
      <w:lvlJc w:val="left"/>
      <w:pPr>
        <w:ind w:left="1800" w:hanging="360"/>
      </w:pPr>
      <w:rPr>
        <w:rFonts w:ascii="Wingdings" w:hAnsi="Wingdings" w:hint="default"/>
      </w:rPr>
    </w:lvl>
    <w:lvl w:ilvl="3" w:tplc="86A847C2" w:tentative="1">
      <w:start w:val="1"/>
      <w:numFmt w:val="bullet"/>
      <w:lvlText w:val=""/>
      <w:lvlJc w:val="left"/>
      <w:pPr>
        <w:ind w:left="2520" w:hanging="360"/>
      </w:pPr>
      <w:rPr>
        <w:rFonts w:ascii="Symbol" w:hAnsi="Symbol" w:hint="default"/>
      </w:rPr>
    </w:lvl>
    <w:lvl w:ilvl="4" w:tplc="63B8183A" w:tentative="1">
      <w:start w:val="1"/>
      <w:numFmt w:val="bullet"/>
      <w:lvlText w:val="o"/>
      <w:lvlJc w:val="left"/>
      <w:pPr>
        <w:ind w:left="3240" w:hanging="360"/>
      </w:pPr>
      <w:rPr>
        <w:rFonts w:ascii="Courier New" w:hAnsi="Courier New" w:cs="Arial" w:hint="default"/>
      </w:rPr>
    </w:lvl>
    <w:lvl w:ilvl="5" w:tplc="C4E88F92" w:tentative="1">
      <w:start w:val="1"/>
      <w:numFmt w:val="bullet"/>
      <w:lvlText w:val=""/>
      <w:lvlJc w:val="left"/>
      <w:pPr>
        <w:ind w:left="3960" w:hanging="360"/>
      </w:pPr>
      <w:rPr>
        <w:rFonts w:ascii="Wingdings" w:hAnsi="Wingdings" w:hint="default"/>
      </w:rPr>
    </w:lvl>
    <w:lvl w:ilvl="6" w:tplc="433A86D0" w:tentative="1">
      <w:start w:val="1"/>
      <w:numFmt w:val="bullet"/>
      <w:lvlText w:val=""/>
      <w:lvlJc w:val="left"/>
      <w:pPr>
        <w:ind w:left="4680" w:hanging="360"/>
      </w:pPr>
      <w:rPr>
        <w:rFonts w:ascii="Symbol" w:hAnsi="Symbol" w:hint="default"/>
      </w:rPr>
    </w:lvl>
    <w:lvl w:ilvl="7" w:tplc="49A821F6" w:tentative="1">
      <w:start w:val="1"/>
      <w:numFmt w:val="bullet"/>
      <w:lvlText w:val="o"/>
      <w:lvlJc w:val="left"/>
      <w:pPr>
        <w:ind w:left="5400" w:hanging="360"/>
      </w:pPr>
      <w:rPr>
        <w:rFonts w:ascii="Courier New" w:hAnsi="Courier New" w:cs="Arial" w:hint="default"/>
      </w:rPr>
    </w:lvl>
    <w:lvl w:ilvl="8" w:tplc="4050D0B0" w:tentative="1">
      <w:start w:val="1"/>
      <w:numFmt w:val="bullet"/>
      <w:lvlText w:val=""/>
      <w:lvlJc w:val="left"/>
      <w:pPr>
        <w:ind w:left="6120" w:hanging="360"/>
      </w:pPr>
      <w:rPr>
        <w:rFonts w:ascii="Wingdings" w:hAnsi="Wingdings" w:hint="default"/>
      </w:rPr>
    </w:lvl>
  </w:abstractNum>
  <w:abstractNum w:abstractNumId="24" w15:restartNumberingAfterBreak="0">
    <w:nsid w:val="60D04633"/>
    <w:multiLevelType w:val="hybridMultilevel"/>
    <w:tmpl w:val="BC2466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31576C4"/>
    <w:multiLevelType w:val="hybridMultilevel"/>
    <w:tmpl w:val="3EDCE0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1D2940"/>
    <w:multiLevelType w:val="multilevel"/>
    <w:tmpl w:val="3DE617F8"/>
    <w:numStyleLink w:val="FigureNumbers"/>
  </w:abstractNum>
  <w:abstractNum w:abstractNumId="28" w15:restartNumberingAfterBreak="0">
    <w:nsid w:val="6D5106D2"/>
    <w:multiLevelType w:val="hybridMultilevel"/>
    <w:tmpl w:val="A538ED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952781"/>
    <w:multiLevelType w:val="hybridMultilevel"/>
    <w:tmpl w:val="348892AC"/>
    <w:lvl w:ilvl="0" w:tplc="D96EDB92">
      <w:start w:val="1"/>
      <w:numFmt w:val="decimal"/>
      <w:pStyle w:val="Appendix"/>
      <w:lvlText w:val="Appendix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6EED3807"/>
    <w:multiLevelType w:val="multilevel"/>
    <w:tmpl w:val="5CD4BB1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3112202"/>
    <w:multiLevelType w:val="multilevel"/>
    <w:tmpl w:val="D9F2C22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AE2FF6"/>
    <w:multiLevelType w:val="hybridMultilevel"/>
    <w:tmpl w:val="4F1C6BF8"/>
    <w:lvl w:ilvl="0" w:tplc="48F2CA72">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2F32043E" w:tentative="1">
      <w:start w:val="1"/>
      <w:numFmt w:val="bullet"/>
      <w:lvlText w:val="o"/>
      <w:lvlJc w:val="left"/>
      <w:pPr>
        <w:ind w:left="1440" w:hanging="360"/>
      </w:pPr>
      <w:rPr>
        <w:rFonts w:ascii="Courier New" w:hAnsi="Courier New" w:cs="Arial" w:hint="default"/>
      </w:rPr>
    </w:lvl>
    <w:lvl w:ilvl="2" w:tplc="29EE0A3E" w:tentative="1">
      <w:start w:val="1"/>
      <w:numFmt w:val="bullet"/>
      <w:lvlText w:val=""/>
      <w:lvlJc w:val="left"/>
      <w:pPr>
        <w:ind w:left="2160" w:hanging="360"/>
      </w:pPr>
      <w:rPr>
        <w:rFonts w:ascii="Wingdings" w:hAnsi="Wingdings" w:hint="default"/>
      </w:rPr>
    </w:lvl>
    <w:lvl w:ilvl="3" w:tplc="50CADD22" w:tentative="1">
      <w:start w:val="1"/>
      <w:numFmt w:val="bullet"/>
      <w:lvlText w:val=""/>
      <w:lvlJc w:val="left"/>
      <w:pPr>
        <w:ind w:left="2880" w:hanging="360"/>
      </w:pPr>
      <w:rPr>
        <w:rFonts w:ascii="Symbol" w:hAnsi="Symbol" w:hint="default"/>
      </w:rPr>
    </w:lvl>
    <w:lvl w:ilvl="4" w:tplc="F6F00518" w:tentative="1">
      <w:start w:val="1"/>
      <w:numFmt w:val="bullet"/>
      <w:lvlText w:val="o"/>
      <w:lvlJc w:val="left"/>
      <w:pPr>
        <w:ind w:left="3600" w:hanging="360"/>
      </w:pPr>
      <w:rPr>
        <w:rFonts w:ascii="Courier New" w:hAnsi="Courier New" w:cs="Arial" w:hint="default"/>
      </w:rPr>
    </w:lvl>
    <w:lvl w:ilvl="5" w:tplc="E39A1514" w:tentative="1">
      <w:start w:val="1"/>
      <w:numFmt w:val="bullet"/>
      <w:lvlText w:val=""/>
      <w:lvlJc w:val="left"/>
      <w:pPr>
        <w:ind w:left="4320" w:hanging="360"/>
      </w:pPr>
      <w:rPr>
        <w:rFonts w:ascii="Wingdings" w:hAnsi="Wingdings" w:hint="default"/>
      </w:rPr>
    </w:lvl>
    <w:lvl w:ilvl="6" w:tplc="FBBCEC0C" w:tentative="1">
      <w:start w:val="1"/>
      <w:numFmt w:val="bullet"/>
      <w:lvlText w:val=""/>
      <w:lvlJc w:val="left"/>
      <w:pPr>
        <w:ind w:left="5040" w:hanging="360"/>
      </w:pPr>
      <w:rPr>
        <w:rFonts w:ascii="Symbol" w:hAnsi="Symbol" w:hint="default"/>
      </w:rPr>
    </w:lvl>
    <w:lvl w:ilvl="7" w:tplc="4F4C99E2" w:tentative="1">
      <w:start w:val="1"/>
      <w:numFmt w:val="bullet"/>
      <w:lvlText w:val="o"/>
      <w:lvlJc w:val="left"/>
      <w:pPr>
        <w:ind w:left="5760" w:hanging="360"/>
      </w:pPr>
      <w:rPr>
        <w:rFonts w:ascii="Courier New" w:hAnsi="Courier New" w:cs="Arial" w:hint="default"/>
      </w:rPr>
    </w:lvl>
    <w:lvl w:ilvl="8" w:tplc="016CD540" w:tentative="1">
      <w:start w:val="1"/>
      <w:numFmt w:val="bullet"/>
      <w:lvlText w:val=""/>
      <w:lvlJc w:val="left"/>
      <w:pPr>
        <w:ind w:left="6480" w:hanging="360"/>
      </w:pPr>
      <w:rPr>
        <w:rFonts w:ascii="Wingdings" w:hAnsi="Wingdings" w:hint="default"/>
      </w:rPr>
    </w:lvl>
  </w:abstractNum>
  <w:abstractNum w:abstractNumId="33" w15:restartNumberingAfterBreak="0">
    <w:nsid w:val="79B73736"/>
    <w:multiLevelType w:val="hybridMultilevel"/>
    <w:tmpl w:val="946680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D36E97"/>
    <w:multiLevelType w:val="multilevel"/>
    <w:tmpl w:val="0C207A9A"/>
    <w:numStyleLink w:val="Bullets"/>
  </w:abstractNum>
  <w:num w:numId="1">
    <w:abstractNumId w:val="11"/>
  </w:num>
  <w:num w:numId="2">
    <w:abstractNumId w:val="15"/>
  </w:num>
  <w:num w:numId="3">
    <w:abstractNumId w:val="1"/>
  </w:num>
  <w:num w:numId="4">
    <w:abstractNumId w:val="17"/>
  </w:num>
  <w:num w:numId="5">
    <w:abstractNumId w:val="19"/>
  </w:num>
  <w:num w:numId="6">
    <w:abstractNumId w:val="2"/>
  </w:num>
  <w:num w:numId="7">
    <w:abstractNumId w:val="32"/>
  </w:num>
  <w:num w:numId="8">
    <w:abstractNumId w:val="10"/>
  </w:num>
  <w:num w:numId="9">
    <w:abstractNumId w:val="25"/>
  </w:num>
  <w:num w:numId="10">
    <w:abstractNumId w:val="27"/>
  </w:num>
  <w:num w:numId="11">
    <w:abstractNumId w:val="16"/>
  </w:num>
  <w:num w:numId="12">
    <w:abstractNumId w:val="0"/>
  </w:num>
  <w:num w:numId="13">
    <w:abstractNumId w:val="34"/>
  </w:num>
  <w:num w:numId="14">
    <w:abstractNumId w:val="12"/>
  </w:num>
  <w:num w:numId="15">
    <w:abstractNumId w:val="29"/>
  </w:num>
  <w:num w:numId="16">
    <w:abstractNumId w:val="14"/>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0"/>
  </w:num>
  <w:num w:numId="21">
    <w:abstractNumId w:val="5"/>
  </w:num>
  <w:num w:numId="22">
    <w:abstractNumId w:val="13"/>
  </w:num>
  <w:num w:numId="23">
    <w:abstractNumId w:val="26"/>
  </w:num>
  <w:num w:numId="24">
    <w:abstractNumId w:val="20"/>
  </w:num>
  <w:num w:numId="25">
    <w:abstractNumId w:val="18"/>
  </w:num>
  <w:num w:numId="26">
    <w:abstractNumId w:val="24"/>
  </w:num>
  <w:num w:numId="27">
    <w:abstractNumId w:val="33"/>
  </w:num>
  <w:num w:numId="28">
    <w:abstractNumId w:val="23"/>
  </w:num>
  <w:num w:numId="29">
    <w:abstractNumId w:val="7"/>
  </w:num>
  <w:num w:numId="30">
    <w:abstractNumId w:val="22"/>
  </w:num>
  <w:num w:numId="31">
    <w:abstractNumId w:val="9"/>
  </w:num>
  <w:num w:numId="32">
    <w:abstractNumId w:val="6"/>
  </w:num>
  <w:num w:numId="33">
    <w:abstractNumId w:val="31"/>
  </w:num>
  <w:num w:numId="34">
    <w:abstractNumId w:val="28"/>
  </w:num>
  <w:num w:numId="3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2C"/>
    <w:rsid w:val="00002A11"/>
    <w:rsid w:val="00003E74"/>
    <w:rsid w:val="00004487"/>
    <w:rsid w:val="000110F0"/>
    <w:rsid w:val="0001251A"/>
    <w:rsid w:val="00013199"/>
    <w:rsid w:val="00016343"/>
    <w:rsid w:val="0001668B"/>
    <w:rsid w:val="0002056C"/>
    <w:rsid w:val="00025D4F"/>
    <w:rsid w:val="0003019D"/>
    <w:rsid w:val="00041D3D"/>
    <w:rsid w:val="00043320"/>
    <w:rsid w:val="00046C4C"/>
    <w:rsid w:val="000503C8"/>
    <w:rsid w:val="00051395"/>
    <w:rsid w:val="00052F9A"/>
    <w:rsid w:val="000536CA"/>
    <w:rsid w:val="00055A97"/>
    <w:rsid w:val="0006004F"/>
    <w:rsid w:val="000602FF"/>
    <w:rsid w:val="0007094B"/>
    <w:rsid w:val="00075AC1"/>
    <w:rsid w:val="000765EC"/>
    <w:rsid w:val="00076DD2"/>
    <w:rsid w:val="0007743C"/>
    <w:rsid w:val="00084E70"/>
    <w:rsid w:val="000854F5"/>
    <w:rsid w:val="00087199"/>
    <w:rsid w:val="00087690"/>
    <w:rsid w:val="00087833"/>
    <w:rsid w:val="00090E8F"/>
    <w:rsid w:val="00091BA0"/>
    <w:rsid w:val="000930E5"/>
    <w:rsid w:val="00093C2A"/>
    <w:rsid w:val="000A101E"/>
    <w:rsid w:val="000A562E"/>
    <w:rsid w:val="000B020C"/>
    <w:rsid w:val="000B40F4"/>
    <w:rsid w:val="000B664C"/>
    <w:rsid w:val="000B6960"/>
    <w:rsid w:val="000C13A9"/>
    <w:rsid w:val="000C308E"/>
    <w:rsid w:val="000C40B2"/>
    <w:rsid w:val="000C423D"/>
    <w:rsid w:val="000C4C95"/>
    <w:rsid w:val="000C5851"/>
    <w:rsid w:val="000C5EAD"/>
    <w:rsid w:val="000C6DEB"/>
    <w:rsid w:val="000D1489"/>
    <w:rsid w:val="000D1699"/>
    <w:rsid w:val="000D67A0"/>
    <w:rsid w:val="000D69AA"/>
    <w:rsid w:val="000D7D71"/>
    <w:rsid w:val="000E6E98"/>
    <w:rsid w:val="000F1660"/>
    <w:rsid w:val="000F1B40"/>
    <w:rsid w:val="000F4A64"/>
    <w:rsid w:val="00101565"/>
    <w:rsid w:val="00103E1D"/>
    <w:rsid w:val="00105343"/>
    <w:rsid w:val="00111D89"/>
    <w:rsid w:val="001128CF"/>
    <w:rsid w:val="00113BFD"/>
    <w:rsid w:val="00120178"/>
    <w:rsid w:val="00124658"/>
    <w:rsid w:val="0012568E"/>
    <w:rsid w:val="001259AF"/>
    <w:rsid w:val="00127A25"/>
    <w:rsid w:val="001320F7"/>
    <w:rsid w:val="00132904"/>
    <w:rsid w:val="001334F9"/>
    <w:rsid w:val="00137989"/>
    <w:rsid w:val="0014194D"/>
    <w:rsid w:val="00142D6A"/>
    <w:rsid w:val="001437D8"/>
    <w:rsid w:val="00147661"/>
    <w:rsid w:val="00150E96"/>
    <w:rsid w:val="001612DB"/>
    <w:rsid w:val="00161A4A"/>
    <w:rsid w:val="001625C5"/>
    <w:rsid w:val="001628D2"/>
    <w:rsid w:val="0016395C"/>
    <w:rsid w:val="00166C4F"/>
    <w:rsid w:val="00173431"/>
    <w:rsid w:val="001842BF"/>
    <w:rsid w:val="00185954"/>
    <w:rsid w:val="00186AF5"/>
    <w:rsid w:val="00192B32"/>
    <w:rsid w:val="00196205"/>
    <w:rsid w:val="00197833"/>
    <w:rsid w:val="001A31EE"/>
    <w:rsid w:val="001A6CC2"/>
    <w:rsid w:val="001B1433"/>
    <w:rsid w:val="001B629F"/>
    <w:rsid w:val="001B7265"/>
    <w:rsid w:val="001B7C23"/>
    <w:rsid w:val="001C2734"/>
    <w:rsid w:val="001C38AF"/>
    <w:rsid w:val="001C4640"/>
    <w:rsid w:val="001C5044"/>
    <w:rsid w:val="001C703D"/>
    <w:rsid w:val="001D0A19"/>
    <w:rsid w:val="001D36AA"/>
    <w:rsid w:val="001D52B5"/>
    <w:rsid w:val="001D6823"/>
    <w:rsid w:val="001D7CB2"/>
    <w:rsid w:val="001E211F"/>
    <w:rsid w:val="001E333F"/>
    <w:rsid w:val="001E4AC0"/>
    <w:rsid w:val="001E6A30"/>
    <w:rsid w:val="001F0366"/>
    <w:rsid w:val="001F0C59"/>
    <w:rsid w:val="001F1FDB"/>
    <w:rsid w:val="001F350D"/>
    <w:rsid w:val="001F533A"/>
    <w:rsid w:val="001F5DC5"/>
    <w:rsid w:val="001F70FD"/>
    <w:rsid w:val="00203259"/>
    <w:rsid w:val="002044AE"/>
    <w:rsid w:val="002045AD"/>
    <w:rsid w:val="002147EE"/>
    <w:rsid w:val="00217FCC"/>
    <w:rsid w:val="00226725"/>
    <w:rsid w:val="00227609"/>
    <w:rsid w:val="00231B5E"/>
    <w:rsid w:val="00232321"/>
    <w:rsid w:val="0023368B"/>
    <w:rsid w:val="00234CC1"/>
    <w:rsid w:val="00241E76"/>
    <w:rsid w:val="00243661"/>
    <w:rsid w:val="00251C63"/>
    <w:rsid w:val="00251DC9"/>
    <w:rsid w:val="00253265"/>
    <w:rsid w:val="002606C4"/>
    <w:rsid w:val="0026603B"/>
    <w:rsid w:val="002714D4"/>
    <w:rsid w:val="00282404"/>
    <w:rsid w:val="002836F4"/>
    <w:rsid w:val="002933D5"/>
    <w:rsid w:val="002A01E7"/>
    <w:rsid w:val="002B0E5A"/>
    <w:rsid w:val="002B2905"/>
    <w:rsid w:val="002B3706"/>
    <w:rsid w:val="002B487E"/>
    <w:rsid w:val="002B6F02"/>
    <w:rsid w:val="002C12BA"/>
    <w:rsid w:val="002C24FE"/>
    <w:rsid w:val="002D54B3"/>
    <w:rsid w:val="002E2C12"/>
    <w:rsid w:val="002E6FCA"/>
    <w:rsid w:val="002F424D"/>
    <w:rsid w:val="002F5167"/>
    <w:rsid w:val="00303CE3"/>
    <w:rsid w:val="003062E1"/>
    <w:rsid w:val="003102BA"/>
    <w:rsid w:val="00311160"/>
    <w:rsid w:val="00311502"/>
    <w:rsid w:val="00317BC9"/>
    <w:rsid w:val="0032211D"/>
    <w:rsid w:val="00322FEC"/>
    <w:rsid w:val="00323CD5"/>
    <w:rsid w:val="00324683"/>
    <w:rsid w:val="00330D1B"/>
    <w:rsid w:val="00333A48"/>
    <w:rsid w:val="00333C8C"/>
    <w:rsid w:val="0033467E"/>
    <w:rsid w:val="00334F21"/>
    <w:rsid w:val="00335952"/>
    <w:rsid w:val="00344051"/>
    <w:rsid w:val="00344308"/>
    <w:rsid w:val="00346956"/>
    <w:rsid w:val="00352BDF"/>
    <w:rsid w:val="00353134"/>
    <w:rsid w:val="00353C82"/>
    <w:rsid w:val="00357808"/>
    <w:rsid w:val="00357A41"/>
    <w:rsid w:val="003610BA"/>
    <w:rsid w:val="00362C30"/>
    <w:rsid w:val="00363BFA"/>
    <w:rsid w:val="00370C91"/>
    <w:rsid w:val="00376972"/>
    <w:rsid w:val="003778C1"/>
    <w:rsid w:val="00377E6A"/>
    <w:rsid w:val="00391521"/>
    <w:rsid w:val="003A15CB"/>
    <w:rsid w:val="003A258C"/>
    <w:rsid w:val="003A6A2B"/>
    <w:rsid w:val="003B1CE6"/>
    <w:rsid w:val="003B3793"/>
    <w:rsid w:val="003B6BE3"/>
    <w:rsid w:val="003C181A"/>
    <w:rsid w:val="003C30BB"/>
    <w:rsid w:val="003C32FC"/>
    <w:rsid w:val="003C4836"/>
    <w:rsid w:val="003C57F0"/>
    <w:rsid w:val="003C6868"/>
    <w:rsid w:val="003C7D33"/>
    <w:rsid w:val="003D3C50"/>
    <w:rsid w:val="003D3F7D"/>
    <w:rsid w:val="003D4D69"/>
    <w:rsid w:val="003E15E3"/>
    <w:rsid w:val="003E1CB6"/>
    <w:rsid w:val="003E2A2B"/>
    <w:rsid w:val="003E65ED"/>
    <w:rsid w:val="003F1CFD"/>
    <w:rsid w:val="003F2166"/>
    <w:rsid w:val="003F341C"/>
    <w:rsid w:val="003F56B9"/>
    <w:rsid w:val="004004DE"/>
    <w:rsid w:val="00405B17"/>
    <w:rsid w:val="00407C08"/>
    <w:rsid w:val="0041009B"/>
    <w:rsid w:val="004126BE"/>
    <w:rsid w:val="00413160"/>
    <w:rsid w:val="00413C4B"/>
    <w:rsid w:val="00420E22"/>
    <w:rsid w:val="004218EB"/>
    <w:rsid w:val="00422500"/>
    <w:rsid w:val="0042441A"/>
    <w:rsid w:val="0042554C"/>
    <w:rsid w:val="004271EE"/>
    <w:rsid w:val="00427F7A"/>
    <w:rsid w:val="0043003A"/>
    <w:rsid w:val="00431C6B"/>
    <w:rsid w:val="0044046D"/>
    <w:rsid w:val="004505D9"/>
    <w:rsid w:val="00450853"/>
    <w:rsid w:val="0045192C"/>
    <w:rsid w:val="00453118"/>
    <w:rsid w:val="00453D52"/>
    <w:rsid w:val="00464BE3"/>
    <w:rsid w:val="00467217"/>
    <w:rsid w:val="00472DD7"/>
    <w:rsid w:val="00474952"/>
    <w:rsid w:val="00475C6D"/>
    <w:rsid w:val="0047779C"/>
    <w:rsid w:val="00482600"/>
    <w:rsid w:val="004858D7"/>
    <w:rsid w:val="00494C50"/>
    <w:rsid w:val="00495F6A"/>
    <w:rsid w:val="004A40D1"/>
    <w:rsid w:val="004A55A9"/>
    <w:rsid w:val="004A58A0"/>
    <w:rsid w:val="004A5D49"/>
    <w:rsid w:val="004A769E"/>
    <w:rsid w:val="004A7941"/>
    <w:rsid w:val="004B502F"/>
    <w:rsid w:val="004B5CB5"/>
    <w:rsid w:val="004B7E4C"/>
    <w:rsid w:val="004C0C81"/>
    <w:rsid w:val="004C0DED"/>
    <w:rsid w:val="004C22AF"/>
    <w:rsid w:val="004C3438"/>
    <w:rsid w:val="004C3BA8"/>
    <w:rsid w:val="004C3BD6"/>
    <w:rsid w:val="004C4463"/>
    <w:rsid w:val="004C6FC9"/>
    <w:rsid w:val="004D5730"/>
    <w:rsid w:val="004D68AF"/>
    <w:rsid w:val="004E28A3"/>
    <w:rsid w:val="004E5019"/>
    <w:rsid w:val="004E57D1"/>
    <w:rsid w:val="004F0F31"/>
    <w:rsid w:val="004F4C01"/>
    <w:rsid w:val="004F599D"/>
    <w:rsid w:val="00500134"/>
    <w:rsid w:val="00500E0E"/>
    <w:rsid w:val="00503B46"/>
    <w:rsid w:val="005048E7"/>
    <w:rsid w:val="005061ED"/>
    <w:rsid w:val="0051315F"/>
    <w:rsid w:val="00517469"/>
    <w:rsid w:val="00517FCE"/>
    <w:rsid w:val="005223D5"/>
    <w:rsid w:val="005255FA"/>
    <w:rsid w:val="0053027E"/>
    <w:rsid w:val="00531102"/>
    <w:rsid w:val="0053291C"/>
    <w:rsid w:val="0054795F"/>
    <w:rsid w:val="0055292A"/>
    <w:rsid w:val="00553EF0"/>
    <w:rsid w:val="0055404D"/>
    <w:rsid w:val="00560390"/>
    <w:rsid w:val="005608D7"/>
    <w:rsid w:val="005616AF"/>
    <w:rsid w:val="00563181"/>
    <w:rsid w:val="005754D0"/>
    <w:rsid w:val="00582766"/>
    <w:rsid w:val="00586945"/>
    <w:rsid w:val="00590D32"/>
    <w:rsid w:val="00591DAD"/>
    <w:rsid w:val="00591E5B"/>
    <w:rsid w:val="00592D33"/>
    <w:rsid w:val="00596A16"/>
    <w:rsid w:val="005A61A5"/>
    <w:rsid w:val="005B07D8"/>
    <w:rsid w:val="005B232E"/>
    <w:rsid w:val="005C28F3"/>
    <w:rsid w:val="005D040E"/>
    <w:rsid w:val="005D1600"/>
    <w:rsid w:val="005D6CF2"/>
    <w:rsid w:val="005D7D59"/>
    <w:rsid w:val="005E0F56"/>
    <w:rsid w:val="005E7A6A"/>
    <w:rsid w:val="005F2EC9"/>
    <w:rsid w:val="005F44E8"/>
    <w:rsid w:val="005F68D3"/>
    <w:rsid w:val="005F70B9"/>
    <w:rsid w:val="006004DE"/>
    <w:rsid w:val="006055C1"/>
    <w:rsid w:val="006103E8"/>
    <w:rsid w:val="006144D7"/>
    <w:rsid w:val="00614D8A"/>
    <w:rsid w:val="00615ACA"/>
    <w:rsid w:val="0061669A"/>
    <w:rsid w:val="00617873"/>
    <w:rsid w:val="00620DF2"/>
    <w:rsid w:val="00622C02"/>
    <w:rsid w:val="0062322E"/>
    <w:rsid w:val="00625634"/>
    <w:rsid w:val="006257C6"/>
    <w:rsid w:val="00626FE7"/>
    <w:rsid w:val="00627B65"/>
    <w:rsid w:val="0063270E"/>
    <w:rsid w:val="0063502B"/>
    <w:rsid w:val="006378EF"/>
    <w:rsid w:val="00642528"/>
    <w:rsid w:val="00642DB0"/>
    <w:rsid w:val="00644478"/>
    <w:rsid w:val="00646077"/>
    <w:rsid w:val="00647E86"/>
    <w:rsid w:val="006528D4"/>
    <w:rsid w:val="006538C8"/>
    <w:rsid w:val="0065539C"/>
    <w:rsid w:val="0065670C"/>
    <w:rsid w:val="00657D0C"/>
    <w:rsid w:val="00660CA9"/>
    <w:rsid w:val="00662D21"/>
    <w:rsid w:val="0066406E"/>
    <w:rsid w:val="00664A7C"/>
    <w:rsid w:val="00664CBE"/>
    <w:rsid w:val="0067297F"/>
    <w:rsid w:val="00673645"/>
    <w:rsid w:val="00676AB4"/>
    <w:rsid w:val="00677686"/>
    <w:rsid w:val="00677BAF"/>
    <w:rsid w:val="00681081"/>
    <w:rsid w:val="006846A9"/>
    <w:rsid w:val="00690B7B"/>
    <w:rsid w:val="006976E1"/>
    <w:rsid w:val="00697E37"/>
    <w:rsid w:val="006A10A2"/>
    <w:rsid w:val="006B582F"/>
    <w:rsid w:val="006B6D8C"/>
    <w:rsid w:val="006B7963"/>
    <w:rsid w:val="006C1553"/>
    <w:rsid w:val="006C2609"/>
    <w:rsid w:val="006C2D38"/>
    <w:rsid w:val="006C3B2C"/>
    <w:rsid w:val="006C513C"/>
    <w:rsid w:val="006D0F71"/>
    <w:rsid w:val="006D1C20"/>
    <w:rsid w:val="006D2613"/>
    <w:rsid w:val="006D430D"/>
    <w:rsid w:val="006D625B"/>
    <w:rsid w:val="006D701C"/>
    <w:rsid w:val="006E3769"/>
    <w:rsid w:val="006E3DEB"/>
    <w:rsid w:val="006E46C0"/>
    <w:rsid w:val="006E4771"/>
    <w:rsid w:val="006E5C66"/>
    <w:rsid w:val="006E64CC"/>
    <w:rsid w:val="006F3141"/>
    <w:rsid w:val="006F3F10"/>
    <w:rsid w:val="00701258"/>
    <w:rsid w:val="00701508"/>
    <w:rsid w:val="007051F9"/>
    <w:rsid w:val="00710F15"/>
    <w:rsid w:val="00711C20"/>
    <w:rsid w:val="00711E19"/>
    <w:rsid w:val="00712DCF"/>
    <w:rsid w:val="0072491E"/>
    <w:rsid w:val="00725F00"/>
    <w:rsid w:val="007264F4"/>
    <w:rsid w:val="00726E3E"/>
    <w:rsid w:val="00731AED"/>
    <w:rsid w:val="00735252"/>
    <w:rsid w:val="0074195B"/>
    <w:rsid w:val="0074505F"/>
    <w:rsid w:val="00747944"/>
    <w:rsid w:val="00751CE7"/>
    <w:rsid w:val="00756726"/>
    <w:rsid w:val="0076544C"/>
    <w:rsid w:val="007657A1"/>
    <w:rsid w:val="007667A5"/>
    <w:rsid w:val="00767F57"/>
    <w:rsid w:val="00777E72"/>
    <w:rsid w:val="00790316"/>
    <w:rsid w:val="00790A83"/>
    <w:rsid w:val="00793EC2"/>
    <w:rsid w:val="00797F1B"/>
    <w:rsid w:val="007A0786"/>
    <w:rsid w:val="007A19F0"/>
    <w:rsid w:val="007A43CC"/>
    <w:rsid w:val="007A4F4D"/>
    <w:rsid w:val="007A61BD"/>
    <w:rsid w:val="007A69DF"/>
    <w:rsid w:val="007B26B3"/>
    <w:rsid w:val="007B297A"/>
    <w:rsid w:val="007B3D51"/>
    <w:rsid w:val="007B6F5D"/>
    <w:rsid w:val="007C164B"/>
    <w:rsid w:val="007C2870"/>
    <w:rsid w:val="007C5BC7"/>
    <w:rsid w:val="007C5CB2"/>
    <w:rsid w:val="007C5EE5"/>
    <w:rsid w:val="007C754B"/>
    <w:rsid w:val="007D0DA8"/>
    <w:rsid w:val="007D293D"/>
    <w:rsid w:val="007D2B3E"/>
    <w:rsid w:val="007D3074"/>
    <w:rsid w:val="007D3A37"/>
    <w:rsid w:val="007E657C"/>
    <w:rsid w:val="007F0D2A"/>
    <w:rsid w:val="007F1705"/>
    <w:rsid w:val="007F3B9F"/>
    <w:rsid w:val="00800D6F"/>
    <w:rsid w:val="008019DB"/>
    <w:rsid w:val="00801A6D"/>
    <w:rsid w:val="008065A9"/>
    <w:rsid w:val="008071E1"/>
    <w:rsid w:val="00807725"/>
    <w:rsid w:val="00817538"/>
    <w:rsid w:val="0082123E"/>
    <w:rsid w:val="0082154A"/>
    <w:rsid w:val="00824B26"/>
    <w:rsid w:val="00825387"/>
    <w:rsid w:val="00827A4E"/>
    <w:rsid w:val="00830D6C"/>
    <w:rsid w:val="0083241A"/>
    <w:rsid w:val="0083263F"/>
    <w:rsid w:val="00835237"/>
    <w:rsid w:val="00837813"/>
    <w:rsid w:val="0084569B"/>
    <w:rsid w:val="00846FB8"/>
    <w:rsid w:val="00847B4E"/>
    <w:rsid w:val="008507CF"/>
    <w:rsid w:val="00850DD5"/>
    <w:rsid w:val="00851A34"/>
    <w:rsid w:val="00854CBD"/>
    <w:rsid w:val="00855152"/>
    <w:rsid w:val="00857B18"/>
    <w:rsid w:val="00863023"/>
    <w:rsid w:val="00866C54"/>
    <w:rsid w:val="00867AD6"/>
    <w:rsid w:val="00870C5F"/>
    <w:rsid w:val="00870D7C"/>
    <w:rsid w:val="00872A99"/>
    <w:rsid w:val="00880D5A"/>
    <w:rsid w:val="00882B89"/>
    <w:rsid w:val="00883287"/>
    <w:rsid w:val="00884D14"/>
    <w:rsid w:val="0088517E"/>
    <w:rsid w:val="00886CC5"/>
    <w:rsid w:val="00893495"/>
    <w:rsid w:val="00893ED7"/>
    <w:rsid w:val="00895E46"/>
    <w:rsid w:val="00896A0D"/>
    <w:rsid w:val="00897230"/>
    <w:rsid w:val="008A6367"/>
    <w:rsid w:val="008B3FFC"/>
    <w:rsid w:val="008B5375"/>
    <w:rsid w:val="008B6301"/>
    <w:rsid w:val="008C29E9"/>
    <w:rsid w:val="008C56E7"/>
    <w:rsid w:val="008C5DD6"/>
    <w:rsid w:val="008C70F3"/>
    <w:rsid w:val="008C7EE6"/>
    <w:rsid w:val="008D393E"/>
    <w:rsid w:val="008D4233"/>
    <w:rsid w:val="008E06D8"/>
    <w:rsid w:val="008F21BF"/>
    <w:rsid w:val="00900881"/>
    <w:rsid w:val="00900EAD"/>
    <w:rsid w:val="00901511"/>
    <w:rsid w:val="00917F77"/>
    <w:rsid w:val="00923928"/>
    <w:rsid w:val="00924394"/>
    <w:rsid w:val="00924CE6"/>
    <w:rsid w:val="00925A85"/>
    <w:rsid w:val="00925BE4"/>
    <w:rsid w:val="009313BF"/>
    <w:rsid w:val="0093745F"/>
    <w:rsid w:val="00937503"/>
    <w:rsid w:val="00942C0D"/>
    <w:rsid w:val="00942C87"/>
    <w:rsid w:val="00946ED2"/>
    <w:rsid w:val="0095194D"/>
    <w:rsid w:val="009546EA"/>
    <w:rsid w:val="00955023"/>
    <w:rsid w:val="00961240"/>
    <w:rsid w:val="00962C9E"/>
    <w:rsid w:val="00962DDE"/>
    <w:rsid w:val="00964A4C"/>
    <w:rsid w:val="00965EFF"/>
    <w:rsid w:val="00966967"/>
    <w:rsid w:val="00970DF0"/>
    <w:rsid w:val="00971D78"/>
    <w:rsid w:val="009725E7"/>
    <w:rsid w:val="00972ACB"/>
    <w:rsid w:val="00972BA0"/>
    <w:rsid w:val="00972DC2"/>
    <w:rsid w:val="00974875"/>
    <w:rsid w:val="00975600"/>
    <w:rsid w:val="00985A04"/>
    <w:rsid w:val="00986165"/>
    <w:rsid w:val="00994AB3"/>
    <w:rsid w:val="009960F1"/>
    <w:rsid w:val="00997F75"/>
    <w:rsid w:val="009A283F"/>
    <w:rsid w:val="009A5F89"/>
    <w:rsid w:val="009B09AD"/>
    <w:rsid w:val="009B277B"/>
    <w:rsid w:val="009B4747"/>
    <w:rsid w:val="009C3941"/>
    <w:rsid w:val="009C63A3"/>
    <w:rsid w:val="009C78D4"/>
    <w:rsid w:val="009D09FC"/>
    <w:rsid w:val="009D315B"/>
    <w:rsid w:val="009D49E1"/>
    <w:rsid w:val="009D523C"/>
    <w:rsid w:val="009D6C92"/>
    <w:rsid w:val="009E4BC6"/>
    <w:rsid w:val="009E7850"/>
    <w:rsid w:val="009F2847"/>
    <w:rsid w:val="009F369F"/>
    <w:rsid w:val="009F4E57"/>
    <w:rsid w:val="009F5B3C"/>
    <w:rsid w:val="009F637A"/>
    <w:rsid w:val="00A0031B"/>
    <w:rsid w:val="00A023A8"/>
    <w:rsid w:val="00A05AD1"/>
    <w:rsid w:val="00A100D2"/>
    <w:rsid w:val="00A10F68"/>
    <w:rsid w:val="00A12B1D"/>
    <w:rsid w:val="00A13B18"/>
    <w:rsid w:val="00A14043"/>
    <w:rsid w:val="00A1510A"/>
    <w:rsid w:val="00A17A33"/>
    <w:rsid w:val="00A208D9"/>
    <w:rsid w:val="00A20BBD"/>
    <w:rsid w:val="00A2211C"/>
    <w:rsid w:val="00A23DDD"/>
    <w:rsid w:val="00A31B5D"/>
    <w:rsid w:val="00A322AC"/>
    <w:rsid w:val="00A329B8"/>
    <w:rsid w:val="00A352FF"/>
    <w:rsid w:val="00A37DCA"/>
    <w:rsid w:val="00A40514"/>
    <w:rsid w:val="00A45FC1"/>
    <w:rsid w:val="00A47B7E"/>
    <w:rsid w:val="00A60CE8"/>
    <w:rsid w:val="00A61ADC"/>
    <w:rsid w:val="00A63101"/>
    <w:rsid w:val="00A654B2"/>
    <w:rsid w:val="00A66B66"/>
    <w:rsid w:val="00A706BE"/>
    <w:rsid w:val="00A73F66"/>
    <w:rsid w:val="00A74111"/>
    <w:rsid w:val="00A7493F"/>
    <w:rsid w:val="00A76332"/>
    <w:rsid w:val="00A76C67"/>
    <w:rsid w:val="00A7713F"/>
    <w:rsid w:val="00A80F45"/>
    <w:rsid w:val="00A8212B"/>
    <w:rsid w:val="00A832B3"/>
    <w:rsid w:val="00A855A2"/>
    <w:rsid w:val="00A8577B"/>
    <w:rsid w:val="00A869FC"/>
    <w:rsid w:val="00A915C6"/>
    <w:rsid w:val="00A93520"/>
    <w:rsid w:val="00A94197"/>
    <w:rsid w:val="00A9566F"/>
    <w:rsid w:val="00AA18E4"/>
    <w:rsid w:val="00AA4AA2"/>
    <w:rsid w:val="00AB1799"/>
    <w:rsid w:val="00AB1980"/>
    <w:rsid w:val="00AB2165"/>
    <w:rsid w:val="00AB3242"/>
    <w:rsid w:val="00AB3C76"/>
    <w:rsid w:val="00AB6AB8"/>
    <w:rsid w:val="00AC4237"/>
    <w:rsid w:val="00AC7A79"/>
    <w:rsid w:val="00AD2EB1"/>
    <w:rsid w:val="00AD3AEB"/>
    <w:rsid w:val="00AD46E7"/>
    <w:rsid w:val="00AE0F7E"/>
    <w:rsid w:val="00AE467F"/>
    <w:rsid w:val="00AE616B"/>
    <w:rsid w:val="00AE6D6B"/>
    <w:rsid w:val="00AF117A"/>
    <w:rsid w:val="00AF1FD3"/>
    <w:rsid w:val="00AF723B"/>
    <w:rsid w:val="00AF7307"/>
    <w:rsid w:val="00B0160F"/>
    <w:rsid w:val="00B038D1"/>
    <w:rsid w:val="00B04154"/>
    <w:rsid w:val="00B05407"/>
    <w:rsid w:val="00B07D3A"/>
    <w:rsid w:val="00B1102A"/>
    <w:rsid w:val="00B111B1"/>
    <w:rsid w:val="00B13E24"/>
    <w:rsid w:val="00B15F60"/>
    <w:rsid w:val="00B22024"/>
    <w:rsid w:val="00B23B30"/>
    <w:rsid w:val="00B2532E"/>
    <w:rsid w:val="00B26620"/>
    <w:rsid w:val="00B3282B"/>
    <w:rsid w:val="00B40BFF"/>
    <w:rsid w:val="00B41816"/>
    <w:rsid w:val="00B41962"/>
    <w:rsid w:val="00B42C42"/>
    <w:rsid w:val="00B46345"/>
    <w:rsid w:val="00B477F6"/>
    <w:rsid w:val="00B47860"/>
    <w:rsid w:val="00B5071F"/>
    <w:rsid w:val="00B51845"/>
    <w:rsid w:val="00B556D1"/>
    <w:rsid w:val="00B61AE5"/>
    <w:rsid w:val="00B63199"/>
    <w:rsid w:val="00B65428"/>
    <w:rsid w:val="00B65BF6"/>
    <w:rsid w:val="00B6604A"/>
    <w:rsid w:val="00B67F4D"/>
    <w:rsid w:val="00B73C7C"/>
    <w:rsid w:val="00B74402"/>
    <w:rsid w:val="00B81D67"/>
    <w:rsid w:val="00B84880"/>
    <w:rsid w:val="00B84E52"/>
    <w:rsid w:val="00B9047C"/>
    <w:rsid w:val="00B91077"/>
    <w:rsid w:val="00B92642"/>
    <w:rsid w:val="00B933D6"/>
    <w:rsid w:val="00B95E0F"/>
    <w:rsid w:val="00BA0569"/>
    <w:rsid w:val="00BA2DC1"/>
    <w:rsid w:val="00BA3301"/>
    <w:rsid w:val="00BA46EB"/>
    <w:rsid w:val="00BA5E5E"/>
    <w:rsid w:val="00BB4912"/>
    <w:rsid w:val="00BC240F"/>
    <w:rsid w:val="00BC32CF"/>
    <w:rsid w:val="00BD62FA"/>
    <w:rsid w:val="00BE5DEA"/>
    <w:rsid w:val="00BE7CF5"/>
    <w:rsid w:val="00BF00FA"/>
    <w:rsid w:val="00BF0A0F"/>
    <w:rsid w:val="00BF4D0D"/>
    <w:rsid w:val="00BF6C2C"/>
    <w:rsid w:val="00BF75F3"/>
    <w:rsid w:val="00C00CBE"/>
    <w:rsid w:val="00C04153"/>
    <w:rsid w:val="00C07189"/>
    <w:rsid w:val="00C073E2"/>
    <w:rsid w:val="00C10126"/>
    <w:rsid w:val="00C11295"/>
    <w:rsid w:val="00C11DF3"/>
    <w:rsid w:val="00C14CCE"/>
    <w:rsid w:val="00C15B9F"/>
    <w:rsid w:val="00C232C9"/>
    <w:rsid w:val="00C2740C"/>
    <w:rsid w:val="00C33D19"/>
    <w:rsid w:val="00C35528"/>
    <w:rsid w:val="00C436D1"/>
    <w:rsid w:val="00C461D6"/>
    <w:rsid w:val="00C526C3"/>
    <w:rsid w:val="00C53A4C"/>
    <w:rsid w:val="00C53D5E"/>
    <w:rsid w:val="00C548B4"/>
    <w:rsid w:val="00C54B2F"/>
    <w:rsid w:val="00C54FD9"/>
    <w:rsid w:val="00C56FCE"/>
    <w:rsid w:val="00C57B5A"/>
    <w:rsid w:val="00C62C2B"/>
    <w:rsid w:val="00C62C42"/>
    <w:rsid w:val="00C743AD"/>
    <w:rsid w:val="00C755D0"/>
    <w:rsid w:val="00C76123"/>
    <w:rsid w:val="00C85A59"/>
    <w:rsid w:val="00C87607"/>
    <w:rsid w:val="00C93F90"/>
    <w:rsid w:val="00C95735"/>
    <w:rsid w:val="00C9629F"/>
    <w:rsid w:val="00C96C1D"/>
    <w:rsid w:val="00C97956"/>
    <w:rsid w:val="00C97E44"/>
    <w:rsid w:val="00CA09B3"/>
    <w:rsid w:val="00CA1454"/>
    <w:rsid w:val="00CA2011"/>
    <w:rsid w:val="00CA426B"/>
    <w:rsid w:val="00CA5921"/>
    <w:rsid w:val="00CB0FC7"/>
    <w:rsid w:val="00CB1C2D"/>
    <w:rsid w:val="00CB5F1F"/>
    <w:rsid w:val="00CD262E"/>
    <w:rsid w:val="00CD7D8E"/>
    <w:rsid w:val="00CE074B"/>
    <w:rsid w:val="00CE5730"/>
    <w:rsid w:val="00CE60C2"/>
    <w:rsid w:val="00CE6897"/>
    <w:rsid w:val="00CF13C1"/>
    <w:rsid w:val="00CF15BD"/>
    <w:rsid w:val="00CF26AD"/>
    <w:rsid w:val="00D03CAA"/>
    <w:rsid w:val="00D04119"/>
    <w:rsid w:val="00D042AE"/>
    <w:rsid w:val="00D068BD"/>
    <w:rsid w:val="00D06A0E"/>
    <w:rsid w:val="00D16765"/>
    <w:rsid w:val="00D17286"/>
    <w:rsid w:val="00D2110F"/>
    <w:rsid w:val="00D21122"/>
    <w:rsid w:val="00D21623"/>
    <w:rsid w:val="00D225D0"/>
    <w:rsid w:val="00D231A3"/>
    <w:rsid w:val="00D26D3D"/>
    <w:rsid w:val="00D27314"/>
    <w:rsid w:val="00D310F6"/>
    <w:rsid w:val="00D3721B"/>
    <w:rsid w:val="00D40489"/>
    <w:rsid w:val="00D454B2"/>
    <w:rsid w:val="00D45D33"/>
    <w:rsid w:val="00D471F9"/>
    <w:rsid w:val="00D5054F"/>
    <w:rsid w:val="00D527E6"/>
    <w:rsid w:val="00D53489"/>
    <w:rsid w:val="00D55BEA"/>
    <w:rsid w:val="00D64881"/>
    <w:rsid w:val="00D65904"/>
    <w:rsid w:val="00D70C53"/>
    <w:rsid w:val="00D74358"/>
    <w:rsid w:val="00D75424"/>
    <w:rsid w:val="00D75DF8"/>
    <w:rsid w:val="00D76CEF"/>
    <w:rsid w:val="00D8138D"/>
    <w:rsid w:val="00D85570"/>
    <w:rsid w:val="00D8637E"/>
    <w:rsid w:val="00D92C2C"/>
    <w:rsid w:val="00D94017"/>
    <w:rsid w:val="00D945E5"/>
    <w:rsid w:val="00DA18AD"/>
    <w:rsid w:val="00DB3AAA"/>
    <w:rsid w:val="00DB3CE5"/>
    <w:rsid w:val="00DC01BD"/>
    <w:rsid w:val="00DC186C"/>
    <w:rsid w:val="00DC3D13"/>
    <w:rsid w:val="00DC626B"/>
    <w:rsid w:val="00DD1537"/>
    <w:rsid w:val="00DD1B4F"/>
    <w:rsid w:val="00DD38AB"/>
    <w:rsid w:val="00DD4187"/>
    <w:rsid w:val="00DD5D2B"/>
    <w:rsid w:val="00DD649A"/>
    <w:rsid w:val="00DD7BE2"/>
    <w:rsid w:val="00DE4A76"/>
    <w:rsid w:val="00DF1606"/>
    <w:rsid w:val="00DF5D35"/>
    <w:rsid w:val="00E00A08"/>
    <w:rsid w:val="00E02213"/>
    <w:rsid w:val="00E033C3"/>
    <w:rsid w:val="00E06BDE"/>
    <w:rsid w:val="00E119DC"/>
    <w:rsid w:val="00E132B3"/>
    <w:rsid w:val="00E13D86"/>
    <w:rsid w:val="00E16540"/>
    <w:rsid w:val="00E1719F"/>
    <w:rsid w:val="00E246B7"/>
    <w:rsid w:val="00E331D1"/>
    <w:rsid w:val="00E44165"/>
    <w:rsid w:val="00E44ED5"/>
    <w:rsid w:val="00E45615"/>
    <w:rsid w:val="00E50739"/>
    <w:rsid w:val="00E53A17"/>
    <w:rsid w:val="00E55BD9"/>
    <w:rsid w:val="00E562BA"/>
    <w:rsid w:val="00E62FA5"/>
    <w:rsid w:val="00E65029"/>
    <w:rsid w:val="00E655CB"/>
    <w:rsid w:val="00E65AAA"/>
    <w:rsid w:val="00E76446"/>
    <w:rsid w:val="00E76F6D"/>
    <w:rsid w:val="00E82F6E"/>
    <w:rsid w:val="00E8483A"/>
    <w:rsid w:val="00E857D0"/>
    <w:rsid w:val="00E91AE6"/>
    <w:rsid w:val="00E937E4"/>
    <w:rsid w:val="00E94004"/>
    <w:rsid w:val="00E9512C"/>
    <w:rsid w:val="00E9576A"/>
    <w:rsid w:val="00E95DF9"/>
    <w:rsid w:val="00EA1E80"/>
    <w:rsid w:val="00EA504A"/>
    <w:rsid w:val="00EA5797"/>
    <w:rsid w:val="00EB0A3E"/>
    <w:rsid w:val="00EB513D"/>
    <w:rsid w:val="00EB66F9"/>
    <w:rsid w:val="00EB76F5"/>
    <w:rsid w:val="00EC1109"/>
    <w:rsid w:val="00EC37DA"/>
    <w:rsid w:val="00EC6B9A"/>
    <w:rsid w:val="00EC6F17"/>
    <w:rsid w:val="00EC7840"/>
    <w:rsid w:val="00EC7DD3"/>
    <w:rsid w:val="00ED07FA"/>
    <w:rsid w:val="00ED1C17"/>
    <w:rsid w:val="00EE5076"/>
    <w:rsid w:val="00EF0B62"/>
    <w:rsid w:val="00EF151F"/>
    <w:rsid w:val="00EF7687"/>
    <w:rsid w:val="00F005DF"/>
    <w:rsid w:val="00F048F1"/>
    <w:rsid w:val="00F127DE"/>
    <w:rsid w:val="00F129B4"/>
    <w:rsid w:val="00F13F7A"/>
    <w:rsid w:val="00F15638"/>
    <w:rsid w:val="00F16E18"/>
    <w:rsid w:val="00F22D2B"/>
    <w:rsid w:val="00F2679D"/>
    <w:rsid w:val="00F2771A"/>
    <w:rsid w:val="00F30A80"/>
    <w:rsid w:val="00F373A4"/>
    <w:rsid w:val="00F42385"/>
    <w:rsid w:val="00F446D4"/>
    <w:rsid w:val="00F45F3D"/>
    <w:rsid w:val="00F47A5C"/>
    <w:rsid w:val="00F50883"/>
    <w:rsid w:val="00F50D43"/>
    <w:rsid w:val="00F5244A"/>
    <w:rsid w:val="00F65AA1"/>
    <w:rsid w:val="00F71C72"/>
    <w:rsid w:val="00F7526D"/>
    <w:rsid w:val="00F81689"/>
    <w:rsid w:val="00F82ADC"/>
    <w:rsid w:val="00F86336"/>
    <w:rsid w:val="00F92CCF"/>
    <w:rsid w:val="00F9356D"/>
    <w:rsid w:val="00F935D3"/>
    <w:rsid w:val="00F979A9"/>
    <w:rsid w:val="00FA0548"/>
    <w:rsid w:val="00FA16BB"/>
    <w:rsid w:val="00FA328A"/>
    <w:rsid w:val="00FA4E65"/>
    <w:rsid w:val="00FA5BE6"/>
    <w:rsid w:val="00FB0344"/>
    <w:rsid w:val="00FB622F"/>
    <w:rsid w:val="00FB7A52"/>
    <w:rsid w:val="00FC0642"/>
    <w:rsid w:val="00FC20B0"/>
    <w:rsid w:val="00FC3697"/>
    <w:rsid w:val="00FC52EF"/>
    <w:rsid w:val="00FC66F7"/>
    <w:rsid w:val="00FD13F8"/>
    <w:rsid w:val="00FD1C51"/>
    <w:rsid w:val="00FD2916"/>
    <w:rsid w:val="00FD546B"/>
    <w:rsid w:val="00FD5CDB"/>
    <w:rsid w:val="00FD7E3B"/>
    <w:rsid w:val="00FE0F15"/>
    <w:rsid w:val="00FE2345"/>
    <w:rsid w:val="00FE39A4"/>
    <w:rsid w:val="00FF0E07"/>
    <w:rsid w:val="00FF0E16"/>
    <w:rsid w:val="00FF1A71"/>
    <w:rsid w:val="00FF257E"/>
    <w:rsid w:val="00FF2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FD81"/>
  <w15:docId w15:val="{C658E2ED-26B7-446D-B947-78260E39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3F"/>
    <w:pPr>
      <w:spacing w:after="240" w:line="276" w:lineRule="auto"/>
    </w:pPr>
    <w:rPr>
      <w:rFonts w:ascii="Arial" w:hAnsi="Arial"/>
      <w:sz w:val="22"/>
      <w:szCs w:val="22"/>
      <w:lang w:eastAsia="en-US"/>
    </w:rPr>
  </w:style>
  <w:style w:type="paragraph" w:styleId="Heading1">
    <w:name w:val="heading 1"/>
    <w:basedOn w:val="Normal"/>
    <w:next w:val="Normal"/>
    <w:link w:val="Heading1Char"/>
    <w:autoRedefine/>
    <w:qFormat/>
    <w:rsid w:val="00046C4C"/>
    <w:pPr>
      <w:keepNext/>
      <w:pageBreakBefore/>
      <w:numPr>
        <w:numId w:val="5"/>
      </w:numPr>
      <w:shd w:val="clear" w:color="auto" w:fill="FFFFFF" w:themeFill="background1"/>
      <w:spacing w:after="0" w:line="240" w:lineRule="auto"/>
      <w:outlineLvl w:val="0"/>
    </w:pPr>
    <w:rPr>
      <w:rFonts w:eastAsiaTheme="minorHAnsi" w:cs="Arial"/>
      <w:b/>
      <w:bCs/>
      <w:color w:val="006666"/>
      <w:sz w:val="28"/>
      <w:szCs w:val="28"/>
      <w:lang w:val="en-US"/>
    </w:rPr>
  </w:style>
  <w:style w:type="paragraph" w:styleId="Heading2">
    <w:name w:val="heading 2"/>
    <w:basedOn w:val="Normal"/>
    <w:next w:val="Normal"/>
    <w:link w:val="Heading2Char"/>
    <w:autoRedefine/>
    <w:qFormat/>
    <w:rsid w:val="00500E0E"/>
    <w:pPr>
      <w:keepNext/>
      <w:keepLines/>
      <w:spacing w:before="120" w:after="120"/>
      <w:outlineLvl w:val="1"/>
    </w:pPr>
    <w:rPr>
      <w:rFonts w:eastAsia="Times New Roman"/>
      <w:b/>
      <w:bCs/>
      <w:color w:val="08193E"/>
      <w:sz w:val="24"/>
      <w:szCs w:val="24"/>
    </w:rPr>
  </w:style>
  <w:style w:type="paragraph" w:styleId="Heading3">
    <w:name w:val="heading 3"/>
    <w:basedOn w:val="Normal"/>
    <w:next w:val="Normal"/>
    <w:link w:val="Heading3Char"/>
    <w:uiPriority w:val="9"/>
    <w:qFormat/>
    <w:rsid w:val="00EF151F"/>
    <w:pPr>
      <w:keepNext/>
      <w:keepLines/>
      <w:numPr>
        <w:ilvl w:val="2"/>
        <w:numId w:val="5"/>
      </w:numPr>
      <w:spacing w:before="360"/>
      <w:outlineLvl w:val="2"/>
    </w:pPr>
    <w:rPr>
      <w:rFonts w:eastAsia="Times New Roman"/>
      <w:b/>
      <w:bCs/>
      <w:color w:val="08193E"/>
      <w:sz w:val="26"/>
    </w:rPr>
  </w:style>
  <w:style w:type="paragraph" w:styleId="Heading4">
    <w:name w:val="heading 4"/>
    <w:basedOn w:val="Heading3"/>
    <w:next w:val="Normal"/>
    <w:link w:val="Heading4Char"/>
    <w:qFormat/>
    <w:rsid w:val="006B4391"/>
    <w:pPr>
      <w:numPr>
        <w:ilvl w:val="0"/>
        <w:numId w:val="0"/>
      </w:numPr>
      <w:outlineLvl w:val="3"/>
    </w:pPr>
    <w:rPr>
      <w:bCs w:val="0"/>
      <w:i/>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C4C"/>
    <w:rPr>
      <w:rFonts w:ascii="Arial" w:eastAsiaTheme="minorHAnsi" w:hAnsi="Arial" w:cs="Arial"/>
      <w:b/>
      <w:bCs/>
      <w:color w:val="006666"/>
      <w:sz w:val="28"/>
      <w:szCs w:val="28"/>
      <w:shd w:val="clear" w:color="auto" w:fill="FFFFFF" w:themeFill="background1"/>
      <w:lang w:val="en-US" w:eastAsia="en-US"/>
    </w:rPr>
  </w:style>
  <w:style w:type="paragraph" w:styleId="NormalWeb">
    <w:name w:val="Normal (Web)"/>
    <w:basedOn w:val="Normal"/>
    <w:uiPriority w:val="99"/>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500E0E"/>
    <w:rPr>
      <w:rFonts w:ascii="Segoe UI" w:eastAsia="Times New Roman" w:hAnsi="Segoe UI"/>
      <w:b/>
      <w:bCs/>
      <w:color w:val="08193E"/>
      <w:sz w:val="24"/>
      <w:szCs w:val="24"/>
      <w:lang w:eastAsia="en-US"/>
    </w:rPr>
  </w:style>
  <w:style w:type="character" w:customStyle="1" w:styleId="Heading3Char">
    <w:name w:val="Heading 3 Char"/>
    <w:basedOn w:val="DefaultParagraphFont"/>
    <w:link w:val="Heading3"/>
    <w:uiPriority w:val="9"/>
    <w:rsid w:val="00EF151F"/>
    <w:rPr>
      <w:rFonts w:ascii="Arial" w:eastAsia="Times New Roman" w:hAnsi="Arial"/>
      <w:b/>
      <w:bCs/>
      <w:color w:val="08193E"/>
      <w:sz w:val="26"/>
      <w:szCs w:val="22"/>
      <w:lang w:eastAsia="en-US"/>
    </w:rPr>
  </w:style>
  <w:style w:type="paragraph" w:styleId="Header">
    <w:name w:val="header"/>
    <w:basedOn w:val="Normal"/>
    <w:link w:val="HeaderChar"/>
    <w:uiPriority w:val="99"/>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rsid w:val="002F424D"/>
    <w:rPr>
      <w:rFonts w:ascii="Cambria" w:hAnsi="Cambria"/>
      <w:i/>
      <w:sz w:val="24"/>
      <w:szCs w:val="22"/>
      <w:lang w:eastAsia="en-US"/>
    </w:rPr>
  </w:style>
  <w:style w:type="paragraph" w:styleId="Footer">
    <w:name w:val="footer"/>
    <w:aliases w:val="Footer text"/>
    <w:basedOn w:val="Normal"/>
    <w:link w:val="FooterChar"/>
    <w:uiPriority w:val="99"/>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rsid w:val="002F424D"/>
    <w:rPr>
      <w:rFonts w:ascii="Cambria" w:hAnsi="Cambria"/>
      <w:i/>
      <w:sz w:val="16"/>
      <w:szCs w:val="22"/>
      <w:lang w:eastAsia="en-US"/>
    </w:rPr>
  </w:style>
  <w:style w:type="table" w:styleId="TableGrid">
    <w:name w:val="Table Grid"/>
    <w:basedOn w:val="TableNormal"/>
    <w:uiPriority w:val="5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B41816"/>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rPr>
  </w:style>
  <w:style w:type="character" w:styleId="Hyperlink">
    <w:name w:val="Hyperlink"/>
    <w:basedOn w:val="DefaultParagraphFont"/>
    <w:uiPriority w:val="99"/>
    <w:rsid w:val="00900881"/>
    <w:rPr>
      <w:color w:val="EB7633" w:themeColor="accent3"/>
      <w:u w:val="single"/>
    </w:rPr>
  </w:style>
  <w:style w:type="paragraph" w:customStyle="1" w:styleId="GeneralHeading">
    <w:name w:val="General Heading"/>
    <w:basedOn w:val="Heading1"/>
    <w:next w:val="Normal"/>
    <w:qFormat/>
    <w:rsid w:val="00142D6A"/>
    <w:pPr>
      <w:numPr>
        <w:numId w:val="0"/>
      </w:numPr>
    </w:pPr>
  </w:style>
  <w:style w:type="paragraph" w:styleId="TOCHeading">
    <w:name w:val="TOC Heading"/>
    <w:basedOn w:val="Heading1"/>
    <w:next w:val="Normal"/>
    <w:autoRedefine/>
    <w:uiPriority w:val="39"/>
    <w:unhideWhenUsed/>
    <w:qFormat/>
    <w:rsid w:val="00142D6A"/>
    <w:pPr>
      <w:keepLines/>
      <w:pageBreakBefore w:val="0"/>
      <w:numPr>
        <w:numId w:val="0"/>
      </w:numPr>
      <w:outlineLvl w:val="9"/>
    </w:pPr>
    <w:rPr>
      <w:rFonts w:eastAsiaTheme="majorEastAsia" w:cstheme="majorBidi"/>
      <w:color w:val="FFFFFF" w:themeColor="background1"/>
    </w:rPr>
  </w:style>
  <w:style w:type="paragraph" w:customStyle="1" w:styleId="Reporttitle">
    <w:name w:val="Report title"/>
    <w:basedOn w:val="Normal"/>
    <w:qFormat/>
    <w:rsid w:val="001C703D"/>
    <w:pPr>
      <w:spacing w:after="0" w:line="240" w:lineRule="auto"/>
      <w:jc w:val="right"/>
    </w:pPr>
    <w:rPr>
      <w:rFonts w:cs="Segoe UI"/>
      <w:caps/>
      <w:color w:val="FFFFFF"/>
      <w:sz w:val="84"/>
      <w:szCs w:val="84"/>
    </w:rPr>
  </w:style>
  <w:style w:type="paragraph" w:customStyle="1" w:styleId="Tablebodytext">
    <w:name w:val="Table body text"/>
    <w:basedOn w:val="Normal"/>
    <w:qFormat/>
    <w:rsid w:val="00931E0B"/>
    <w:pPr>
      <w:spacing w:after="0" w:line="240" w:lineRule="auto"/>
    </w:pPr>
    <w:rPr>
      <w:sz w:val="20"/>
    </w:rPr>
  </w:style>
  <w:style w:type="paragraph" w:customStyle="1" w:styleId="Tablebullet">
    <w:name w:val="Table bullet"/>
    <w:basedOn w:val="Tablebodytext"/>
    <w:qFormat/>
    <w:rsid w:val="00753FC6"/>
    <w:pPr>
      <w:numPr>
        <w:numId w:val="1"/>
      </w:numPr>
    </w:pPr>
  </w:style>
  <w:style w:type="paragraph" w:customStyle="1" w:styleId="Listdashlevel2">
    <w:name w:val="List dash (level 2)"/>
    <w:basedOn w:val="Normal"/>
    <w:qFormat/>
    <w:rsid w:val="00AF117A"/>
    <w:pPr>
      <w:numPr>
        <w:ilvl w:val="1"/>
        <w:numId w:val="13"/>
      </w:numPr>
      <w:spacing w:after="0" w:line="240" w:lineRule="auto"/>
    </w:pPr>
  </w:style>
  <w:style w:type="paragraph" w:customStyle="1" w:styleId="Notes">
    <w:name w:val="Notes"/>
    <w:basedOn w:val="Normal"/>
    <w:qFormat/>
    <w:rsid w:val="002D4FFD"/>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Reporttype"/>
    <w:link w:val="SubtitleChar"/>
    <w:uiPriority w:val="11"/>
    <w:qFormat/>
    <w:rsid w:val="001C703D"/>
    <w:pPr>
      <w:spacing w:before="120" w:after="120" w:line="240" w:lineRule="auto"/>
      <w:jc w:val="right"/>
    </w:pPr>
    <w:rPr>
      <w:rFonts w:cs="Segoe UI"/>
      <w:smallCaps/>
      <w:color w:val="08193E"/>
      <w:sz w:val="40"/>
      <w:szCs w:val="40"/>
    </w:rPr>
  </w:style>
  <w:style w:type="character" w:customStyle="1" w:styleId="SubtitleChar">
    <w:name w:val="Subtitle Char"/>
    <w:aliases w:val="Report subtitle Char"/>
    <w:basedOn w:val="DefaultParagraphFont"/>
    <w:link w:val="Subtitle"/>
    <w:uiPriority w:val="11"/>
    <w:rsid w:val="001C703D"/>
    <w:rPr>
      <w:rFonts w:ascii="Segoe UI" w:hAnsi="Segoe UI" w:cs="Segoe UI"/>
      <w:smallCaps/>
      <w:color w:val="08193E"/>
      <w:sz w:val="40"/>
      <w:szCs w:val="40"/>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rsid w:val="00EF0B62"/>
    <w:rPr>
      <w:rFonts w:ascii="Segoe UI" w:eastAsia="Times New Roman" w:hAnsi="Segoe UI"/>
      <w:b/>
      <w:i/>
      <w:iCs/>
      <w:color w:val="08193E"/>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117998"/>
  </w:style>
  <w:style w:type="paragraph" w:customStyle="1" w:styleId="Boxheading">
    <w:name w:val="Box heading"/>
    <w:basedOn w:val="Normal"/>
    <w:next w:val="Boxtext0"/>
    <w:autoRedefine/>
    <w:qFormat/>
    <w:rsid w:val="00DD7BE2"/>
    <w:pPr>
      <w:keepNext/>
      <w:shd w:val="clear" w:color="auto" w:fill="F2CEA1"/>
      <w:spacing w:after="0" w:line="240" w:lineRule="auto"/>
      <w:ind w:left="1134" w:hanging="1134"/>
    </w:pPr>
    <w:rPr>
      <w:b/>
      <w:sz w:val="20"/>
    </w:rPr>
  </w:style>
  <w:style w:type="paragraph" w:customStyle="1" w:styleId="Boxtext0">
    <w:name w:val="Box text"/>
    <w:basedOn w:val="Tablebodytext"/>
    <w:qFormat/>
    <w:rsid w:val="00DD7BE2"/>
    <w:pPr>
      <w:shd w:val="clear" w:color="auto" w:fill="F2CEA1"/>
      <w:spacing w:after="120"/>
    </w:pPr>
  </w:style>
  <w:style w:type="paragraph" w:customStyle="1" w:styleId="Boxbullets">
    <w:name w:val="Box bullets"/>
    <w:basedOn w:val="Tablebullet"/>
    <w:qFormat/>
    <w:rsid w:val="00DD7BE2"/>
    <w:pPr>
      <w:numPr>
        <w:numId w:val="7"/>
      </w:numPr>
      <w:shd w:val="clear" w:color="auto" w:fill="F2CEA1"/>
      <w:ind w:left="227" w:hanging="227"/>
    </w:pPr>
  </w:style>
  <w:style w:type="character" w:styleId="PageNumber">
    <w:name w:val="page number"/>
    <w:basedOn w:val="DefaultParagraphFont"/>
    <w:uiPriority w:val="99"/>
    <w:semiHidden/>
    <w:rsid w:val="00E674D4"/>
  </w:style>
  <w:style w:type="paragraph" w:styleId="TOC4">
    <w:name w:val="toc 4"/>
    <w:basedOn w:val="Normal"/>
    <w:next w:val="Normal"/>
    <w:autoRedefine/>
    <w:semiHidden/>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2"/>
      </w:numPr>
    </w:pPr>
  </w:style>
  <w:style w:type="numbering" w:customStyle="1" w:styleId="TableBulletDash">
    <w:name w:val="Table Bullet Dash"/>
    <w:basedOn w:val="NoList"/>
    <w:rsid w:val="005D5668"/>
    <w:pPr>
      <w:numPr>
        <w:numId w:val="3"/>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4"/>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C56FCE"/>
    <w:pPr>
      <w:ind w:left="454"/>
    </w:pPr>
    <w:rPr>
      <w:i/>
      <w:iCs/>
    </w:rPr>
  </w:style>
  <w:style w:type="character" w:customStyle="1" w:styleId="QuoteChar">
    <w:name w:val="Quote Char"/>
    <w:basedOn w:val="DefaultParagraphFont"/>
    <w:link w:val="Quote"/>
    <w:uiPriority w:val="29"/>
    <w:rsid w:val="00C56FCE"/>
    <w:rPr>
      <w:rFonts w:ascii="Cambria" w:hAnsi="Cambria"/>
      <w:i/>
      <w:iCs/>
      <w:sz w:val="22"/>
      <w:szCs w:val="22"/>
      <w:lang w:eastAsia="en-US"/>
    </w:rPr>
  </w:style>
  <w:style w:type="paragraph" w:customStyle="1" w:styleId="ARTDcompanydetails">
    <w:name w:val="ARTD company details"/>
    <w:basedOn w:val="Reportdate"/>
    <w:uiPriority w:val="1"/>
    <w:rsid w:val="00A832B3"/>
    <w:pPr>
      <w:spacing w:after="0"/>
    </w:pPr>
    <w:rPr>
      <w:rFonts w:cs="Segoe UI"/>
      <w:bCs/>
      <w:color w:val="08193E"/>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13"/>
      </w:numPr>
      <w:spacing w:after="0" w:line="240" w:lineRule="auto"/>
    </w:pPr>
  </w:style>
  <w:style w:type="numbering" w:customStyle="1" w:styleId="Headings">
    <w:name w:val="Headings"/>
    <w:uiPriority w:val="99"/>
    <w:rsid w:val="00EF151F"/>
    <w:pPr>
      <w:numPr>
        <w:numId w:val="5"/>
      </w:numPr>
    </w:pPr>
  </w:style>
  <w:style w:type="numbering" w:customStyle="1" w:styleId="Bullets">
    <w:name w:val="Bullets"/>
    <w:uiPriority w:val="99"/>
    <w:rsid w:val="00AF117A"/>
    <w:pPr>
      <w:numPr>
        <w:numId w:val="6"/>
      </w:numPr>
    </w:pPr>
  </w:style>
  <w:style w:type="paragraph" w:styleId="ListNumber">
    <w:name w:val="List Number"/>
    <w:basedOn w:val="Normal"/>
    <w:uiPriority w:val="99"/>
    <w:unhideWhenUsed/>
    <w:qFormat/>
    <w:rsid w:val="00AF117A"/>
    <w:pPr>
      <w:spacing w:after="0" w:line="240" w:lineRule="auto"/>
    </w:pPr>
  </w:style>
  <w:style w:type="table" w:customStyle="1" w:styleId="ARTDTable">
    <w:name w:val="ARTD_Table"/>
    <w:basedOn w:val="TableNormal"/>
    <w:uiPriority w:val="99"/>
    <w:rsid w:val="00142D6A"/>
    <w:rPr>
      <w:rFonts w:asciiTheme="majorHAnsi" w:hAnsiTheme="majorHAnsi"/>
    </w:rPr>
    <w:tblPr>
      <w:tblInd w:w="57" w:type="dxa"/>
      <w:tblBorders>
        <w:top w:val="single" w:sz="4" w:space="0" w:color="08193E" w:themeColor="text1"/>
        <w:bottom w:val="single" w:sz="4" w:space="0" w:color="08193E"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themeColor="text1"/>
          <w:left w:val="nil"/>
          <w:bottom w:val="single" w:sz="4" w:space="0" w:color="08193E"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431C6B"/>
    <w:rPr>
      <w:rFonts w:asciiTheme="majorHAnsi" w:hAnsiTheme="majorHAnsi"/>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8193E" w:themeColor="text1"/>
          <w:bottom w:val="single" w:sz="4" w:space="0" w:color="08193E"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3062E1"/>
    <w:pPr>
      <w:numPr>
        <w:numId w:val="11"/>
      </w:numPr>
      <w:spacing w:before="480" w:line="240" w:lineRule="auto"/>
    </w:pPr>
    <w:rPr>
      <w:b/>
    </w:rPr>
  </w:style>
  <w:style w:type="paragraph" w:customStyle="1" w:styleId="FigureHeading">
    <w:name w:val="Figure Heading"/>
    <w:basedOn w:val="TableHeading"/>
    <w:next w:val="Normal"/>
    <w:uiPriority w:val="1"/>
    <w:qFormat/>
    <w:rsid w:val="003062E1"/>
    <w:pPr>
      <w:keepNext/>
      <w:numPr>
        <w:numId w:val="10"/>
      </w:numPr>
    </w:pPr>
  </w:style>
  <w:style w:type="numbering" w:customStyle="1" w:styleId="TableNumbers">
    <w:name w:val="TableNumbers"/>
    <w:uiPriority w:val="99"/>
    <w:rsid w:val="003062E1"/>
    <w:pPr>
      <w:numPr>
        <w:numId w:val="8"/>
      </w:numPr>
    </w:pPr>
  </w:style>
  <w:style w:type="numbering" w:customStyle="1" w:styleId="FigureNumbers">
    <w:name w:val="FigureNumbers"/>
    <w:uiPriority w:val="99"/>
    <w:rsid w:val="003062E1"/>
    <w:pPr>
      <w:numPr>
        <w:numId w:val="9"/>
      </w:numPr>
    </w:pPr>
  </w:style>
  <w:style w:type="paragraph" w:styleId="Caption">
    <w:name w:val="caption"/>
    <w:basedOn w:val="Normal"/>
    <w:next w:val="Normal"/>
    <w:uiPriority w:val="35"/>
    <w:unhideWhenUsed/>
    <w:qFormat/>
    <w:rsid w:val="00807725"/>
    <w:pPr>
      <w:spacing w:after="200" w:line="240" w:lineRule="auto"/>
    </w:pPr>
    <w:rPr>
      <w:b/>
      <w:bCs/>
      <w:color w:val="08193E"/>
      <w:sz w:val="18"/>
      <w:szCs w:val="18"/>
    </w:rPr>
  </w:style>
  <w:style w:type="numbering" w:customStyle="1" w:styleId="Numbers">
    <w:name w:val="Numbers"/>
    <w:uiPriority w:val="99"/>
    <w:rsid w:val="00AF117A"/>
    <w:pPr>
      <w:numPr>
        <w:numId w:val="12"/>
      </w:numPr>
    </w:pPr>
  </w:style>
  <w:style w:type="paragraph" w:customStyle="1" w:styleId="GeneralHeading2">
    <w:name w:val="General Heading 2"/>
    <w:basedOn w:val="Heading2"/>
    <w:next w:val="Normal"/>
    <w:qFormat/>
    <w:rsid w:val="00807725"/>
    <w:pPr>
      <w:numPr>
        <w:numId w:val="14"/>
      </w:numPr>
    </w:pPr>
  </w:style>
  <w:style w:type="paragraph" w:customStyle="1" w:styleId="Appendix">
    <w:name w:val="Appendix"/>
    <w:basedOn w:val="Heading1"/>
    <w:next w:val="Normal"/>
    <w:link w:val="AppendixChar"/>
    <w:qFormat/>
    <w:rsid w:val="001334F9"/>
    <w:pPr>
      <w:numPr>
        <w:numId w:val="15"/>
      </w:numPr>
      <w:tabs>
        <w:tab w:val="left" w:pos="2835"/>
      </w:tabs>
    </w:pPr>
    <w:rPr>
      <w:color w:val="FFFFFF" w:themeColor="background1"/>
    </w:rPr>
  </w:style>
  <w:style w:type="character" w:customStyle="1" w:styleId="AppendixChar">
    <w:name w:val="Appendix Char"/>
    <w:link w:val="Appendix"/>
    <w:rsid w:val="001334F9"/>
    <w:rPr>
      <w:rFonts w:ascii="Arial" w:eastAsiaTheme="minorHAnsi" w:hAnsi="Arial" w:cs="Arial"/>
      <w:b/>
      <w:bCs/>
      <w:color w:val="FFFFFF" w:themeColor="background1"/>
      <w:sz w:val="28"/>
      <w:szCs w:val="28"/>
      <w:shd w:val="clear" w:color="auto" w:fill="FFFFFF" w:themeFill="background1"/>
      <w:lang w:val="en-US" w:eastAsia="en-US"/>
    </w:rPr>
  </w:style>
  <w:style w:type="paragraph" w:customStyle="1" w:styleId="ProjexHead">
    <w:name w:val="Proj ex Head"/>
    <w:basedOn w:val="Normal"/>
    <w:qFormat/>
    <w:rsid w:val="00142D6A"/>
    <w:pPr>
      <w:spacing w:before="240" w:after="0" w:line="240" w:lineRule="auto"/>
      <w:ind w:left="340"/>
    </w:pPr>
    <w:rPr>
      <w:rFonts w:cs="Segoe UI"/>
      <w:b/>
    </w:rPr>
  </w:style>
  <w:style w:type="paragraph" w:customStyle="1" w:styleId="ProjexText">
    <w:name w:val="Proj ex Text"/>
    <w:basedOn w:val="Normal"/>
    <w:qFormat/>
    <w:rsid w:val="00142D6A"/>
    <w:pPr>
      <w:spacing w:after="0" w:line="240" w:lineRule="auto"/>
      <w:ind w:left="340"/>
    </w:pPr>
    <w:rPr>
      <w:rFonts w:cs="Segoe UI"/>
      <w:sz w:val="20"/>
    </w:rPr>
  </w:style>
  <w:style w:type="paragraph" w:customStyle="1" w:styleId="Reporttype">
    <w:name w:val="Report type"/>
    <w:basedOn w:val="Normal"/>
    <w:next w:val="Reportperiod"/>
    <w:qFormat/>
    <w:rsid w:val="001C703D"/>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1C703D"/>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0C308E"/>
    <w:rPr>
      <w:rFonts w:cs="Segoe UI"/>
    </w:rPr>
  </w:style>
  <w:style w:type="character" w:styleId="CommentReference">
    <w:name w:val="annotation reference"/>
    <w:basedOn w:val="DefaultParagraphFont"/>
    <w:uiPriority w:val="99"/>
    <w:semiHidden/>
    <w:unhideWhenUsed/>
    <w:rsid w:val="00F9356D"/>
    <w:rPr>
      <w:sz w:val="16"/>
      <w:szCs w:val="16"/>
    </w:rPr>
  </w:style>
  <w:style w:type="paragraph" w:styleId="CommentText">
    <w:name w:val="annotation text"/>
    <w:basedOn w:val="Normal"/>
    <w:link w:val="CommentTextChar"/>
    <w:uiPriority w:val="99"/>
    <w:unhideWhenUsed/>
    <w:rsid w:val="00F9356D"/>
    <w:pPr>
      <w:spacing w:after="20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F9356D"/>
    <w:rPr>
      <w:rFonts w:ascii="Arial" w:eastAsiaTheme="minorHAnsi" w:hAnsi="Arial" w:cstheme="minorBidi"/>
      <w:lang w:eastAsia="en-US"/>
    </w:rPr>
  </w:style>
  <w:style w:type="paragraph" w:styleId="ListParagraph">
    <w:name w:val="List Paragraph"/>
    <w:basedOn w:val="Normal"/>
    <w:link w:val="ListParagraphChar"/>
    <w:uiPriority w:val="34"/>
    <w:qFormat/>
    <w:rsid w:val="00F9356D"/>
    <w:pPr>
      <w:spacing w:before="120" w:after="120" w:line="240" w:lineRule="atLeast"/>
      <w:ind w:left="720"/>
      <w:contextualSpacing/>
    </w:pPr>
    <w:rPr>
      <w:rFonts w:asciiTheme="majorHAnsi" w:eastAsia="Times New Roman" w:hAnsiTheme="majorHAnsi"/>
      <w:sz w:val="20"/>
      <w:szCs w:val="24"/>
      <w:lang w:eastAsia="en-AU"/>
    </w:rPr>
  </w:style>
  <w:style w:type="character" w:customStyle="1" w:styleId="ListParagraphChar">
    <w:name w:val="List Paragraph Char"/>
    <w:basedOn w:val="DefaultParagraphFont"/>
    <w:link w:val="ListParagraph"/>
    <w:uiPriority w:val="34"/>
    <w:locked/>
    <w:rsid w:val="00F9356D"/>
    <w:rPr>
      <w:rFonts w:asciiTheme="majorHAnsi" w:eastAsia="Times New Roman" w:hAnsiTheme="majorHAnsi"/>
      <w:szCs w:val="24"/>
    </w:rPr>
  </w:style>
  <w:style w:type="table" w:customStyle="1" w:styleId="LightList-Accent11">
    <w:name w:val="Light List - Accent 11"/>
    <w:basedOn w:val="TableNormal"/>
    <w:uiPriority w:val="61"/>
    <w:rsid w:val="00CE60C2"/>
    <w:rPr>
      <w:rFonts w:asciiTheme="minorHAnsi" w:eastAsiaTheme="minorHAnsi" w:hAnsiTheme="minorHAnsi" w:cstheme="minorBidi"/>
      <w:sz w:val="22"/>
      <w:szCs w:val="22"/>
      <w:lang w:eastAsia="en-US"/>
    </w:rPr>
    <w:tblPr>
      <w:tblStyleRowBandSize w:val="1"/>
      <w:tblStyleColBandSize w:val="1"/>
      <w:tblBorders>
        <w:top w:val="single" w:sz="8" w:space="0" w:color="08193E" w:themeColor="accent1"/>
        <w:left w:val="single" w:sz="8" w:space="0" w:color="08193E" w:themeColor="accent1"/>
        <w:bottom w:val="single" w:sz="8" w:space="0" w:color="08193E" w:themeColor="accent1"/>
        <w:right w:val="single" w:sz="8" w:space="0" w:color="08193E" w:themeColor="accent1"/>
      </w:tblBorders>
    </w:tblPr>
    <w:tblStylePr w:type="firstRow">
      <w:pPr>
        <w:spacing w:before="0" w:after="0" w:line="240" w:lineRule="auto"/>
      </w:pPr>
      <w:rPr>
        <w:b/>
        <w:bCs/>
        <w:color w:val="FFFFFF" w:themeColor="background1"/>
      </w:rPr>
      <w:tblPr/>
      <w:tcPr>
        <w:shd w:val="clear" w:color="auto" w:fill="08193E" w:themeFill="accent1"/>
      </w:tcPr>
    </w:tblStylePr>
    <w:tblStylePr w:type="lastRow">
      <w:pPr>
        <w:spacing w:before="0" w:after="0" w:line="240" w:lineRule="auto"/>
      </w:pPr>
      <w:rPr>
        <w:b/>
        <w:bCs/>
      </w:rPr>
      <w:tblPr/>
      <w:tcPr>
        <w:tcBorders>
          <w:top w:val="double" w:sz="6" w:space="0" w:color="08193E" w:themeColor="accent1"/>
          <w:left w:val="single" w:sz="8" w:space="0" w:color="08193E" w:themeColor="accent1"/>
          <w:bottom w:val="single" w:sz="8" w:space="0" w:color="08193E" w:themeColor="accent1"/>
          <w:right w:val="single" w:sz="8" w:space="0" w:color="08193E" w:themeColor="accent1"/>
        </w:tcBorders>
      </w:tcPr>
    </w:tblStylePr>
    <w:tblStylePr w:type="firstCol">
      <w:rPr>
        <w:b/>
        <w:bCs/>
      </w:rPr>
    </w:tblStylePr>
    <w:tblStylePr w:type="lastCol">
      <w:rPr>
        <w:b/>
        <w:bCs/>
      </w:rPr>
    </w:tblStylePr>
    <w:tblStylePr w:type="band1Vert">
      <w:tblPr/>
      <w:tcPr>
        <w:tcBorders>
          <w:top w:val="single" w:sz="8" w:space="0" w:color="08193E" w:themeColor="accent1"/>
          <w:left w:val="single" w:sz="8" w:space="0" w:color="08193E" w:themeColor="accent1"/>
          <w:bottom w:val="single" w:sz="8" w:space="0" w:color="08193E" w:themeColor="accent1"/>
          <w:right w:val="single" w:sz="8" w:space="0" w:color="08193E" w:themeColor="accent1"/>
        </w:tcBorders>
      </w:tcPr>
    </w:tblStylePr>
    <w:tblStylePr w:type="band1Horz">
      <w:tblPr/>
      <w:tcPr>
        <w:tcBorders>
          <w:top w:val="single" w:sz="8" w:space="0" w:color="08193E" w:themeColor="accent1"/>
          <w:left w:val="single" w:sz="8" w:space="0" w:color="08193E" w:themeColor="accent1"/>
          <w:bottom w:val="single" w:sz="8" w:space="0" w:color="08193E" w:themeColor="accent1"/>
          <w:right w:val="single" w:sz="8" w:space="0" w:color="08193E" w:themeColor="accent1"/>
        </w:tcBorders>
      </w:tcPr>
    </w:tblStylePr>
  </w:style>
  <w:style w:type="paragraph" w:styleId="CommentSubject">
    <w:name w:val="annotation subject"/>
    <w:basedOn w:val="CommentText"/>
    <w:next w:val="CommentText"/>
    <w:link w:val="CommentSubjectChar"/>
    <w:uiPriority w:val="99"/>
    <w:semiHidden/>
    <w:unhideWhenUsed/>
    <w:rsid w:val="00FD5CDB"/>
    <w:pPr>
      <w:spacing w:after="240"/>
    </w:pPr>
    <w:rPr>
      <w:rFonts w:ascii="Segoe UI" w:eastAsia="Calibri" w:hAnsi="Segoe UI" w:cs="Times New Roman"/>
      <w:b/>
      <w:bCs/>
    </w:rPr>
  </w:style>
  <w:style w:type="character" w:customStyle="1" w:styleId="CommentSubjectChar">
    <w:name w:val="Comment Subject Char"/>
    <w:basedOn w:val="CommentTextChar"/>
    <w:link w:val="CommentSubject"/>
    <w:uiPriority w:val="99"/>
    <w:semiHidden/>
    <w:rsid w:val="00FD5CDB"/>
    <w:rPr>
      <w:rFonts w:ascii="Segoe UI" w:eastAsiaTheme="minorHAnsi" w:hAnsi="Segoe UI" w:cstheme="minorBidi"/>
      <w:b/>
      <w:bCs/>
      <w:lang w:eastAsia="en-US"/>
    </w:rPr>
  </w:style>
  <w:style w:type="paragraph" w:styleId="BodyText">
    <w:name w:val="Body Text"/>
    <w:basedOn w:val="Normal"/>
    <w:link w:val="BodyTextChar"/>
    <w:uiPriority w:val="1"/>
    <w:qFormat/>
    <w:rsid w:val="006C2609"/>
    <w:pPr>
      <w:widowControl w:val="0"/>
      <w:spacing w:before="170" w:after="0" w:line="240" w:lineRule="auto"/>
      <w:ind w:left="850"/>
    </w:pPr>
    <w:rPr>
      <w:rFonts w:eastAsia="Arial" w:cstheme="minorBidi"/>
      <w:sz w:val="20"/>
      <w:szCs w:val="20"/>
      <w:lang w:val="en-US"/>
    </w:rPr>
  </w:style>
  <w:style w:type="character" w:customStyle="1" w:styleId="BodyTextChar">
    <w:name w:val="Body Text Char"/>
    <w:basedOn w:val="DefaultParagraphFont"/>
    <w:link w:val="BodyText"/>
    <w:uiPriority w:val="1"/>
    <w:rsid w:val="006C2609"/>
    <w:rPr>
      <w:rFonts w:ascii="Arial" w:eastAsia="Arial" w:hAnsi="Arial" w:cstheme="minorBidi"/>
      <w:lang w:val="en-US" w:eastAsia="en-US"/>
    </w:rPr>
  </w:style>
  <w:style w:type="paragraph" w:styleId="Revision">
    <w:name w:val="Revision"/>
    <w:hidden/>
    <w:uiPriority w:val="99"/>
    <w:semiHidden/>
    <w:rsid w:val="00846FB8"/>
    <w:rPr>
      <w:rFonts w:ascii="Segoe UI" w:hAnsi="Segoe UI"/>
      <w:sz w:val="22"/>
      <w:szCs w:val="22"/>
      <w:lang w:eastAsia="en-US"/>
    </w:rPr>
  </w:style>
  <w:style w:type="character" w:styleId="Strong">
    <w:name w:val="Strong"/>
    <w:basedOn w:val="DefaultParagraphFont"/>
    <w:uiPriority w:val="22"/>
    <w:qFormat/>
    <w:rsid w:val="00C04153"/>
    <w:rPr>
      <w:b/>
      <w:bCs/>
    </w:rPr>
  </w:style>
  <w:style w:type="character" w:customStyle="1" w:styleId="ilfuvd">
    <w:name w:val="ilfuvd"/>
    <w:basedOn w:val="DefaultParagraphFont"/>
    <w:rsid w:val="00AB1980"/>
  </w:style>
  <w:style w:type="table" w:customStyle="1" w:styleId="Style1">
    <w:name w:val="Style1"/>
    <w:basedOn w:val="TableNormal"/>
    <w:uiPriority w:val="99"/>
    <w:rsid w:val="006C1553"/>
    <w:rPr>
      <w:rFonts w:asciiTheme="minorHAnsi" w:eastAsiaTheme="minorHAnsi" w:hAnsiTheme="minorHAnsi" w:cstheme="minorBidi"/>
      <w:sz w:val="22"/>
      <w:szCs w:val="22"/>
      <w:lang w:eastAsia="en-US"/>
    </w:rPr>
    <w:tblPr/>
  </w:style>
  <w:style w:type="character" w:styleId="FollowedHyperlink">
    <w:name w:val="FollowedHyperlink"/>
    <w:basedOn w:val="DefaultParagraphFont"/>
    <w:uiPriority w:val="99"/>
    <w:semiHidden/>
    <w:unhideWhenUsed/>
    <w:rsid w:val="004F0F31"/>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384">
      <w:bodyDiv w:val="1"/>
      <w:marLeft w:val="0"/>
      <w:marRight w:val="0"/>
      <w:marTop w:val="0"/>
      <w:marBottom w:val="0"/>
      <w:divBdr>
        <w:top w:val="none" w:sz="0" w:space="0" w:color="auto"/>
        <w:left w:val="none" w:sz="0" w:space="0" w:color="auto"/>
        <w:bottom w:val="none" w:sz="0" w:space="0" w:color="auto"/>
        <w:right w:val="none" w:sz="0" w:space="0" w:color="auto"/>
      </w:divBdr>
      <w:divsChild>
        <w:div w:id="943851757">
          <w:marLeft w:val="0"/>
          <w:marRight w:val="0"/>
          <w:marTop w:val="100"/>
          <w:marBottom w:val="100"/>
          <w:divBdr>
            <w:top w:val="none" w:sz="0" w:space="0" w:color="auto"/>
            <w:left w:val="none" w:sz="0" w:space="0" w:color="auto"/>
            <w:bottom w:val="none" w:sz="0" w:space="0" w:color="auto"/>
            <w:right w:val="none" w:sz="0" w:space="0" w:color="auto"/>
          </w:divBdr>
          <w:divsChild>
            <w:div w:id="2055617959">
              <w:marLeft w:val="0"/>
              <w:marRight w:val="0"/>
              <w:marTop w:val="0"/>
              <w:marBottom w:val="0"/>
              <w:divBdr>
                <w:top w:val="none" w:sz="0" w:space="0" w:color="auto"/>
                <w:left w:val="none" w:sz="0" w:space="0" w:color="auto"/>
                <w:bottom w:val="none" w:sz="0" w:space="0" w:color="auto"/>
                <w:right w:val="none" w:sz="0" w:space="0" w:color="auto"/>
              </w:divBdr>
              <w:divsChild>
                <w:div w:id="1714960147">
                  <w:marLeft w:val="0"/>
                  <w:marRight w:val="0"/>
                  <w:marTop w:val="0"/>
                  <w:marBottom w:val="0"/>
                  <w:divBdr>
                    <w:top w:val="none" w:sz="0" w:space="0" w:color="auto"/>
                    <w:left w:val="none" w:sz="0" w:space="0" w:color="auto"/>
                    <w:bottom w:val="none" w:sz="0" w:space="0" w:color="auto"/>
                    <w:right w:val="none" w:sz="0" w:space="0" w:color="auto"/>
                  </w:divBdr>
                  <w:divsChild>
                    <w:div w:id="1141113508">
                      <w:marLeft w:val="0"/>
                      <w:marRight w:val="0"/>
                      <w:marTop w:val="0"/>
                      <w:marBottom w:val="0"/>
                      <w:divBdr>
                        <w:top w:val="none" w:sz="0" w:space="0" w:color="auto"/>
                        <w:left w:val="none" w:sz="0" w:space="0" w:color="auto"/>
                        <w:bottom w:val="none" w:sz="0" w:space="0" w:color="auto"/>
                        <w:right w:val="none" w:sz="0" w:space="0" w:color="auto"/>
                      </w:divBdr>
                      <w:divsChild>
                        <w:div w:id="1501772162">
                          <w:marLeft w:val="0"/>
                          <w:marRight w:val="0"/>
                          <w:marTop w:val="0"/>
                          <w:marBottom w:val="0"/>
                          <w:divBdr>
                            <w:top w:val="none" w:sz="0" w:space="0" w:color="auto"/>
                            <w:left w:val="none" w:sz="0" w:space="0" w:color="auto"/>
                            <w:bottom w:val="none" w:sz="0" w:space="0" w:color="auto"/>
                            <w:right w:val="none" w:sz="0" w:space="0" w:color="auto"/>
                          </w:divBdr>
                          <w:divsChild>
                            <w:div w:id="1375538523">
                              <w:marLeft w:val="0"/>
                              <w:marRight w:val="0"/>
                              <w:marTop w:val="0"/>
                              <w:marBottom w:val="0"/>
                              <w:divBdr>
                                <w:top w:val="none" w:sz="0" w:space="0" w:color="auto"/>
                                <w:left w:val="none" w:sz="0" w:space="0" w:color="auto"/>
                                <w:bottom w:val="none" w:sz="0" w:space="0" w:color="auto"/>
                                <w:right w:val="none" w:sz="0" w:space="0" w:color="auto"/>
                              </w:divBdr>
                              <w:divsChild>
                                <w:div w:id="539165898">
                                  <w:marLeft w:val="0"/>
                                  <w:marRight w:val="0"/>
                                  <w:marTop w:val="0"/>
                                  <w:marBottom w:val="300"/>
                                  <w:divBdr>
                                    <w:top w:val="none" w:sz="0" w:space="0" w:color="auto"/>
                                    <w:left w:val="none" w:sz="0" w:space="0" w:color="auto"/>
                                    <w:bottom w:val="none" w:sz="0" w:space="0" w:color="auto"/>
                                    <w:right w:val="none" w:sz="0" w:space="0" w:color="auto"/>
                                  </w:divBdr>
                                  <w:divsChild>
                                    <w:div w:id="292294871">
                                      <w:marLeft w:val="0"/>
                                      <w:marRight w:val="0"/>
                                      <w:marTop w:val="0"/>
                                      <w:marBottom w:val="0"/>
                                      <w:divBdr>
                                        <w:top w:val="none" w:sz="0" w:space="0" w:color="auto"/>
                                        <w:left w:val="none" w:sz="0" w:space="0" w:color="auto"/>
                                        <w:bottom w:val="none" w:sz="0" w:space="0" w:color="auto"/>
                                        <w:right w:val="none" w:sz="0" w:space="0" w:color="auto"/>
                                      </w:divBdr>
                                      <w:divsChild>
                                        <w:div w:id="727411269">
                                          <w:marLeft w:val="0"/>
                                          <w:marRight w:val="0"/>
                                          <w:marTop w:val="0"/>
                                          <w:marBottom w:val="0"/>
                                          <w:divBdr>
                                            <w:top w:val="none" w:sz="0" w:space="0" w:color="auto"/>
                                            <w:left w:val="none" w:sz="0" w:space="0" w:color="auto"/>
                                            <w:bottom w:val="none" w:sz="0" w:space="0" w:color="auto"/>
                                            <w:right w:val="none" w:sz="0" w:space="0" w:color="auto"/>
                                          </w:divBdr>
                                          <w:divsChild>
                                            <w:div w:id="1060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680618">
      <w:bodyDiv w:val="1"/>
      <w:marLeft w:val="0"/>
      <w:marRight w:val="0"/>
      <w:marTop w:val="0"/>
      <w:marBottom w:val="0"/>
      <w:divBdr>
        <w:top w:val="none" w:sz="0" w:space="0" w:color="auto"/>
        <w:left w:val="none" w:sz="0" w:space="0" w:color="auto"/>
        <w:bottom w:val="none" w:sz="0" w:space="0" w:color="auto"/>
        <w:right w:val="none" w:sz="0" w:space="0" w:color="auto"/>
      </w:divBdr>
    </w:div>
    <w:div w:id="623465188">
      <w:bodyDiv w:val="1"/>
      <w:marLeft w:val="0"/>
      <w:marRight w:val="0"/>
      <w:marTop w:val="0"/>
      <w:marBottom w:val="0"/>
      <w:divBdr>
        <w:top w:val="none" w:sz="0" w:space="0" w:color="auto"/>
        <w:left w:val="none" w:sz="0" w:space="0" w:color="auto"/>
        <w:bottom w:val="none" w:sz="0" w:space="0" w:color="auto"/>
        <w:right w:val="none" w:sz="0" w:space="0" w:color="auto"/>
      </w:divBdr>
    </w:div>
    <w:div w:id="1124925993">
      <w:bodyDiv w:val="1"/>
      <w:marLeft w:val="0"/>
      <w:marRight w:val="0"/>
      <w:marTop w:val="0"/>
      <w:marBottom w:val="0"/>
      <w:divBdr>
        <w:top w:val="none" w:sz="0" w:space="0" w:color="auto"/>
        <w:left w:val="none" w:sz="0" w:space="0" w:color="auto"/>
        <w:bottom w:val="none" w:sz="0" w:space="0" w:color="auto"/>
        <w:right w:val="none" w:sz="0" w:space="0" w:color="auto"/>
      </w:divBdr>
      <w:divsChild>
        <w:div w:id="1917518336">
          <w:marLeft w:val="0"/>
          <w:marRight w:val="0"/>
          <w:marTop w:val="0"/>
          <w:marBottom w:val="0"/>
          <w:divBdr>
            <w:top w:val="none" w:sz="0" w:space="0" w:color="auto"/>
            <w:left w:val="none" w:sz="0" w:space="0" w:color="auto"/>
            <w:bottom w:val="none" w:sz="0" w:space="0" w:color="auto"/>
            <w:right w:val="none" w:sz="0" w:space="0" w:color="auto"/>
          </w:divBdr>
          <w:divsChild>
            <w:div w:id="325011154">
              <w:marLeft w:val="0"/>
              <w:marRight w:val="0"/>
              <w:marTop w:val="0"/>
              <w:marBottom w:val="0"/>
              <w:divBdr>
                <w:top w:val="none" w:sz="0" w:space="0" w:color="auto"/>
                <w:left w:val="none" w:sz="0" w:space="0" w:color="auto"/>
                <w:bottom w:val="none" w:sz="0" w:space="0" w:color="auto"/>
                <w:right w:val="none" w:sz="0" w:space="0" w:color="auto"/>
              </w:divBdr>
              <w:divsChild>
                <w:div w:id="19698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7787">
      <w:bodyDiv w:val="1"/>
      <w:marLeft w:val="0"/>
      <w:marRight w:val="0"/>
      <w:marTop w:val="0"/>
      <w:marBottom w:val="0"/>
      <w:divBdr>
        <w:top w:val="none" w:sz="0" w:space="0" w:color="auto"/>
        <w:left w:val="none" w:sz="0" w:space="0" w:color="auto"/>
        <w:bottom w:val="none" w:sz="0" w:space="0" w:color="auto"/>
        <w:right w:val="none" w:sz="0" w:space="0" w:color="auto"/>
      </w:divBdr>
    </w:div>
    <w:div w:id="1792893849">
      <w:bodyDiv w:val="1"/>
      <w:marLeft w:val="0"/>
      <w:marRight w:val="0"/>
      <w:marTop w:val="0"/>
      <w:marBottom w:val="0"/>
      <w:divBdr>
        <w:top w:val="none" w:sz="0" w:space="0" w:color="auto"/>
        <w:left w:val="none" w:sz="0" w:space="0" w:color="auto"/>
        <w:bottom w:val="none" w:sz="0" w:space="0" w:color="auto"/>
        <w:right w:val="none" w:sz="0" w:space="0" w:color="auto"/>
      </w:divBdr>
    </w:div>
    <w:div w:id="1986618877">
      <w:bodyDiv w:val="1"/>
      <w:marLeft w:val="0"/>
      <w:marRight w:val="0"/>
      <w:marTop w:val="0"/>
      <w:marBottom w:val="0"/>
      <w:divBdr>
        <w:top w:val="none" w:sz="0" w:space="0" w:color="auto"/>
        <w:left w:val="none" w:sz="0" w:space="0" w:color="auto"/>
        <w:bottom w:val="none" w:sz="0" w:space="0" w:color="auto"/>
        <w:right w:val="none" w:sz="0" w:space="0" w:color="auto"/>
      </w:divBdr>
    </w:div>
    <w:div w:id="2024016797">
      <w:bodyDiv w:val="1"/>
      <w:marLeft w:val="0"/>
      <w:marRight w:val="0"/>
      <w:marTop w:val="0"/>
      <w:marBottom w:val="0"/>
      <w:divBdr>
        <w:top w:val="none" w:sz="0" w:space="0" w:color="auto"/>
        <w:left w:val="none" w:sz="0" w:space="0" w:color="auto"/>
        <w:bottom w:val="none" w:sz="0" w:space="0" w:color="auto"/>
        <w:right w:val="none" w:sz="0" w:space="0" w:color="auto"/>
      </w:divBdr>
      <w:divsChild>
        <w:div w:id="1494296138">
          <w:marLeft w:val="0"/>
          <w:marRight w:val="0"/>
          <w:marTop w:val="0"/>
          <w:marBottom w:val="0"/>
          <w:divBdr>
            <w:top w:val="none" w:sz="0" w:space="0" w:color="auto"/>
            <w:left w:val="none" w:sz="0" w:space="0" w:color="auto"/>
            <w:bottom w:val="single" w:sz="48" w:space="0" w:color="007385"/>
            <w:right w:val="none" w:sz="0" w:space="0" w:color="auto"/>
          </w:divBdr>
          <w:divsChild>
            <w:div w:id="836921000">
              <w:marLeft w:val="0"/>
              <w:marRight w:val="0"/>
              <w:marTop w:val="0"/>
              <w:marBottom w:val="0"/>
              <w:divBdr>
                <w:top w:val="none" w:sz="0" w:space="0" w:color="auto"/>
                <w:left w:val="none" w:sz="0" w:space="0" w:color="auto"/>
                <w:bottom w:val="none" w:sz="0" w:space="0" w:color="auto"/>
                <w:right w:val="none" w:sz="0" w:space="0" w:color="auto"/>
              </w:divBdr>
              <w:divsChild>
                <w:div w:id="2138981899">
                  <w:marLeft w:val="0"/>
                  <w:marRight w:val="0"/>
                  <w:marTop w:val="0"/>
                  <w:marBottom w:val="0"/>
                  <w:divBdr>
                    <w:top w:val="none" w:sz="0" w:space="0" w:color="auto"/>
                    <w:left w:val="none" w:sz="0" w:space="0" w:color="auto"/>
                    <w:bottom w:val="none" w:sz="0" w:space="0" w:color="auto"/>
                    <w:right w:val="none" w:sz="0" w:space="0" w:color="auto"/>
                  </w:divBdr>
                  <w:divsChild>
                    <w:div w:id="1778521136">
                      <w:marLeft w:val="0"/>
                      <w:marRight w:val="0"/>
                      <w:marTop w:val="0"/>
                      <w:marBottom w:val="0"/>
                      <w:divBdr>
                        <w:top w:val="single" w:sz="6" w:space="7" w:color="B1A89F"/>
                        <w:left w:val="none" w:sz="0" w:space="0" w:color="auto"/>
                        <w:bottom w:val="none" w:sz="0" w:space="0" w:color="auto"/>
                        <w:right w:val="none" w:sz="0" w:space="0" w:color="auto"/>
                      </w:divBdr>
                    </w:div>
                  </w:divsChild>
                </w:div>
              </w:divsChild>
            </w:div>
          </w:divsChild>
        </w:div>
      </w:divsChild>
    </w:div>
    <w:div w:id="20760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cp.med.harvard.edu/ncs/k6_scales.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lissa.Haswell@qut.edu.au" TargetMode="External"/><Relationship Id="rId17" Type="http://schemas.openxmlformats.org/officeDocument/2006/relationships/hyperlink" Target="https://www.scottdmiller.com/the-outcome-and-session-rating-scales-support-tools/" TargetMode="External"/><Relationship Id="rId2" Type="http://schemas.openxmlformats.org/officeDocument/2006/relationships/numbering" Target="numbering.xml"/><Relationship Id="rId16" Type="http://schemas.openxmlformats.org/officeDocument/2006/relationships/hyperlink" Target="http://www.sdqinf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ology-tools.com/epds/" TargetMode="External"/><Relationship Id="rId5" Type="http://schemas.openxmlformats.org/officeDocument/2006/relationships/webSettings" Target="webSettings.xml"/><Relationship Id="rId15" Type="http://schemas.openxmlformats.org/officeDocument/2006/relationships/hyperlink" Target="https://www.tandfonline.com/doi/abs/10.1080/0312407X.2014.902980" TargetMode="External"/><Relationship Id="rId10" Type="http://schemas.openxmlformats.org/officeDocument/2006/relationships/hyperlink" Target="https://www.researchgate.net/publication/247746926_Development_and_Preliminary_Evaluation_of_the_Ontario_Child_Neglect_Inde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ottdmiller.com/the-outcome-and-session-rating-scales-support-t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brooks\Documents\4%20-%20Plain%20page.dotm" TargetMode="External"/></Relationships>
</file>

<file path=word/theme/theme1.xml><?xml version="1.0" encoding="utf-8"?>
<a:theme xmlns:a="http://schemas.openxmlformats.org/drawingml/2006/main" name="ARTD_20151015">
  <a:themeElements>
    <a:clrScheme name="ARTD">
      <a:dk1>
        <a:srgbClr val="08193E"/>
      </a:dk1>
      <a:lt1>
        <a:srgbClr val="FFFFFF"/>
      </a:lt1>
      <a:dk2>
        <a:srgbClr val="FFFFFF"/>
      </a:dk2>
      <a:lt2>
        <a:srgbClr val="FFFFFF"/>
      </a:lt2>
      <a:accent1>
        <a:srgbClr val="08193E"/>
      </a:accent1>
      <a:accent2>
        <a:srgbClr val="838C96"/>
      </a:accent2>
      <a:accent3>
        <a:srgbClr val="EB7633"/>
      </a:accent3>
      <a:accent4>
        <a:srgbClr val="F2CEA1"/>
      </a:accent4>
      <a:accent5>
        <a:srgbClr val="A7B27E"/>
      </a:accent5>
      <a:accent6>
        <a:srgbClr val="E1E5D4"/>
      </a:accent6>
      <a:hlink>
        <a:srgbClr val="08193E"/>
      </a:hlink>
      <a:folHlink>
        <a:srgbClr val="0070C0"/>
      </a:folHlink>
    </a:clrScheme>
    <a:fontScheme name="ARTD_2015">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4250-79F7-4A9C-A316-BD93F213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 Plain page</Template>
  <TotalTime>40</TotalTime>
  <Pages>21</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ARTD</Company>
  <LinksUpToDate>false</LinksUpToDate>
  <CharactersWithSpaces>35514</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Brooks</dc:creator>
  <cp:lastModifiedBy>FULLER, Gillian</cp:lastModifiedBy>
  <cp:revision>17</cp:revision>
  <cp:lastPrinted>2019-03-04T22:59:00Z</cp:lastPrinted>
  <dcterms:created xsi:type="dcterms:W3CDTF">2019-03-05T00:02:00Z</dcterms:created>
  <dcterms:modified xsi:type="dcterms:W3CDTF">2019-03-21T20:59:00Z</dcterms:modified>
  <cp:category>Report</cp:category>
</cp:coreProperties>
</file>