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B79E" w14:textId="232B625D" w:rsidR="002340AD" w:rsidRPr="00E017AA" w:rsidRDefault="003A31D7" w:rsidP="000D33F9">
      <w:pPr>
        <w:pStyle w:val="Title"/>
        <w:spacing w:line="240" w:lineRule="atLeast"/>
        <w:rPr>
          <w:noProof/>
          <w:sz w:val="52"/>
          <w:lang w:eastAsia="en-AU"/>
        </w:rPr>
      </w:pPr>
      <w:bookmarkStart w:id="0" w:name="_GoBack"/>
      <w:bookmarkEnd w:id="0"/>
      <w:r w:rsidRPr="003A31D7">
        <w:rPr>
          <w:noProof/>
          <w:sz w:val="52"/>
          <w:lang w:eastAsia="en-AU"/>
        </w:rPr>
        <w:t>Using Selections (additional filters)</w:t>
      </w:r>
    </w:p>
    <w:p w14:paraId="3B6FCBA9" w14:textId="77777777" w:rsidR="003A31D7" w:rsidRPr="00533EA7" w:rsidRDefault="003A31D7" w:rsidP="0069158D">
      <w:pPr>
        <w:pStyle w:val="Heading2Numbered"/>
        <w:numPr>
          <w:ilvl w:val="0"/>
          <w:numId w:val="0"/>
        </w:numPr>
        <w:ind w:left="567" w:hanging="567"/>
        <w:rPr>
          <w:rFonts w:ascii="Arial" w:hAnsi="Arial" w:cs="Arial"/>
          <w:sz w:val="28"/>
          <w:szCs w:val="28"/>
        </w:rPr>
      </w:pPr>
      <w:bookmarkStart w:id="1" w:name="_Toc465090400"/>
      <w:bookmarkStart w:id="2" w:name="_Toc476063782"/>
      <w:r w:rsidRPr="00533EA7">
        <w:rPr>
          <w:rFonts w:ascii="Arial" w:hAnsi="Arial" w:cs="Arial"/>
          <w:sz w:val="28"/>
          <w:szCs w:val="28"/>
        </w:rPr>
        <w:t>Introduction</w:t>
      </w:r>
    </w:p>
    <w:bookmarkEnd w:id="1"/>
    <w:bookmarkEnd w:id="2"/>
    <w:p w14:paraId="4AE4ED82" w14:textId="679A0C38" w:rsidR="003A31D7" w:rsidRDefault="003A31D7" w:rsidP="003A31D7">
      <w:pPr>
        <w:rPr>
          <w:rFonts w:ascii="Arial" w:hAnsi="Arial" w:cs="Arial"/>
        </w:rPr>
      </w:pPr>
      <w:proofErr w:type="spellStart"/>
      <w:r>
        <w:rPr>
          <w:rFonts w:ascii="Arial" w:hAnsi="Arial" w:cs="Arial"/>
        </w:rPr>
        <w:t>Qlik</w:t>
      </w:r>
      <w:proofErr w:type="spellEnd"/>
      <w:r>
        <w:rPr>
          <w:rFonts w:ascii="Arial" w:hAnsi="Arial" w:cs="Arial"/>
        </w:rPr>
        <w:t xml:space="preserve"> reports have been designed to initially display a standard set of data fields. At times, you may wish to add different data to your report. These additional filters are available from the Selections tool. </w:t>
      </w:r>
    </w:p>
    <w:p w14:paraId="196B1C51" w14:textId="77777777" w:rsidR="003A31D7" w:rsidRPr="00783318" w:rsidRDefault="003A31D7" w:rsidP="00345448">
      <w:pPr>
        <w:pStyle w:val="Heading1"/>
        <w:spacing w:before="360" w:after="120"/>
      </w:pPr>
      <w:r w:rsidRPr="00783318">
        <w:t xml:space="preserve">Opening </w:t>
      </w:r>
      <w:r>
        <w:t>Selections</w:t>
      </w:r>
    </w:p>
    <w:p w14:paraId="07BB8DCC" w14:textId="77777777" w:rsidR="003A31D7" w:rsidRDefault="003A31D7" w:rsidP="003A31D7">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eps and Actions"/>
        <w:tblDescription w:val="The first column is the step numbers.  The second column are the actions to be taken "/>
      </w:tblPr>
      <w:tblGrid>
        <w:gridCol w:w="709"/>
        <w:gridCol w:w="9781"/>
      </w:tblGrid>
      <w:tr w:rsidR="002340AD" w14:paraId="3CB4B7A9" w14:textId="77777777" w:rsidTr="00D00635">
        <w:trPr>
          <w:cantSplit/>
          <w:trHeight w:val="452"/>
          <w:tblHeader/>
        </w:trPr>
        <w:tc>
          <w:tcPr>
            <w:tcW w:w="709" w:type="dxa"/>
            <w:shd w:val="clear" w:color="auto" w:fill="C0C0C0"/>
          </w:tcPr>
          <w:p w14:paraId="3CB4B7A7" w14:textId="46BAF167" w:rsidR="002340AD" w:rsidRPr="005C206B" w:rsidRDefault="002340AD" w:rsidP="00D2031A">
            <w:pPr>
              <w:pStyle w:val="tabletext0"/>
              <w:rPr>
                <w:b/>
              </w:rPr>
            </w:pPr>
            <w:r>
              <w:rPr>
                <w:b/>
              </w:rPr>
              <w:t>Step</w:t>
            </w:r>
          </w:p>
        </w:tc>
        <w:tc>
          <w:tcPr>
            <w:tcW w:w="9781" w:type="dxa"/>
            <w:shd w:val="clear" w:color="auto" w:fill="C0C0C0"/>
          </w:tcPr>
          <w:p w14:paraId="3CB4B7A8" w14:textId="77777777" w:rsidR="002340AD" w:rsidRPr="005C206B" w:rsidRDefault="002340AD" w:rsidP="00D2031A">
            <w:pPr>
              <w:pStyle w:val="tabletext0"/>
              <w:rPr>
                <w:b/>
              </w:rPr>
            </w:pPr>
            <w:r>
              <w:rPr>
                <w:b/>
              </w:rPr>
              <w:t>Action</w:t>
            </w:r>
          </w:p>
        </w:tc>
      </w:tr>
      <w:tr w:rsidR="00D00635" w14:paraId="3CB4B7AD" w14:textId="77777777" w:rsidTr="00D00635">
        <w:trPr>
          <w:cantSplit/>
          <w:trHeight w:val="858"/>
        </w:trPr>
        <w:tc>
          <w:tcPr>
            <w:tcW w:w="709" w:type="dxa"/>
          </w:tcPr>
          <w:p w14:paraId="3CB4B7AA" w14:textId="77777777" w:rsidR="00D00635" w:rsidRPr="00D56CBD" w:rsidRDefault="00D00635" w:rsidP="002340AD">
            <w:pPr>
              <w:pStyle w:val="tabletext0"/>
              <w:numPr>
                <w:ilvl w:val="0"/>
                <w:numId w:val="7"/>
              </w:numPr>
              <w:jc w:val="center"/>
              <w:rPr>
                <w:b/>
              </w:rPr>
            </w:pPr>
          </w:p>
        </w:tc>
        <w:tc>
          <w:tcPr>
            <w:tcW w:w="9781" w:type="dxa"/>
            <w:shd w:val="clear" w:color="auto" w:fill="auto"/>
          </w:tcPr>
          <w:p w14:paraId="25433463" w14:textId="674C9685" w:rsidR="003A31D7" w:rsidRDefault="00CA621C" w:rsidP="003A31D7">
            <w:pPr>
              <w:rPr>
                <w:rFonts w:ascii="Arial" w:hAnsi="Arial" w:cs="Arial"/>
              </w:rPr>
            </w:pPr>
            <w:r>
              <w:rPr>
                <w:noProof/>
                <w:lang w:eastAsia="en-AU"/>
              </w:rPr>
              <w:drawing>
                <wp:anchor distT="0" distB="0" distL="114300" distR="114300" simplePos="0" relativeHeight="251662336" behindDoc="0" locked="0" layoutInCell="1" allowOverlap="1" wp14:anchorId="5ABC89AD" wp14:editId="774EB273">
                  <wp:simplePos x="0" y="0"/>
                  <wp:positionH relativeFrom="column">
                    <wp:posOffset>18130</wp:posOffset>
                  </wp:positionH>
                  <wp:positionV relativeFrom="paragraph">
                    <wp:posOffset>293370</wp:posOffset>
                  </wp:positionV>
                  <wp:extent cx="5959211" cy="2967079"/>
                  <wp:effectExtent l="19050" t="19050" r="22860" b="24130"/>
                  <wp:wrapSquare wrapText="bothSides"/>
                  <wp:docPr id="1" name="Picture 1" descr="The selection button." title="Image for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59211" cy="2967079"/>
                          </a:xfrm>
                          <a:prstGeom prst="rect">
                            <a:avLst/>
                          </a:prstGeom>
                          <a:ln w="19050">
                            <a:solidFill>
                              <a:schemeClr val="accent1"/>
                            </a:solidFill>
                          </a:ln>
                        </pic:spPr>
                      </pic:pic>
                    </a:graphicData>
                  </a:graphic>
                  <wp14:sizeRelH relativeFrom="page">
                    <wp14:pctWidth>0</wp14:pctWidth>
                  </wp14:sizeRelH>
                  <wp14:sizeRelV relativeFrom="page">
                    <wp14:pctHeight>0</wp14:pctHeight>
                  </wp14:sizeRelV>
                </wp:anchor>
              </w:drawing>
            </w:r>
            <w:r w:rsidR="003A31D7">
              <w:rPr>
                <w:rFonts w:ascii="Arial" w:hAnsi="Arial" w:cs="Arial"/>
              </w:rPr>
              <w:t xml:space="preserve">To open the additional filters, click the “Selections” button in the top right of the sheet panel. </w:t>
            </w:r>
          </w:p>
          <w:p w14:paraId="23F00C4C" w14:textId="7CB92EFD" w:rsidR="00CA6185" w:rsidRPr="003A31D7" w:rsidRDefault="00CA6185" w:rsidP="003A31D7">
            <w:pPr>
              <w:rPr>
                <w:rFonts w:ascii="Arial" w:hAnsi="Arial" w:cs="Arial"/>
              </w:rPr>
            </w:pPr>
          </w:p>
        </w:tc>
      </w:tr>
      <w:tr w:rsidR="00D00635" w14:paraId="3CB4B7B4" w14:textId="77777777" w:rsidTr="00D00635">
        <w:trPr>
          <w:cantSplit/>
          <w:trHeight w:val="858"/>
        </w:trPr>
        <w:tc>
          <w:tcPr>
            <w:tcW w:w="709" w:type="dxa"/>
          </w:tcPr>
          <w:p w14:paraId="3CB4B7AE" w14:textId="77777777" w:rsidR="00D00635" w:rsidRPr="00D56CBD" w:rsidRDefault="00D00635" w:rsidP="002340AD">
            <w:pPr>
              <w:pStyle w:val="tabletext0"/>
              <w:numPr>
                <w:ilvl w:val="0"/>
                <w:numId w:val="7"/>
              </w:numPr>
              <w:jc w:val="center"/>
              <w:rPr>
                <w:b/>
              </w:rPr>
            </w:pPr>
          </w:p>
        </w:tc>
        <w:tc>
          <w:tcPr>
            <w:tcW w:w="9781" w:type="dxa"/>
            <w:shd w:val="clear" w:color="auto" w:fill="auto"/>
          </w:tcPr>
          <w:p w14:paraId="18658DF2" w14:textId="48C3D7FB" w:rsidR="003A31D7" w:rsidRDefault="003A31D7" w:rsidP="003A31D7">
            <w:pPr>
              <w:rPr>
                <w:rFonts w:ascii="Arial" w:hAnsi="Arial" w:cs="Arial"/>
              </w:rPr>
            </w:pPr>
            <w:r>
              <w:rPr>
                <w:rFonts w:ascii="Arial" w:hAnsi="Arial" w:cs="Arial"/>
              </w:rPr>
              <w:t xml:space="preserve">The selections screen will appear. In the top half of the screen, any filters that have already been applied will appear. Additional filters will be displayed in the bottom half of the screen </w:t>
            </w:r>
          </w:p>
          <w:p w14:paraId="0B03362A" w14:textId="3D6E56B5" w:rsidR="003A31D7" w:rsidRDefault="003A31D7" w:rsidP="003A31D7">
            <w:pPr>
              <w:rPr>
                <w:rFonts w:ascii="Arial" w:hAnsi="Arial" w:cs="Arial"/>
              </w:rPr>
            </w:pPr>
            <w:r>
              <w:rPr>
                <w:rFonts w:ascii="Arial" w:hAnsi="Arial" w:cs="Arial"/>
              </w:rPr>
              <w:t>The initial dimensions displayed are those that are available on the main sheet display. To display all of the dimensions available in the report, select the Show Fields tick box.</w:t>
            </w:r>
          </w:p>
          <w:p w14:paraId="754DE35F" w14:textId="4DE0E5CA" w:rsidR="00CA621C" w:rsidRPr="00AD3CC4" w:rsidRDefault="00CA621C" w:rsidP="00725EF9">
            <w:r>
              <w:rPr>
                <w:noProof/>
                <w:lang w:eastAsia="en-AU"/>
              </w:rPr>
              <w:drawing>
                <wp:anchor distT="0" distB="0" distL="114300" distR="114300" simplePos="0" relativeHeight="251663360" behindDoc="0" locked="0" layoutInCell="1" allowOverlap="1" wp14:anchorId="5DDC8FF2" wp14:editId="5916A78D">
                  <wp:simplePos x="0" y="0"/>
                  <wp:positionH relativeFrom="column">
                    <wp:posOffset>-1270</wp:posOffset>
                  </wp:positionH>
                  <wp:positionV relativeFrom="paragraph">
                    <wp:posOffset>53975</wp:posOffset>
                  </wp:positionV>
                  <wp:extent cx="3409950" cy="4108885"/>
                  <wp:effectExtent l="19050" t="19050" r="19050" b="25400"/>
                  <wp:wrapSquare wrapText="bothSides"/>
                  <wp:docPr id="6" name="Picture 6" descr="The selection screen. " title="Image fo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nei\AppData\Local\Temp\SNAGHTML81154a2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3409950" cy="4108885"/>
                          </a:xfrm>
                          <a:prstGeom prst="rect">
                            <a:avLst/>
                          </a:prstGeom>
                          <a:noFill/>
                          <a:ln w="1905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B460C" w14:paraId="67EED9BB" w14:textId="77777777" w:rsidTr="00D00635">
        <w:trPr>
          <w:cantSplit/>
          <w:trHeight w:val="858"/>
        </w:trPr>
        <w:tc>
          <w:tcPr>
            <w:tcW w:w="709" w:type="dxa"/>
          </w:tcPr>
          <w:p w14:paraId="6776F6C6" w14:textId="77777777" w:rsidR="006B460C" w:rsidRPr="00D56CBD" w:rsidRDefault="006B460C" w:rsidP="002340AD">
            <w:pPr>
              <w:pStyle w:val="tabletext0"/>
              <w:numPr>
                <w:ilvl w:val="0"/>
                <w:numId w:val="7"/>
              </w:numPr>
              <w:jc w:val="center"/>
              <w:rPr>
                <w:b/>
              </w:rPr>
            </w:pPr>
          </w:p>
        </w:tc>
        <w:tc>
          <w:tcPr>
            <w:tcW w:w="9781" w:type="dxa"/>
            <w:shd w:val="clear" w:color="auto" w:fill="auto"/>
          </w:tcPr>
          <w:p w14:paraId="06749313" w14:textId="1ED3358B" w:rsidR="003A31D7" w:rsidRDefault="003A31D7" w:rsidP="003A31D7">
            <w:pPr>
              <w:rPr>
                <w:rFonts w:ascii="Arial" w:hAnsi="Arial" w:cs="Arial"/>
              </w:rPr>
            </w:pPr>
            <w:r w:rsidRPr="007357BC">
              <w:rPr>
                <w:rFonts w:ascii="Arial" w:hAnsi="Arial" w:cs="Arial"/>
              </w:rPr>
              <w:t xml:space="preserve">Once the </w:t>
            </w:r>
            <w:r>
              <w:rPr>
                <w:rFonts w:ascii="Arial" w:hAnsi="Arial" w:cs="Arial"/>
              </w:rPr>
              <w:t xml:space="preserve">show </w:t>
            </w:r>
            <w:proofErr w:type="gramStart"/>
            <w:r>
              <w:rPr>
                <w:rFonts w:ascii="Arial" w:hAnsi="Arial" w:cs="Arial"/>
              </w:rPr>
              <w:t>fields</w:t>
            </w:r>
            <w:proofErr w:type="gramEnd"/>
            <w:r>
              <w:rPr>
                <w:rFonts w:ascii="Arial" w:hAnsi="Arial" w:cs="Arial"/>
              </w:rPr>
              <w:t xml:space="preserve"> option is selected (1), all App dimensions available will be displayed. You can type in a word to search by in the Search dimensions and field box (2) to narrow the options down or use the Slide bar (3) at the bottom of the screen to move through the options. </w:t>
            </w:r>
          </w:p>
          <w:p w14:paraId="27B9E585" w14:textId="77777777" w:rsidR="00CA621C" w:rsidRDefault="00CA621C" w:rsidP="003A31D7">
            <w:pPr>
              <w:rPr>
                <w:rFonts w:ascii="Arial" w:hAnsi="Arial" w:cs="Arial"/>
              </w:rPr>
            </w:pPr>
          </w:p>
          <w:p w14:paraId="0B58BBC7" w14:textId="77777777" w:rsidR="003A31D7" w:rsidRDefault="003A31D7" w:rsidP="003A31D7">
            <w:r>
              <w:rPr>
                <w:noProof/>
                <w:lang w:eastAsia="en-AU"/>
              </w:rPr>
              <w:drawing>
                <wp:inline distT="0" distB="0" distL="0" distR="0" wp14:anchorId="662886E6" wp14:editId="2CBFBC33">
                  <wp:extent cx="5346700" cy="3260860"/>
                  <wp:effectExtent l="19050" t="19050" r="25400" b="15875"/>
                  <wp:docPr id="9" name="Picture 9" descr="The Selection Screen with all dimensions and field options expanded. " title="Image for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anei\AppData\Local\Temp\SNAGHTMLa656e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370166" cy="3275172"/>
                          </a:xfrm>
                          <a:prstGeom prst="rect">
                            <a:avLst/>
                          </a:prstGeom>
                          <a:noFill/>
                          <a:ln w="19050">
                            <a:solidFill>
                              <a:schemeClr val="accent1"/>
                            </a:solidFill>
                          </a:ln>
                          <a:extLst>
                            <a:ext uri="{53640926-AAD7-44D8-BBD7-CCE9431645EC}">
                              <a14:shadowObscured xmlns:a14="http://schemas.microsoft.com/office/drawing/2010/main"/>
                            </a:ext>
                          </a:extLst>
                        </pic:spPr>
                      </pic:pic>
                    </a:graphicData>
                  </a:graphic>
                </wp:inline>
              </w:drawing>
            </w:r>
          </w:p>
          <w:p w14:paraId="2211C5DC" w14:textId="1A05CDC2" w:rsidR="006F3704" w:rsidRPr="00AD3CC4" w:rsidRDefault="006F3704" w:rsidP="00AD3CC4">
            <w:pPr>
              <w:rPr>
                <w:lang w:eastAsia="en-AU"/>
              </w:rPr>
            </w:pPr>
          </w:p>
        </w:tc>
      </w:tr>
      <w:tr w:rsidR="000D30DA" w14:paraId="351C13F2" w14:textId="77777777" w:rsidTr="00D00635">
        <w:trPr>
          <w:cantSplit/>
          <w:trHeight w:val="858"/>
        </w:trPr>
        <w:tc>
          <w:tcPr>
            <w:tcW w:w="709" w:type="dxa"/>
          </w:tcPr>
          <w:p w14:paraId="1D275423" w14:textId="77777777" w:rsidR="000D30DA" w:rsidRPr="00D56CBD" w:rsidRDefault="000D30DA" w:rsidP="002340AD">
            <w:pPr>
              <w:pStyle w:val="tabletext0"/>
              <w:numPr>
                <w:ilvl w:val="0"/>
                <w:numId w:val="7"/>
              </w:numPr>
              <w:jc w:val="center"/>
              <w:rPr>
                <w:b/>
              </w:rPr>
            </w:pPr>
          </w:p>
        </w:tc>
        <w:tc>
          <w:tcPr>
            <w:tcW w:w="9781" w:type="dxa"/>
            <w:shd w:val="clear" w:color="auto" w:fill="auto"/>
          </w:tcPr>
          <w:p w14:paraId="1F89D311" w14:textId="115B224F" w:rsidR="003A31D7" w:rsidRDefault="003A31D7" w:rsidP="003A31D7">
            <w:pPr>
              <w:rPr>
                <w:rFonts w:ascii="Arial" w:hAnsi="Arial" w:cs="Arial"/>
              </w:rPr>
            </w:pPr>
            <w:r>
              <w:rPr>
                <w:rFonts w:ascii="Arial" w:hAnsi="Arial" w:cs="Arial"/>
              </w:rPr>
              <w:t xml:space="preserve">To select the dimension that you wish to filter the sheets with, select one of the data points in the dimension you wish to use. </w:t>
            </w:r>
          </w:p>
          <w:p w14:paraId="703FEF1D" w14:textId="77777777" w:rsidR="00345448" w:rsidRDefault="00345448" w:rsidP="003A31D7">
            <w:pPr>
              <w:rPr>
                <w:rFonts w:ascii="Arial" w:hAnsi="Arial" w:cs="Arial"/>
              </w:rPr>
            </w:pPr>
          </w:p>
          <w:p w14:paraId="0572F7E4" w14:textId="289E10D8" w:rsidR="003A31D7" w:rsidRDefault="003A31D7" w:rsidP="003A31D7">
            <w:pPr>
              <w:rPr>
                <w:rFonts w:ascii="Arial" w:hAnsi="Arial" w:cs="Arial"/>
              </w:rPr>
            </w:pPr>
            <w:r>
              <w:rPr>
                <w:rFonts w:ascii="Arial" w:hAnsi="Arial" w:cs="Arial"/>
              </w:rPr>
              <w:t xml:space="preserve">This will move the dimension to the Selections area of the screen. In this example the </w:t>
            </w:r>
            <w:r w:rsidRPr="00F40CAE">
              <w:rPr>
                <w:rFonts w:ascii="Arial" w:hAnsi="Arial" w:cs="Arial"/>
              </w:rPr>
              <w:t>Reason for Seeking Assistance</w:t>
            </w:r>
            <w:r>
              <w:rPr>
                <w:rFonts w:ascii="Arial" w:hAnsi="Arial" w:cs="Arial"/>
              </w:rPr>
              <w:t xml:space="preserve"> dimension has been selected. </w:t>
            </w:r>
          </w:p>
          <w:p w14:paraId="407DA8A9" w14:textId="77777777" w:rsidR="003A31D7" w:rsidRDefault="003A31D7" w:rsidP="003A31D7">
            <w:pPr>
              <w:rPr>
                <w:rFonts w:ascii="Arial" w:hAnsi="Arial" w:cs="Arial"/>
              </w:rPr>
            </w:pPr>
          </w:p>
          <w:p w14:paraId="6029F504" w14:textId="13C8AC4C" w:rsidR="000D30DA" w:rsidRDefault="00223759" w:rsidP="00CA621C">
            <w:pPr>
              <w:rPr>
                <w:noProof/>
                <w:lang w:eastAsia="en-AU"/>
              </w:rPr>
            </w:pPr>
            <w:r>
              <w:rPr>
                <w:noProof/>
                <w:lang w:eastAsia="en-AU"/>
              </w:rPr>
              <w:drawing>
                <wp:inline distT="0" distB="0" distL="0" distR="0" wp14:anchorId="1486A31F" wp14:editId="165102ED">
                  <wp:extent cx="6073775" cy="3104515"/>
                  <wp:effectExtent l="0" t="0" r="3175" b="635"/>
                  <wp:docPr id="2" name="Picture 2" descr="The selection screen with dimension filters available for selection in the top half of the screen." title="Image for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3775" cy="3104515"/>
                          </a:xfrm>
                          <a:prstGeom prst="rect">
                            <a:avLst/>
                          </a:prstGeom>
                        </pic:spPr>
                      </pic:pic>
                    </a:graphicData>
                  </a:graphic>
                </wp:inline>
              </w:drawing>
            </w:r>
          </w:p>
          <w:p w14:paraId="08D38182" w14:textId="30950693" w:rsidR="00CA621C" w:rsidRDefault="00CA621C" w:rsidP="00CA621C">
            <w:pPr>
              <w:rPr>
                <w:noProof/>
                <w:lang w:eastAsia="en-AU"/>
              </w:rPr>
            </w:pPr>
          </w:p>
        </w:tc>
      </w:tr>
      <w:tr w:rsidR="006F3704" w14:paraId="025B78AA" w14:textId="77777777" w:rsidTr="00D00635">
        <w:trPr>
          <w:cantSplit/>
          <w:trHeight w:val="858"/>
        </w:trPr>
        <w:tc>
          <w:tcPr>
            <w:tcW w:w="709" w:type="dxa"/>
          </w:tcPr>
          <w:p w14:paraId="6C0C5CE1" w14:textId="77777777" w:rsidR="006F3704" w:rsidRPr="00D56CBD" w:rsidRDefault="006F3704" w:rsidP="002340AD">
            <w:pPr>
              <w:pStyle w:val="tabletext0"/>
              <w:numPr>
                <w:ilvl w:val="0"/>
                <w:numId w:val="7"/>
              </w:numPr>
              <w:jc w:val="center"/>
              <w:rPr>
                <w:b/>
              </w:rPr>
            </w:pPr>
          </w:p>
        </w:tc>
        <w:tc>
          <w:tcPr>
            <w:tcW w:w="9781" w:type="dxa"/>
            <w:shd w:val="clear" w:color="auto" w:fill="auto"/>
          </w:tcPr>
          <w:p w14:paraId="6ACBAEE0" w14:textId="72CD124E" w:rsidR="003A31D7" w:rsidRDefault="003A31D7" w:rsidP="003A31D7">
            <w:pPr>
              <w:rPr>
                <w:rFonts w:ascii="Arial" w:hAnsi="Arial" w:cs="Arial"/>
              </w:rPr>
            </w:pPr>
            <w:r>
              <w:rPr>
                <w:rFonts w:ascii="Arial" w:hAnsi="Arial" w:cs="Arial"/>
              </w:rPr>
              <w:t xml:space="preserve">To return to the report, click the Selections button again. </w:t>
            </w:r>
          </w:p>
          <w:p w14:paraId="4255804C" w14:textId="77777777" w:rsidR="003A31D7" w:rsidRDefault="003A31D7" w:rsidP="003A31D7">
            <w:pPr>
              <w:rPr>
                <w:rFonts w:ascii="Arial" w:hAnsi="Arial" w:cs="Arial"/>
              </w:rPr>
            </w:pPr>
          </w:p>
          <w:p w14:paraId="3154194D" w14:textId="023C3DF6" w:rsidR="00CA621C" w:rsidRPr="00481F88" w:rsidRDefault="003A31D7" w:rsidP="00481F88">
            <w:pPr>
              <w:rPr>
                <w:rFonts w:ascii="Arial" w:hAnsi="Arial" w:cs="Arial"/>
              </w:rPr>
            </w:pPr>
            <w:r>
              <w:rPr>
                <w:rFonts w:ascii="Arial" w:hAnsi="Arial" w:cs="Arial"/>
              </w:rPr>
              <w:t xml:space="preserve">The data will now include the Reason for seeking assistance filter at the top of the screen. You can select this filter and add or remove filters for this field as needed.  </w:t>
            </w:r>
            <w:r w:rsidR="00481F88">
              <w:rPr>
                <w:noProof/>
                <w:lang w:eastAsia="en-AU"/>
              </w:rPr>
              <w:t xml:space="preserve"> </w:t>
            </w:r>
            <w:r w:rsidR="00481F88">
              <w:rPr>
                <w:noProof/>
                <w:lang w:eastAsia="en-AU"/>
              </w:rPr>
              <w:drawing>
                <wp:inline distT="0" distB="0" distL="0" distR="0" wp14:anchorId="646919C4" wp14:editId="48DFD62B">
                  <wp:extent cx="6073775" cy="3094355"/>
                  <wp:effectExtent l="0" t="0" r="3175" b="0"/>
                  <wp:docPr id="7" name="Picture 7" descr="The report screen with filtered dimensions applied." title="Image for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3775" cy="3094355"/>
                          </a:xfrm>
                          <a:prstGeom prst="rect">
                            <a:avLst/>
                          </a:prstGeom>
                        </pic:spPr>
                      </pic:pic>
                    </a:graphicData>
                  </a:graphic>
                </wp:inline>
              </w:drawing>
            </w:r>
          </w:p>
        </w:tc>
      </w:tr>
    </w:tbl>
    <w:p w14:paraId="15A6E7E2" w14:textId="75DD7F47" w:rsidR="00E017AA" w:rsidRDefault="00E017AA" w:rsidP="00FA265D">
      <w:pPr>
        <w:shd w:val="clear" w:color="auto" w:fill="FFFFFF" w:themeFill="background1"/>
        <w:spacing w:after="120" w:line="276" w:lineRule="auto"/>
        <w:ind w:left="142"/>
        <w:rPr>
          <w:rFonts w:ascii="Arial" w:hAnsi="Arial" w:cs="Arial"/>
        </w:rPr>
      </w:pPr>
      <w:bookmarkStart w:id="3" w:name="_Attachment_A"/>
      <w:bookmarkEnd w:id="3"/>
    </w:p>
    <w:p w14:paraId="5A20D79D" w14:textId="77777777" w:rsidR="00FA265D" w:rsidRPr="00533EA7" w:rsidRDefault="00FA265D" w:rsidP="00FA265D">
      <w:pPr>
        <w:pStyle w:val="Heading2Numbered"/>
        <w:numPr>
          <w:ilvl w:val="0"/>
          <w:numId w:val="0"/>
        </w:numPr>
        <w:spacing w:after="0"/>
        <w:rPr>
          <w:rFonts w:ascii="Arial" w:hAnsi="Arial" w:cs="Arial"/>
          <w:sz w:val="28"/>
          <w:szCs w:val="28"/>
        </w:rPr>
      </w:pPr>
      <w:r>
        <w:rPr>
          <w:rFonts w:ascii="Arial" w:hAnsi="Arial" w:cs="Arial"/>
          <w:sz w:val="28"/>
          <w:szCs w:val="28"/>
        </w:rPr>
        <w:t>Supported browsers</w:t>
      </w:r>
    </w:p>
    <w:p w14:paraId="38FC877D" w14:textId="77777777" w:rsidR="00FA265D" w:rsidRPr="007F4506" w:rsidRDefault="00FA265D" w:rsidP="00FA265D">
      <w:pPr>
        <w:spacing w:after="120"/>
        <w:rPr>
          <w:rFonts w:ascii="Arial" w:hAnsi="Arial" w:cs="Arial"/>
          <w:b/>
        </w:rPr>
      </w:pPr>
      <w:r w:rsidRPr="007F4506">
        <w:rPr>
          <w:rFonts w:ascii="Arial" w:hAnsi="Arial" w:cs="Arial"/>
        </w:rPr>
        <w:t xml:space="preserve">In order to access the Data Exchange reports your computer needs to meet certain requirements. Select this link to view the list of </w:t>
      </w:r>
      <w:hyperlink r:id="rId14" w:history="1">
        <w:r w:rsidRPr="007F4506">
          <w:rPr>
            <w:rStyle w:val="Hyperlink"/>
            <w:rFonts w:ascii="Arial" w:hAnsi="Arial" w:cs="Arial"/>
          </w:rPr>
          <w:t>supported browsers</w:t>
        </w:r>
      </w:hyperlink>
      <w:r w:rsidRPr="007F4506">
        <w:rPr>
          <w:rFonts w:ascii="Arial" w:hAnsi="Arial" w:cs="Arial"/>
        </w:rPr>
        <w:t>.</w:t>
      </w:r>
    </w:p>
    <w:p w14:paraId="74C72CD2" w14:textId="552A5422" w:rsidR="00E017AA" w:rsidRDefault="00E017AA" w:rsidP="00E017AA">
      <w:pPr>
        <w:shd w:val="clear" w:color="auto" w:fill="B8DDE1"/>
        <w:spacing w:after="120" w:line="276" w:lineRule="auto"/>
        <w:ind w:left="142"/>
        <w:jc w:val="center"/>
        <w:rPr>
          <w:rStyle w:val="Hyperlink"/>
          <w:rFonts w:ascii="Arial" w:hAnsi="Arial" w:cs="Arial"/>
          <w:color w:val="005568" w:themeColor="accent1"/>
        </w:rPr>
      </w:pPr>
      <w:r>
        <w:rPr>
          <w:rFonts w:ascii="Arial" w:hAnsi="Arial" w:cs="Arial"/>
        </w:rPr>
        <w:t xml:space="preserve">More information on reporting requirements </w:t>
      </w:r>
      <w:r w:rsidR="00EA1C96">
        <w:rPr>
          <w:rFonts w:ascii="Arial" w:hAnsi="Arial" w:cs="Arial"/>
        </w:rPr>
        <w:t xml:space="preserve">are </w:t>
      </w:r>
      <w:r w:rsidR="00EA1C96" w:rsidRPr="00EA1C96">
        <w:rPr>
          <w:rFonts w:ascii="Arial" w:hAnsi="Arial" w:cs="Arial"/>
        </w:rPr>
        <w:t>available</w:t>
      </w:r>
      <w:r w:rsidR="00EA1C96">
        <w:rPr>
          <w:rFonts w:ascii="Arial" w:hAnsi="Arial" w:cs="Arial"/>
        </w:rPr>
        <w:t xml:space="preserve"> </w:t>
      </w:r>
      <w:r w:rsidRPr="00911028">
        <w:rPr>
          <w:rFonts w:ascii="Arial" w:hAnsi="Arial" w:cs="Arial"/>
        </w:rPr>
        <w:t xml:space="preserve">in the </w:t>
      </w:r>
      <w:hyperlink r:id="rId15" w:history="1">
        <w:r w:rsidRPr="00E017AA">
          <w:rPr>
            <w:rStyle w:val="Hyperlink"/>
            <w:rFonts w:ascii="Arial" w:hAnsi="Arial" w:cs="Arial"/>
            <w:color w:val="005568" w:themeColor="accent1"/>
          </w:rPr>
          <w:t>Data Exchange Protocols</w:t>
        </w:r>
      </w:hyperlink>
      <w:r w:rsidRPr="00E017AA">
        <w:rPr>
          <w:rStyle w:val="Hyperlink"/>
          <w:rFonts w:ascii="Arial" w:hAnsi="Arial" w:cs="Arial"/>
          <w:color w:val="005568" w:themeColor="accent1"/>
        </w:rPr>
        <w:t xml:space="preserve">. </w:t>
      </w:r>
    </w:p>
    <w:p w14:paraId="180F68A8" w14:textId="2BA02D44" w:rsidR="00E017AA" w:rsidRPr="00E017AA" w:rsidRDefault="00E017AA" w:rsidP="00E017AA">
      <w:pPr>
        <w:shd w:val="clear" w:color="auto" w:fill="B8DDE1"/>
        <w:spacing w:after="120" w:line="276" w:lineRule="auto"/>
        <w:ind w:left="142"/>
        <w:jc w:val="center"/>
        <w:rPr>
          <w:rFonts w:ascii="Arial" w:hAnsi="Arial" w:cs="Arial"/>
          <w:color w:val="auto"/>
        </w:rPr>
      </w:pPr>
      <w:r w:rsidRPr="00E017AA">
        <w:rPr>
          <w:rStyle w:val="Hyperlink"/>
          <w:rFonts w:ascii="Arial" w:hAnsi="Arial" w:cs="Arial"/>
          <w:color w:val="auto"/>
          <w:u w:val="none"/>
        </w:rPr>
        <w:t xml:space="preserve">Task Cards on reports functionality </w:t>
      </w:r>
      <w:r w:rsidR="00EA1C96">
        <w:rPr>
          <w:rStyle w:val="Hyperlink"/>
          <w:rFonts w:ascii="Arial" w:hAnsi="Arial" w:cs="Arial"/>
          <w:color w:val="auto"/>
          <w:u w:val="none"/>
        </w:rPr>
        <w:t>are available in</w:t>
      </w:r>
      <w:r w:rsidRPr="00E017AA">
        <w:rPr>
          <w:rStyle w:val="Hyperlink"/>
          <w:rFonts w:ascii="Arial" w:hAnsi="Arial" w:cs="Arial"/>
          <w:color w:val="auto"/>
          <w:u w:val="none"/>
        </w:rPr>
        <w:t xml:space="preserve"> the </w:t>
      </w:r>
      <w:hyperlink r:id="rId16" w:history="1">
        <w:r w:rsidRPr="00EA1C96">
          <w:rPr>
            <w:rStyle w:val="Hyperlink"/>
            <w:rFonts w:ascii="Arial" w:hAnsi="Arial" w:cs="Arial"/>
            <w:color w:val="005568" w:themeColor="accent1"/>
          </w:rPr>
          <w:t>Training tab</w:t>
        </w:r>
      </w:hyperlink>
      <w:r w:rsidR="00EA1C96" w:rsidRPr="00EA1C96">
        <w:rPr>
          <w:rStyle w:val="Hyperlink"/>
          <w:rFonts w:ascii="Arial" w:hAnsi="Arial" w:cs="Arial"/>
          <w:color w:val="auto"/>
          <w:u w:val="none"/>
        </w:rPr>
        <w:t xml:space="preserve"> of the Data Exchange website</w:t>
      </w:r>
      <w:r w:rsidRPr="00EA1C96">
        <w:rPr>
          <w:rStyle w:val="Hyperlink"/>
          <w:rFonts w:ascii="Arial" w:hAnsi="Arial" w:cs="Arial"/>
          <w:color w:val="auto"/>
          <w:u w:val="none"/>
        </w:rPr>
        <w:t>.</w:t>
      </w:r>
    </w:p>
    <w:p w14:paraId="534C440E" w14:textId="77777777" w:rsidR="00EA1C96" w:rsidRDefault="00EA1C96" w:rsidP="00E017AA">
      <w:pPr>
        <w:shd w:val="clear" w:color="auto" w:fill="B8DDE1"/>
        <w:spacing w:after="120" w:line="276" w:lineRule="auto"/>
        <w:ind w:left="142"/>
        <w:jc w:val="center"/>
        <w:rPr>
          <w:rFonts w:ascii="Arial" w:hAnsi="Arial" w:cs="Arial"/>
        </w:rPr>
      </w:pPr>
      <w:r>
        <w:rPr>
          <w:rFonts w:ascii="Arial" w:hAnsi="Arial" w:cs="Arial"/>
        </w:rPr>
        <w:t>For technical support,</w:t>
      </w:r>
      <w:r w:rsidR="00E017AA" w:rsidRPr="00322ED1">
        <w:rPr>
          <w:rFonts w:ascii="Arial" w:hAnsi="Arial" w:cs="Arial"/>
        </w:rPr>
        <w:t xml:space="preserve"> </w:t>
      </w:r>
      <w:r>
        <w:rPr>
          <w:rFonts w:ascii="Arial" w:hAnsi="Arial" w:cs="Arial"/>
        </w:rPr>
        <w:t>email</w:t>
      </w:r>
      <w:r w:rsidR="00E017AA" w:rsidRPr="00322ED1">
        <w:rPr>
          <w:rFonts w:ascii="Arial" w:hAnsi="Arial" w:cs="Arial"/>
        </w:rPr>
        <w:t xml:space="preserve"> </w:t>
      </w:r>
      <w:hyperlink r:id="rId17" w:history="1">
        <w:r w:rsidR="00E017AA" w:rsidRPr="00EA1C96">
          <w:rPr>
            <w:rStyle w:val="Hyperlink"/>
            <w:rFonts w:ascii="Arial" w:hAnsi="Arial" w:cs="Arial"/>
            <w:color w:val="005568" w:themeColor="accent1"/>
          </w:rPr>
          <w:t>dssdataexchange.helpdesk@dss.gov.au</w:t>
        </w:r>
      </w:hyperlink>
      <w:r w:rsidR="00E017AA" w:rsidRPr="00322ED1">
        <w:rPr>
          <w:rFonts w:ascii="Arial" w:hAnsi="Arial" w:cs="Arial"/>
        </w:rPr>
        <w:t xml:space="preserve"> or </w:t>
      </w:r>
      <w:r>
        <w:rPr>
          <w:rFonts w:ascii="Arial" w:hAnsi="Arial" w:cs="Arial"/>
        </w:rPr>
        <w:t xml:space="preserve">call </w:t>
      </w:r>
      <w:r w:rsidR="00E017AA" w:rsidRPr="00322ED1">
        <w:rPr>
          <w:rFonts w:ascii="Arial" w:hAnsi="Arial" w:cs="Arial"/>
        </w:rPr>
        <w:t>1800 020 283</w:t>
      </w:r>
      <w:r w:rsidR="00AE186F">
        <w:rPr>
          <w:rFonts w:ascii="Arial" w:hAnsi="Arial" w:cs="Arial"/>
        </w:rPr>
        <w:t xml:space="preserve"> (option 3)</w:t>
      </w:r>
      <w:r>
        <w:rPr>
          <w:rFonts w:ascii="Arial" w:hAnsi="Arial" w:cs="Arial"/>
        </w:rPr>
        <w:t>.</w:t>
      </w:r>
    </w:p>
    <w:p w14:paraId="222EABF5" w14:textId="7BB9E845" w:rsidR="00E017AA" w:rsidRDefault="00EA1C96" w:rsidP="00E017AA">
      <w:pPr>
        <w:shd w:val="clear" w:color="auto" w:fill="B8DDE1"/>
        <w:spacing w:after="120" w:line="276" w:lineRule="auto"/>
        <w:ind w:left="142"/>
        <w:jc w:val="center"/>
        <w:rPr>
          <w:rFonts w:ascii="Arial" w:hAnsi="Arial" w:cs="Arial"/>
        </w:rPr>
      </w:pPr>
      <w:r>
        <w:rPr>
          <w:rFonts w:ascii="Arial" w:hAnsi="Arial" w:cs="Arial"/>
        </w:rPr>
        <w:t xml:space="preserve">The Helpdesk is available </w:t>
      </w:r>
      <w:r w:rsidR="00786806">
        <w:rPr>
          <w:rFonts w:ascii="Arial" w:hAnsi="Arial" w:cs="Arial"/>
          <w:lang w:val="en"/>
        </w:rPr>
        <w:t xml:space="preserve">between </w:t>
      </w:r>
      <w:r w:rsidR="00E017AA" w:rsidRPr="00322ED1">
        <w:rPr>
          <w:rFonts w:ascii="Arial" w:hAnsi="Arial" w:cs="Arial"/>
          <w:lang w:val="en"/>
        </w:rPr>
        <w:t xml:space="preserve">8.30am - 5.30pm </w:t>
      </w:r>
      <w:r w:rsidR="00E017AA">
        <w:rPr>
          <w:rFonts w:ascii="Arial" w:hAnsi="Arial" w:cs="Arial"/>
        </w:rPr>
        <w:t>(AEST/AEDT) Monday to Friday.</w:t>
      </w:r>
    </w:p>
    <w:p w14:paraId="031244E6" w14:textId="77777777" w:rsidR="00E017AA" w:rsidRPr="00E017AA" w:rsidRDefault="00E017AA" w:rsidP="00E017AA">
      <w:pPr>
        <w:shd w:val="clear" w:color="auto" w:fill="FFFFFF" w:themeFill="background1"/>
        <w:spacing w:after="120" w:line="276" w:lineRule="auto"/>
        <w:jc w:val="center"/>
        <w:rPr>
          <w:rFonts w:ascii="Arial" w:hAnsi="Arial" w:cs="Arial"/>
        </w:rPr>
      </w:pPr>
    </w:p>
    <w:sectPr w:rsidR="00E017AA" w:rsidRPr="00E017AA" w:rsidSect="00E017AA">
      <w:headerReference w:type="even" r:id="rId18"/>
      <w:headerReference w:type="default" r:id="rId19"/>
      <w:footerReference w:type="even" r:id="rId20"/>
      <w:footerReference w:type="default" r:id="rId21"/>
      <w:headerReference w:type="first" r:id="rId22"/>
      <w:footerReference w:type="first" r:id="rId23"/>
      <w:pgSz w:w="11906" w:h="16838" w:code="9"/>
      <w:pgMar w:top="1702" w:right="566" w:bottom="709"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26B7" w14:textId="77777777" w:rsidR="00600C53" w:rsidRDefault="00600C53" w:rsidP="00772718">
      <w:pPr>
        <w:spacing w:line="240" w:lineRule="auto"/>
      </w:pPr>
      <w:r>
        <w:separator/>
      </w:r>
    </w:p>
  </w:endnote>
  <w:endnote w:type="continuationSeparator" w:id="0">
    <w:p w14:paraId="7BF24F1C" w14:textId="77777777" w:rsidR="00600C53" w:rsidRDefault="00600C5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53DA" w14:textId="77777777" w:rsidR="00357C90" w:rsidRDefault="0035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543"/>
      <w:gridCol w:w="1060"/>
    </w:tblGrid>
    <w:tr w:rsidR="00FF15A5" w14:paraId="300F5402" w14:textId="77777777" w:rsidTr="005431A9">
      <w:tc>
        <w:tcPr>
          <w:tcW w:w="4500" w:type="pct"/>
          <w:tcBorders>
            <w:top w:val="single" w:sz="4" w:space="0" w:color="000000" w:themeColor="text1"/>
          </w:tcBorders>
        </w:tcPr>
        <w:p w14:paraId="4A5E5128" w14:textId="2C00F0BA" w:rsidR="00FF15A5" w:rsidRPr="003F020A" w:rsidRDefault="004A10A5" w:rsidP="00BE4C11">
          <w:pPr>
            <w:pStyle w:val="Footer"/>
            <w:rPr>
              <w:b w:val="0"/>
            </w:rPr>
          </w:pPr>
          <w:r w:rsidRPr="00CB50E6">
            <w:rPr>
              <w:rFonts w:ascii="Arial" w:hAnsi="Arial" w:cs="Arial"/>
              <w:b w:val="0"/>
              <w:sz w:val="18"/>
              <w:szCs w:val="18"/>
            </w:rPr>
            <w:t xml:space="preserve">Task card – </w:t>
          </w:r>
          <w:r>
            <w:rPr>
              <w:rFonts w:ascii="Arial" w:hAnsi="Arial" w:cs="Arial"/>
              <w:b w:val="0"/>
              <w:sz w:val="18"/>
              <w:szCs w:val="18"/>
            </w:rPr>
            <w:t>Using Selections</w:t>
          </w:r>
          <w:r w:rsidRPr="00CB50E6">
            <w:rPr>
              <w:rFonts w:ascii="Arial" w:hAnsi="Arial" w:cs="Arial"/>
              <w:b w:val="0"/>
              <w:sz w:val="18"/>
              <w:szCs w:val="18"/>
            </w:rPr>
            <w:t xml:space="preserve"> – </w:t>
          </w:r>
          <w:r>
            <w:rPr>
              <w:rFonts w:ascii="Arial" w:hAnsi="Arial" w:cs="Arial"/>
              <w:b w:val="0"/>
              <w:sz w:val="18"/>
              <w:szCs w:val="18"/>
            </w:rPr>
            <w:t>January 2021</w:t>
          </w:r>
        </w:p>
      </w:tc>
      <w:tc>
        <w:tcPr>
          <w:tcW w:w="500" w:type="pct"/>
          <w:tcBorders>
            <w:top w:val="single" w:sz="4" w:space="0" w:color="00B2BA" w:themeColor="accent2"/>
          </w:tcBorders>
          <w:shd w:val="clear" w:color="auto" w:fill="00858B" w:themeFill="accent2" w:themeFillShade="BF"/>
        </w:tcPr>
        <w:p w14:paraId="1F5C394F" w14:textId="57A553A1" w:rsidR="00FF15A5" w:rsidRPr="002A15E1" w:rsidRDefault="00FF15A5" w:rsidP="00FF15A5">
          <w:pPr>
            <w:pStyle w:val="Header"/>
            <w:jc w:val="right"/>
            <w:rPr>
              <w:rFonts w:ascii="Arial" w:hAnsi="Arial" w:cs="Arial"/>
              <w:color w:val="FFFFFF" w:themeColor="background1"/>
              <w:sz w:val="18"/>
              <w:szCs w:val="18"/>
            </w:rPr>
          </w:pPr>
          <w:r w:rsidRPr="002A15E1">
            <w:rPr>
              <w:rFonts w:ascii="Arial" w:hAnsi="Arial" w:cs="Arial"/>
              <w:color w:val="auto"/>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color w:val="auto"/>
              <w:sz w:val="18"/>
              <w:szCs w:val="18"/>
            </w:rPr>
            <w:fldChar w:fldCharType="separate"/>
          </w:r>
          <w:r w:rsidR="00357C90" w:rsidRPr="00357C90">
            <w:rPr>
              <w:rFonts w:ascii="Arial" w:hAnsi="Arial" w:cs="Arial"/>
              <w:noProof/>
              <w:color w:val="FFFFFF" w:themeColor="background1"/>
              <w:sz w:val="18"/>
              <w:szCs w:val="18"/>
            </w:rPr>
            <w:t>4</w:t>
          </w:r>
          <w:r w:rsidRPr="002A15E1">
            <w:rPr>
              <w:rFonts w:ascii="Arial" w:hAnsi="Arial" w:cs="Arial"/>
              <w:noProof/>
              <w:color w:val="FFFFFF" w:themeColor="background1"/>
              <w:sz w:val="18"/>
              <w:szCs w:val="18"/>
            </w:rPr>
            <w:fldChar w:fldCharType="end"/>
          </w:r>
        </w:p>
      </w:tc>
    </w:tr>
  </w:tbl>
  <w:p w14:paraId="3CB4B7F2" w14:textId="33ED6CAE" w:rsidR="008327EE" w:rsidRDefault="00832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543"/>
      <w:gridCol w:w="1060"/>
    </w:tblGrid>
    <w:tr w:rsidR="00FF15A5" w14:paraId="3CB7822D" w14:textId="77777777" w:rsidTr="005431A9">
      <w:tc>
        <w:tcPr>
          <w:tcW w:w="4500" w:type="pct"/>
          <w:tcBorders>
            <w:top w:val="single" w:sz="4" w:space="0" w:color="000000" w:themeColor="text1"/>
          </w:tcBorders>
        </w:tcPr>
        <w:p w14:paraId="07822A8A" w14:textId="3B1FC871" w:rsidR="00FF15A5" w:rsidRPr="00CB50E6" w:rsidRDefault="0018081E" w:rsidP="004A10A5">
          <w:pPr>
            <w:pStyle w:val="Footer"/>
            <w:rPr>
              <w:rFonts w:ascii="Arial" w:hAnsi="Arial" w:cs="Arial"/>
              <w:b w:val="0"/>
              <w:sz w:val="18"/>
              <w:szCs w:val="18"/>
            </w:rPr>
          </w:pPr>
          <w:r w:rsidRPr="00CB50E6">
            <w:rPr>
              <w:rFonts w:ascii="Arial" w:hAnsi="Arial" w:cs="Arial"/>
              <w:b w:val="0"/>
              <w:sz w:val="18"/>
              <w:szCs w:val="18"/>
            </w:rPr>
            <w:t xml:space="preserve">Task card – </w:t>
          </w:r>
          <w:r w:rsidR="00CF66FD">
            <w:rPr>
              <w:rFonts w:ascii="Arial" w:hAnsi="Arial" w:cs="Arial"/>
              <w:b w:val="0"/>
              <w:sz w:val="18"/>
              <w:szCs w:val="18"/>
            </w:rPr>
            <w:t>Using Selections</w:t>
          </w:r>
          <w:r w:rsidR="00FF15A5" w:rsidRPr="00CB50E6">
            <w:rPr>
              <w:rFonts w:ascii="Arial" w:hAnsi="Arial" w:cs="Arial"/>
              <w:b w:val="0"/>
              <w:sz w:val="18"/>
              <w:szCs w:val="18"/>
            </w:rPr>
            <w:t xml:space="preserve"> – </w:t>
          </w:r>
          <w:r w:rsidR="004A10A5">
            <w:rPr>
              <w:rFonts w:ascii="Arial" w:hAnsi="Arial" w:cs="Arial"/>
              <w:b w:val="0"/>
              <w:sz w:val="18"/>
              <w:szCs w:val="18"/>
            </w:rPr>
            <w:t xml:space="preserve">January </w:t>
          </w:r>
          <w:r w:rsidR="00CF66FD">
            <w:rPr>
              <w:rFonts w:ascii="Arial" w:hAnsi="Arial" w:cs="Arial"/>
              <w:b w:val="0"/>
              <w:sz w:val="18"/>
              <w:szCs w:val="18"/>
            </w:rPr>
            <w:t>2021</w:t>
          </w:r>
          <w:r w:rsidR="00AD3CC4">
            <w:rPr>
              <w:rFonts w:ascii="Arial" w:hAnsi="Arial" w:cs="Arial"/>
              <w:b w:val="0"/>
              <w:sz w:val="18"/>
              <w:szCs w:val="18"/>
            </w:rPr>
            <w:t xml:space="preserve"> </w:t>
          </w:r>
        </w:p>
      </w:tc>
      <w:tc>
        <w:tcPr>
          <w:tcW w:w="500" w:type="pct"/>
          <w:tcBorders>
            <w:top w:val="single" w:sz="4" w:space="0" w:color="00B2BA" w:themeColor="accent2"/>
          </w:tcBorders>
          <w:shd w:val="clear" w:color="auto" w:fill="00858B" w:themeFill="accent2" w:themeFillShade="BF"/>
        </w:tcPr>
        <w:p w14:paraId="27A69539" w14:textId="24215ADE" w:rsidR="00FF15A5" w:rsidRPr="002A15E1" w:rsidRDefault="00FF15A5" w:rsidP="00FF15A5">
          <w:pPr>
            <w:pStyle w:val="Header"/>
            <w:jc w:val="right"/>
            <w:rPr>
              <w:rFonts w:ascii="Arial" w:hAnsi="Arial" w:cs="Arial"/>
              <w:color w:val="FFFFFF" w:themeColor="background1"/>
              <w:sz w:val="18"/>
              <w:szCs w:val="18"/>
            </w:rPr>
          </w:pPr>
          <w:r w:rsidRPr="002A15E1">
            <w:rPr>
              <w:rFonts w:ascii="Arial" w:hAnsi="Arial" w:cs="Arial"/>
              <w:color w:val="auto"/>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color w:val="auto"/>
              <w:sz w:val="18"/>
              <w:szCs w:val="18"/>
            </w:rPr>
            <w:fldChar w:fldCharType="separate"/>
          </w:r>
          <w:r w:rsidR="00357C90" w:rsidRPr="00357C90">
            <w:rPr>
              <w:rFonts w:ascii="Arial" w:hAnsi="Arial" w:cs="Arial"/>
              <w:noProof/>
              <w:color w:val="FFFFFF" w:themeColor="background1"/>
              <w:sz w:val="18"/>
              <w:szCs w:val="18"/>
            </w:rPr>
            <w:t>1</w:t>
          </w:r>
          <w:r w:rsidRPr="002A15E1">
            <w:rPr>
              <w:rFonts w:ascii="Arial" w:hAnsi="Arial" w:cs="Arial"/>
              <w:noProof/>
              <w:color w:val="FFFFFF" w:themeColor="background1"/>
              <w:sz w:val="18"/>
              <w:szCs w:val="18"/>
            </w:rPr>
            <w:fldChar w:fldCharType="end"/>
          </w:r>
        </w:p>
      </w:tc>
    </w:tr>
  </w:tbl>
  <w:p w14:paraId="3CB4B7F3" w14:textId="59A4DB2F" w:rsidR="008327EE" w:rsidRDefault="0083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CBE4" w14:textId="77777777" w:rsidR="00600C53" w:rsidRDefault="00600C53" w:rsidP="00772718">
      <w:pPr>
        <w:spacing w:line="240" w:lineRule="auto"/>
      </w:pPr>
      <w:r>
        <w:separator/>
      </w:r>
    </w:p>
  </w:footnote>
  <w:footnote w:type="continuationSeparator" w:id="0">
    <w:p w14:paraId="3530C968" w14:textId="77777777" w:rsidR="00600C53" w:rsidRDefault="00600C5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5456" w14:textId="77777777" w:rsidR="00357C90" w:rsidRDefault="0035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4A9E" w14:textId="77777777" w:rsidR="00357C90" w:rsidRDefault="00357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563A" w14:textId="77777777" w:rsidR="008234CB" w:rsidRPr="00187FA0" w:rsidRDefault="008234CB" w:rsidP="008234CB">
    <w:pPr>
      <w:pStyle w:val="Header"/>
      <w:rPr>
        <w:rFonts w:ascii="Georgia" w:hAnsi="Georgia"/>
        <w:noProof/>
        <w:color w:val="40ADAD" w:themeColor="accent5" w:themeShade="80"/>
        <w:lang w:eastAsia="en-AU"/>
      </w:rPr>
    </w:pPr>
    <w:r>
      <w:rPr>
        <w:rFonts w:ascii="Arial" w:hAnsi="Arial" w:cs="Arial"/>
        <w:noProof/>
        <w:color w:val="FFFFFF" w:themeColor="background1"/>
        <w:szCs w:val="16"/>
        <w:lang w:eastAsia="en-AU"/>
      </w:rPr>
      <w:drawing>
        <wp:anchor distT="0" distB="0" distL="114300" distR="114300" simplePos="0" relativeHeight="251673600" behindDoc="0" locked="0" layoutInCell="1" allowOverlap="1" wp14:anchorId="0704C3BE" wp14:editId="11F4DE72">
          <wp:simplePos x="0" y="0"/>
          <wp:positionH relativeFrom="page">
            <wp:align>left</wp:align>
          </wp:positionH>
          <wp:positionV relativeFrom="paragraph">
            <wp:posOffset>-503735</wp:posOffset>
          </wp:positionV>
          <wp:extent cx="7545788" cy="921999"/>
          <wp:effectExtent l="0" t="0" r="0" b="0"/>
          <wp:wrapNone/>
          <wp:docPr id="14" name="Picture 14" descr="This is a screen shot of the Data Exchange header "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45788" cy="92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1D28B3" w14:textId="77777777" w:rsidR="008234CB" w:rsidRDefault="0082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71F4A"/>
    <w:multiLevelType w:val="hybridMultilevel"/>
    <w:tmpl w:val="28F6B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03B01"/>
    <w:multiLevelType w:val="hybridMultilevel"/>
    <w:tmpl w:val="DEAE4FAA"/>
    <w:lvl w:ilvl="0" w:tplc="F45C34DA">
      <w:start w:val="1"/>
      <w:numFmt w:val="decimal"/>
      <w:lvlText w:val="%1."/>
      <w:lvlJc w:val="left"/>
      <w:pPr>
        <w:ind w:left="502" w:hanging="360"/>
      </w:pPr>
      <w:rPr>
        <w:rFonts w:hint="default"/>
      </w:r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34539F6"/>
    <w:multiLevelType w:val="hybridMultilevel"/>
    <w:tmpl w:val="A9CE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85682"/>
    <w:multiLevelType w:val="hybridMultilevel"/>
    <w:tmpl w:val="055C1D4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253B752A"/>
    <w:multiLevelType w:val="hybridMultilevel"/>
    <w:tmpl w:val="21ECC28E"/>
    <w:lvl w:ilvl="0" w:tplc="7B306370">
      <w:numFmt w:val="bullet"/>
      <w:lvlText w:val="-"/>
      <w:lvlJc w:val="left"/>
      <w:pPr>
        <w:ind w:left="502" w:hanging="360"/>
      </w:pPr>
      <w:rPr>
        <w:rFonts w:ascii="Arial" w:eastAsia="Times New Roman" w:hAnsi="Arial" w:cs="Arial" w:hint="default"/>
        <w:b w:val="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B212EA7"/>
    <w:multiLevelType w:val="hybridMultilevel"/>
    <w:tmpl w:val="D93EB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C3F4CD7"/>
    <w:multiLevelType w:val="hybridMultilevel"/>
    <w:tmpl w:val="9CB0725C"/>
    <w:lvl w:ilvl="0" w:tplc="DB9471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0E3D5A"/>
    <w:multiLevelType w:val="hybridMultilevel"/>
    <w:tmpl w:val="F130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2076F"/>
    <w:multiLevelType w:val="hybridMultilevel"/>
    <w:tmpl w:val="CA66265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6D03256"/>
    <w:multiLevelType w:val="hybridMultilevel"/>
    <w:tmpl w:val="43A8F9EA"/>
    <w:lvl w:ilvl="0" w:tplc="A3C091C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6"/>
  </w:num>
  <w:num w:numId="3">
    <w:abstractNumId w:val="4"/>
  </w:num>
  <w:num w:numId="4">
    <w:abstractNumId w:val="11"/>
  </w:num>
  <w:num w:numId="5">
    <w:abstractNumId w:val="10"/>
  </w:num>
  <w:num w:numId="6">
    <w:abstractNumId w:val="1"/>
  </w:num>
  <w:num w:numId="7">
    <w:abstractNumId w:val="15"/>
  </w:num>
  <w:num w:numId="8">
    <w:abstractNumId w:val="5"/>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14"/>
  </w:num>
  <w:num w:numId="15">
    <w:abstractNumId w:val="7"/>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AD"/>
    <w:rsid w:val="00000555"/>
    <w:rsid w:val="00000A51"/>
    <w:rsid w:val="00004A79"/>
    <w:rsid w:val="00007DE9"/>
    <w:rsid w:val="00010EA6"/>
    <w:rsid w:val="00015AE4"/>
    <w:rsid w:val="000243C9"/>
    <w:rsid w:val="0003018E"/>
    <w:rsid w:val="00030577"/>
    <w:rsid w:val="00033BC3"/>
    <w:rsid w:val="00044E09"/>
    <w:rsid w:val="0004784D"/>
    <w:rsid w:val="00053A00"/>
    <w:rsid w:val="00073C7B"/>
    <w:rsid w:val="00084B7F"/>
    <w:rsid w:val="000B255E"/>
    <w:rsid w:val="000B5DDC"/>
    <w:rsid w:val="000B6C00"/>
    <w:rsid w:val="000C1F06"/>
    <w:rsid w:val="000C3BA6"/>
    <w:rsid w:val="000D30DA"/>
    <w:rsid w:val="000D33F9"/>
    <w:rsid w:val="000F1DD1"/>
    <w:rsid w:val="000F28B8"/>
    <w:rsid w:val="000F3766"/>
    <w:rsid w:val="00106FC4"/>
    <w:rsid w:val="00111F0C"/>
    <w:rsid w:val="001267BE"/>
    <w:rsid w:val="001268CE"/>
    <w:rsid w:val="00145E2D"/>
    <w:rsid w:val="00151AF1"/>
    <w:rsid w:val="00153369"/>
    <w:rsid w:val="0016612C"/>
    <w:rsid w:val="0017216D"/>
    <w:rsid w:val="001763D4"/>
    <w:rsid w:val="00177CD5"/>
    <w:rsid w:val="0018081E"/>
    <w:rsid w:val="00181433"/>
    <w:rsid w:val="001834DD"/>
    <w:rsid w:val="00195808"/>
    <w:rsid w:val="001B4031"/>
    <w:rsid w:val="001C096E"/>
    <w:rsid w:val="001C53CE"/>
    <w:rsid w:val="001C5D96"/>
    <w:rsid w:val="001D341B"/>
    <w:rsid w:val="001D674E"/>
    <w:rsid w:val="001E3D2B"/>
    <w:rsid w:val="001E66CE"/>
    <w:rsid w:val="001E6A2A"/>
    <w:rsid w:val="00202CD9"/>
    <w:rsid w:val="00205B61"/>
    <w:rsid w:val="00221DC2"/>
    <w:rsid w:val="00223759"/>
    <w:rsid w:val="00226BED"/>
    <w:rsid w:val="0023357F"/>
    <w:rsid w:val="002340AD"/>
    <w:rsid w:val="00244B48"/>
    <w:rsid w:val="002573D5"/>
    <w:rsid w:val="00257561"/>
    <w:rsid w:val="0026100B"/>
    <w:rsid w:val="00264E26"/>
    <w:rsid w:val="00275DCF"/>
    <w:rsid w:val="00280E74"/>
    <w:rsid w:val="002A41E1"/>
    <w:rsid w:val="002B6574"/>
    <w:rsid w:val="002C7B44"/>
    <w:rsid w:val="002D2C2D"/>
    <w:rsid w:val="002D4D48"/>
    <w:rsid w:val="002E21D2"/>
    <w:rsid w:val="002F7D3C"/>
    <w:rsid w:val="00305720"/>
    <w:rsid w:val="00306A86"/>
    <w:rsid w:val="00312068"/>
    <w:rsid w:val="003131AB"/>
    <w:rsid w:val="003217BE"/>
    <w:rsid w:val="003239FB"/>
    <w:rsid w:val="00335372"/>
    <w:rsid w:val="00335E3B"/>
    <w:rsid w:val="003436FC"/>
    <w:rsid w:val="00345448"/>
    <w:rsid w:val="00351AAF"/>
    <w:rsid w:val="00357C90"/>
    <w:rsid w:val="00367BFC"/>
    <w:rsid w:val="00374FEE"/>
    <w:rsid w:val="0038161D"/>
    <w:rsid w:val="003948B9"/>
    <w:rsid w:val="00395AC6"/>
    <w:rsid w:val="003A31D7"/>
    <w:rsid w:val="003D0647"/>
    <w:rsid w:val="003D1265"/>
    <w:rsid w:val="003D1528"/>
    <w:rsid w:val="003D199F"/>
    <w:rsid w:val="003D3B1D"/>
    <w:rsid w:val="003D3EC9"/>
    <w:rsid w:val="003D5DBE"/>
    <w:rsid w:val="003D6102"/>
    <w:rsid w:val="003F020A"/>
    <w:rsid w:val="004010F6"/>
    <w:rsid w:val="00404841"/>
    <w:rsid w:val="00406EA7"/>
    <w:rsid w:val="00412059"/>
    <w:rsid w:val="00425633"/>
    <w:rsid w:val="00441E79"/>
    <w:rsid w:val="00450486"/>
    <w:rsid w:val="00462A9D"/>
    <w:rsid w:val="00463A9B"/>
    <w:rsid w:val="004709E9"/>
    <w:rsid w:val="00481F88"/>
    <w:rsid w:val="00483A58"/>
    <w:rsid w:val="00484644"/>
    <w:rsid w:val="004854E0"/>
    <w:rsid w:val="004927E6"/>
    <w:rsid w:val="004A10A5"/>
    <w:rsid w:val="004A519F"/>
    <w:rsid w:val="004A53CB"/>
    <w:rsid w:val="004C7529"/>
    <w:rsid w:val="004D69D5"/>
    <w:rsid w:val="004D700E"/>
    <w:rsid w:val="004D7F17"/>
    <w:rsid w:val="004E0670"/>
    <w:rsid w:val="004E7F37"/>
    <w:rsid w:val="004F31BA"/>
    <w:rsid w:val="00503A53"/>
    <w:rsid w:val="0050712A"/>
    <w:rsid w:val="0051299F"/>
    <w:rsid w:val="00526B85"/>
    <w:rsid w:val="005306A1"/>
    <w:rsid w:val="005340BB"/>
    <w:rsid w:val="00551BC5"/>
    <w:rsid w:val="00561E84"/>
    <w:rsid w:val="00565D5F"/>
    <w:rsid w:val="0059000C"/>
    <w:rsid w:val="005A02A1"/>
    <w:rsid w:val="005B10F7"/>
    <w:rsid w:val="005C4DC1"/>
    <w:rsid w:val="005C5738"/>
    <w:rsid w:val="005D7A24"/>
    <w:rsid w:val="005F493D"/>
    <w:rsid w:val="00600C53"/>
    <w:rsid w:val="00616EBA"/>
    <w:rsid w:val="00623B57"/>
    <w:rsid w:val="006245A8"/>
    <w:rsid w:val="00632C08"/>
    <w:rsid w:val="00654C42"/>
    <w:rsid w:val="0067074A"/>
    <w:rsid w:val="00672994"/>
    <w:rsid w:val="00672ABF"/>
    <w:rsid w:val="00675549"/>
    <w:rsid w:val="0068246A"/>
    <w:rsid w:val="00687F1F"/>
    <w:rsid w:val="006A6353"/>
    <w:rsid w:val="006B460C"/>
    <w:rsid w:val="006B597B"/>
    <w:rsid w:val="006B626A"/>
    <w:rsid w:val="006C15C5"/>
    <w:rsid w:val="006F3704"/>
    <w:rsid w:val="006F7CAB"/>
    <w:rsid w:val="00705DCB"/>
    <w:rsid w:val="00710495"/>
    <w:rsid w:val="00716E27"/>
    <w:rsid w:val="00725EF9"/>
    <w:rsid w:val="00736A76"/>
    <w:rsid w:val="007416C9"/>
    <w:rsid w:val="007437A9"/>
    <w:rsid w:val="00752C6B"/>
    <w:rsid w:val="007539A7"/>
    <w:rsid w:val="0075547E"/>
    <w:rsid w:val="00760CE6"/>
    <w:rsid w:val="00764A03"/>
    <w:rsid w:val="007719C9"/>
    <w:rsid w:val="00772718"/>
    <w:rsid w:val="00783D2E"/>
    <w:rsid w:val="00786806"/>
    <w:rsid w:val="007A321C"/>
    <w:rsid w:val="007A4BF7"/>
    <w:rsid w:val="007D30A8"/>
    <w:rsid w:val="007E0C23"/>
    <w:rsid w:val="007E50C5"/>
    <w:rsid w:val="00811210"/>
    <w:rsid w:val="00814FB1"/>
    <w:rsid w:val="0081661E"/>
    <w:rsid w:val="00820F20"/>
    <w:rsid w:val="008234CB"/>
    <w:rsid w:val="0082528A"/>
    <w:rsid w:val="00825754"/>
    <w:rsid w:val="008327EE"/>
    <w:rsid w:val="00835210"/>
    <w:rsid w:val="00844C2D"/>
    <w:rsid w:val="00860ABA"/>
    <w:rsid w:val="0086318D"/>
    <w:rsid w:val="008735CE"/>
    <w:rsid w:val="0087438E"/>
    <w:rsid w:val="00884668"/>
    <w:rsid w:val="008A33B6"/>
    <w:rsid w:val="008A409E"/>
    <w:rsid w:val="008B2B46"/>
    <w:rsid w:val="008B6618"/>
    <w:rsid w:val="008D1B38"/>
    <w:rsid w:val="008F1804"/>
    <w:rsid w:val="009206B7"/>
    <w:rsid w:val="00921840"/>
    <w:rsid w:val="009331B4"/>
    <w:rsid w:val="0093350F"/>
    <w:rsid w:val="009345F1"/>
    <w:rsid w:val="00944BBB"/>
    <w:rsid w:val="009547B6"/>
    <w:rsid w:val="00956E94"/>
    <w:rsid w:val="00961072"/>
    <w:rsid w:val="00972F99"/>
    <w:rsid w:val="00991A01"/>
    <w:rsid w:val="00991E96"/>
    <w:rsid w:val="009A78C9"/>
    <w:rsid w:val="009D39DF"/>
    <w:rsid w:val="009E750F"/>
    <w:rsid w:val="009F6073"/>
    <w:rsid w:val="009F64F5"/>
    <w:rsid w:val="00A04D96"/>
    <w:rsid w:val="00A060A7"/>
    <w:rsid w:val="00A0629B"/>
    <w:rsid w:val="00A14495"/>
    <w:rsid w:val="00A16AD4"/>
    <w:rsid w:val="00A16BE1"/>
    <w:rsid w:val="00A21330"/>
    <w:rsid w:val="00A22F5D"/>
    <w:rsid w:val="00A454BF"/>
    <w:rsid w:val="00A52E3A"/>
    <w:rsid w:val="00A652B3"/>
    <w:rsid w:val="00A814CB"/>
    <w:rsid w:val="00A841B2"/>
    <w:rsid w:val="00A90D1B"/>
    <w:rsid w:val="00A9354D"/>
    <w:rsid w:val="00A97F9B"/>
    <w:rsid w:val="00AC0E7E"/>
    <w:rsid w:val="00AD3CC4"/>
    <w:rsid w:val="00AD5067"/>
    <w:rsid w:val="00AE186F"/>
    <w:rsid w:val="00AE6C50"/>
    <w:rsid w:val="00AF55F8"/>
    <w:rsid w:val="00B01182"/>
    <w:rsid w:val="00B03503"/>
    <w:rsid w:val="00B10ABA"/>
    <w:rsid w:val="00B420D4"/>
    <w:rsid w:val="00B42765"/>
    <w:rsid w:val="00B57910"/>
    <w:rsid w:val="00B61650"/>
    <w:rsid w:val="00B67E4A"/>
    <w:rsid w:val="00B7430D"/>
    <w:rsid w:val="00BA4949"/>
    <w:rsid w:val="00BC093A"/>
    <w:rsid w:val="00BC1A90"/>
    <w:rsid w:val="00BC4ACC"/>
    <w:rsid w:val="00BC4FCC"/>
    <w:rsid w:val="00BC7D53"/>
    <w:rsid w:val="00BD02F8"/>
    <w:rsid w:val="00BD410F"/>
    <w:rsid w:val="00BE4C11"/>
    <w:rsid w:val="00BF5B01"/>
    <w:rsid w:val="00C217A8"/>
    <w:rsid w:val="00C2497D"/>
    <w:rsid w:val="00C4188F"/>
    <w:rsid w:val="00C66763"/>
    <w:rsid w:val="00C67D80"/>
    <w:rsid w:val="00C743CE"/>
    <w:rsid w:val="00C77CA8"/>
    <w:rsid w:val="00C819A4"/>
    <w:rsid w:val="00C84EA8"/>
    <w:rsid w:val="00C92998"/>
    <w:rsid w:val="00C9313C"/>
    <w:rsid w:val="00CA6185"/>
    <w:rsid w:val="00CA621C"/>
    <w:rsid w:val="00CA720A"/>
    <w:rsid w:val="00CB2FEB"/>
    <w:rsid w:val="00CB50E6"/>
    <w:rsid w:val="00CD5925"/>
    <w:rsid w:val="00CE2871"/>
    <w:rsid w:val="00CE557A"/>
    <w:rsid w:val="00CF66FD"/>
    <w:rsid w:val="00D00635"/>
    <w:rsid w:val="00D031B2"/>
    <w:rsid w:val="00D1410C"/>
    <w:rsid w:val="00D14420"/>
    <w:rsid w:val="00D14610"/>
    <w:rsid w:val="00D2031A"/>
    <w:rsid w:val="00D22686"/>
    <w:rsid w:val="00D34A6D"/>
    <w:rsid w:val="00D40D16"/>
    <w:rsid w:val="00D42AE0"/>
    <w:rsid w:val="00D548F0"/>
    <w:rsid w:val="00D5671F"/>
    <w:rsid w:val="00D57F79"/>
    <w:rsid w:val="00D64FAC"/>
    <w:rsid w:val="00D65704"/>
    <w:rsid w:val="00D668F6"/>
    <w:rsid w:val="00D84875"/>
    <w:rsid w:val="00D84F98"/>
    <w:rsid w:val="00D904F0"/>
    <w:rsid w:val="00D91378"/>
    <w:rsid w:val="00D91B18"/>
    <w:rsid w:val="00DA0488"/>
    <w:rsid w:val="00DB369B"/>
    <w:rsid w:val="00DC0747"/>
    <w:rsid w:val="00DC2647"/>
    <w:rsid w:val="00DD1408"/>
    <w:rsid w:val="00DD356D"/>
    <w:rsid w:val="00DD6735"/>
    <w:rsid w:val="00DF136A"/>
    <w:rsid w:val="00DF1BD8"/>
    <w:rsid w:val="00DF369F"/>
    <w:rsid w:val="00E017AA"/>
    <w:rsid w:val="00E0448C"/>
    <w:rsid w:val="00E12477"/>
    <w:rsid w:val="00E13525"/>
    <w:rsid w:val="00E47250"/>
    <w:rsid w:val="00E53CF9"/>
    <w:rsid w:val="00E5588A"/>
    <w:rsid w:val="00E61535"/>
    <w:rsid w:val="00E83C3D"/>
    <w:rsid w:val="00E84012"/>
    <w:rsid w:val="00E9373C"/>
    <w:rsid w:val="00E97C57"/>
    <w:rsid w:val="00EA0724"/>
    <w:rsid w:val="00EA0DCC"/>
    <w:rsid w:val="00EA1C96"/>
    <w:rsid w:val="00EA6099"/>
    <w:rsid w:val="00EA6251"/>
    <w:rsid w:val="00EB3B9D"/>
    <w:rsid w:val="00EB6414"/>
    <w:rsid w:val="00ED12E1"/>
    <w:rsid w:val="00EE5747"/>
    <w:rsid w:val="00EF2046"/>
    <w:rsid w:val="00EF3804"/>
    <w:rsid w:val="00EF4486"/>
    <w:rsid w:val="00EF5E05"/>
    <w:rsid w:val="00F073CC"/>
    <w:rsid w:val="00F12E26"/>
    <w:rsid w:val="00F227AF"/>
    <w:rsid w:val="00F27370"/>
    <w:rsid w:val="00F34AEB"/>
    <w:rsid w:val="00F44AB8"/>
    <w:rsid w:val="00F45650"/>
    <w:rsid w:val="00F5341C"/>
    <w:rsid w:val="00F56954"/>
    <w:rsid w:val="00F764DB"/>
    <w:rsid w:val="00F83081"/>
    <w:rsid w:val="00F9070B"/>
    <w:rsid w:val="00F9441D"/>
    <w:rsid w:val="00F948AF"/>
    <w:rsid w:val="00F95159"/>
    <w:rsid w:val="00FA265D"/>
    <w:rsid w:val="00FA5A7B"/>
    <w:rsid w:val="00FA7C1F"/>
    <w:rsid w:val="00FB11B1"/>
    <w:rsid w:val="00FC59F7"/>
    <w:rsid w:val="00FE00E8"/>
    <w:rsid w:val="00FE6BCD"/>
    <w:rsid w:val="00FF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8A409E"/>
    <w:pPr>
      <w:keepNext/>
      <w:keepLines/>
      <w:spacing w:before="48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8A409E"/>
    <w:rPr>
      <w:rFonts w:ascii="Georgia" w:eastAsiaTheme="majorEastAsia" w:hAnsi="Georgia" w:cstheme="majorBidi"/>
      <w:bCs/>
      <w:color w:val="005568"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9"/>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C77CA8"/>
    <w:pPr>
      <w:spacing w:after="140" w:line="1000" w:lineRule="exact"/>
      <w:contextualSpacing/>
    </w:pPr>
    <w:rPr>
      <w:rFonts w:ascii="Georgia" w:eastAsiaTheme="majorEastAsia" w:hAnsi="Georgia" w:cstheme="majorBidi"/>
      <w:color w:val="005568" w:themeColor="accent1"/>
      <w:kern w:val="28"/>
      <w:sz w:val="72"/>
      <w:szCs w:val="52"/>
    </w:rPr>
  </w:style>
  <w:style w:type="character" w:customStyle="1" w:styleId="TitleChar">
    <w:name w:val="Title Char"/>
    <w:basedOn w:val="DefaultParagraphFont"/>
    <w:link w:val="Title"/>
    <w:uiPriority w:val="36"/>
    <w:rsid w:val="00C77CA8"/>
    <w:rPr>
      <w:rFonts w:ascii="Georgia" w:eastAsiaTheme="majorEastAsia" w:hAnsi="Georgia" w:cstheme="majorBidi"/>
      <w:color w:val="005568" w:themeColor="accent1"/>
      <w:kern w:val="28"/>
      <w:sz w:val="72"/>
      <w:szCs w:val="52"/>
    </w:rPr>
  </w:style>
  <w:style w:type="paragraph" w:styleId="Caption">
    <w:name w:val="caption"/>
    <w:next w:val="BodyText"/>
    <w:uiPriority w:val="35"/>
    <w:qFormat/>
    <w:rsid w:val="003A31D7"/>
    <w:rPr>
      <w:rFonts w:asciiTheme="minorHAnsi" w:eastAsiaTheme="majorEastAsia" w:hAnsiTheme="minorHAnsi" w:cstheme="majorBidi"/>
      <w:color w:val="000000" w:themeColor="text1"/>
      <w:sz w:val="18"/>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character" w:styleId="BookTitle">
    <w:name w:val="Book Title"/>
    <w:uiPriority w:val="33"/>
    <w:qFormat/>
    <w:rsid w:val="00153369"/>
    <w:rPr>
      <w:i/>
      <w:iCs/>
      <w:smallCaps/>
      <w:spacing w:val="5"/>
    </w:rPr>
  </w:style>
  <w:style w:type="paragraph" w:styleId="ListBullet">
    <w:name w:val="List Bullet"/>
    <w:basedOn w:val="Normal"/>
    <w:uiPriority w:val="1"/>
    <w:qFormat/>
    <w:rsid w:val="002340AD"/>
    <w:pPr>
      <w:numPr>
        <w:numId w:val="6"/>
      </w:numPr>
      <w:tabs>
        <w:tab w:val="clear" w:pos="360"/>
        <w:tab w:val="left" w:pos="170"/>
      </w:tabs>
      <w:spacing w:before="60" w:after="60" w:line="240" w:lineRule="atLeast"/>
      <w:ind w:left="170" w:hanging="170"/>
    </w:pPr>
    <w:rPr>
      <w:rFonts w:ascii="Arial" w:eastAsia="Times New Roman" w:hAnsi="Arial"/>
      <w:color w:val="auto"/>
      <w:sz w:val="20"/>
      <w:szCs w:val="24"/>
      <w:lang w:eastAsia="en-AU"/>
    </w:rPr>
  </w:style>
  <w:style w:type="paragraph" w:styleId="NormalWeb">
    <w:name w:val="Normal (Web)"/>
    <w:basedOn w:val="Normal"/>
    <w:uiPriority w:val="99"/>
    <w:rsid w:val="002340AD"/>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abletext0">
    <w:name w:val="table text"/>
    <w:basedOn w:val="Normal"/>
    <w:rsid w:val="002340AD"/>
    <w:pPr>
      <w:spacing w:before="120" w:after="120" w:line="240" w:lineRule="auto"/>
    </w:pPr>
    <w:rPr>
      <w:rFonts w:ascii="Arial" w:eastAsia="Times New Roman" w:hAnsi="Arial"/>
      <w:color w:val="auto"/>
      <w:szCs w:val="24"/>
    </w:rPr>
  </w:style>
  <w:style w:type="paragraph" w:styleId="ListParagraph">
    <w:name w:val="List Paragraph"/>
    <w:basedOn w:val="Normal"/>
    <w:uiPriority w:val="34"/>
    <w:rsid w:val="002340AD"/>
    <w:pPr>
      <w:spacing w:before="120" w:after="120" w:line="240" w:lineRule="atLeast"/>
      <w:ind w:left="720"/>
      <w:contextualSpacing/>
    </w:pPr>
    <w:rPr>
      <w:rFonts w:ascii="Arial" w:eastAsia="Times New Roman" w:hAnsi="Arial"/>
      <w:color w:val="auto"/>
      <w:sz w:val="20"/>
      <w:szCs w:val="24"/>
      <w:lang w:eastAsia="en-AU"/>
    </w:rPr>
  </w:style>
  <w:style w:type="character" w:styleId="FollowedHyperlink">
    <w:name w:val="FollowedHyperlink"/>
    <w:basedOn w:val="DefaultParagraphFont"/>
    <w:uiPriority w:val="99"/>
    <w:semiHidden/>
    <w:unhideWhenUsed/>
    <w:rsid w:val="002340AD"/>
    <w:rPr>
      <w:color w:val="800080" w:themeColor="followedHyperlink"/>
      <w:u w:val="single"/>
    </w:rPr>
  </w:style>
  <w:style w:type="table" w:customStyle="1" w:styleId="TableGrid1">
    <w:name w:val="Table Grid1"/>
    <w:basedOn w:val="TableNormal"/>
    <w:next w:val="TableGrid"/>
    <w:rsid w:val="002340AD"/>
    <w:rPr>
      <w:rFonts w:ascii="Times New Roman" w:eastAsia="Times New Roman" w:hAnsi="Times New Roman"/>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AD4"/>
    <w:rPr>
      <w:sz w:val="16"/>
      <w:szCs w:val="16"/>
    </w:rPr>
  </w:style>
  <w:style w:type="paragraph" w:styleId="CommentText">
    <w:name w:val="annotation text"/>
    <w:basedOn w:val="Normal"/>
    <w:link w:val="CommentTextChar"/>
    <w:uiPriority w:val="99"/>
    <w:semiHidden/>
    <w:unhideWhenUsed/>
    <w:rsid w:val="00A16AD4"/>
    <w:pPr>
      <w:spacing w:line="240" w:lineRule="auto"/>
    </w:pPr>
    <w:rPr>
      <w:sz w:val="20"/>
    </w:rPr>
  </w:style>
  <w:style w:type="character" w:customStyle="1" w:styleId="CommentTextChar">
    <w:name w:val="Comment Text Char"/>
    <w:basedOn w:val="DefaultParagraphFont"/>
    <w:link w:val="CommentText"/>
    <w:uiPriority w:val="99"/>
    <w:semiHidden/>
    <w:rsid w:val="00A16AD4"/>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A16AD4"/>
    <w:rPr>
      <w:b/>
      <w:bCs/>
    </w:rPr>
  </w:style>
  <w:style w:type="character" w:customStyle="1" w:styleId="CommentSubjectChar">
    <w:name w:val="Comment Subject Char"/>
    <w:basedOn w:val="CommentTextChar"/>
    <w:link w:val="CommentSubject"/>
    <w:uiPriority w:val="99"/>
    <w:semiHidden/>
    <w:rsid w:val="00A16AD4"/>
    <w:rPr>
      <w:rFonts w:asciiTheme="minorHAnsi" w:hAnsiTheme="minorHAnsi"/>
      <w:b/>
      <w:bCs/>
      <w:color w:val="000000" w:themeColor="text1"/>
    </w:rPr>
  </w:style>
  <w:style w:type="paragraph" w:customStyle="1" w:styleId="Heading1Numbered">
    <w:name w:val="Heading 1 Numbered"/>
    <w:basedOn w:val="Heading1"/>
    <w:next w:val="Normal"/>
    <w:qFormat/>
    <w:rsid w:val="003A31D7"/>
    <w:pPr>
      <w:numPr>
        <w:numId w:val="18"/>
      </w:numPr>
      <w:suppressAutoHyphens/>
      <w:spacing w:after="60" w:line="440" w:lineRule="atLeast"/>
      <w:contextualSpacing/>
    </w:pPr>
    <w:rPr>
      <w:rFonts w:asciiTheme="majorHAnsi" w:hAnsiTheme="majorHAnsi"/>
      <w:color w:val="auto"/>
    </w:rPr>
  </w:style>
  <w:style w:type="paragraph" w:customStyle="1" w:styleId="Heading2Numbered">
    <w:name w:val="Heading 2 Numbered"/>
    <w:basedOn w:val="Heading2"/>
    <w:next w:val="Normal"/>
    <w:qFormat/>
    <w:rsid w:val="003A31D7"/>
    <w:pPr>
      <w:numPr>
        <w:ilvl w:val="1"/>
        <w:numId w:val="18"/>
      </w:numPr>
      <w:suppressAutoHyphens/>
      <w:spacing w:before="120" w:after="60" w:line="280" w:lineRule="atLeast"/>
      <w:contextualSpacing/>
    </w:pPr>
    <w:rPr>
      <w:color w:val="auto"/>
    </w:rPr>
  </w:style>
  <w:style w:type="paragraph" w:customStyle="1" w:styleId="Heading3Numbered">
    <w:name w:val="Heading 3 Numbered"/>
    <w:basedOn w:val="Heading3"/>
    <w:next w:val="Normal"/>
    <w:qFormat/>
    <w:rsid w:val="003A31D7"/>
    <w:pPr>
      <w:numPr>
        <w:ilvl w:val="2"/>
        <w:numId w:val="18"/>
      </w:numPr>
      <w:suppressAutoHyphens/>
      <w:spacing w:before="120" w:after="60"/>
      <w:contextualSpacing/>
    </w:pPr>
    <w:rPr>
      <w:color w:val="auto"/>
      <w:szCs w:val="22"/>
    </w:rPr>
  </w:style>
  <w:style w:type="numbering" w:customStyle="1" w:styleId="HeadingsList">
    <w:name w:val="Headings List"/>
    <w:uiPriority w:val="99"/>
    <w:rsid w:val="003A31D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15528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dssdataexchange.helpdesk@dss.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x.dss.gov.au/training/task-c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x.dss.gov.au/document/81"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lp.qlik.com/en-US/sense/September2017/Subsystems/PlanningQlikSenseDeployments/Content/Introduction/supported-browsers.ht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9FC94-A8D8-451C-9484-93230477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2021-01-06T21:19:00Z</dcterms:created>
  <dcterms:modified xsi:type="dcterms:W3CDTF">2021-01-06T21:19:00Z</dcterms:modified>
</cp:coreProperties>
</file>