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BE512E" w14:textId="77777777" w:rsidR="001B648A" w:rsidRPr="001B648A" w:rsidRDefault="001B648A" w:rsidP="00AC680D">
      <w:pPr>
        <w:pStyle w:val="Heading1"/>
        <w:spacing w:before="0"/>
        <w:rPr>
          <w:rStyle w:val="TitleChar"/>
          <w:rFonts w:ascii="Georgia" w:hAnsi="Georgia" w:cs="Arial"/>
          <w:b w:val="0"/>
          <w:color w:val="04617B" w:themeColor="text2"/>
          <w:sz w:val="20"/>
          <w:szCs w:val="20"/>
        </w:rPr>
      </w:pPr>
    </w:p>
    <w:p w14:paraId="3B114ECF" w14:textId="6EE77D49" w:rsidR="00344B0A" w:rsidRDefault="00344B0A" w:rsidP="00AC680D">
      <w:pPr>
        <w:pStyle w:val="Heading1"/>
        <w:spacing w:before="0"/>
        <w:rPr>
          <w:rStyle w:val="TitleChar"/>
          <w:rFonts w:ascii="Georgia" w:hAnsi="Georgia" w:cs="Arial"/>
          <w:b w:val="0"/>
          <w:color w:val="04617B" w:themeColor="text2"/>
        </w:rPr>
      </w:pPr>
      <w:r>
        <w:rPr>
          <w:rStyle w:val="TitleChar"/>
          <w:rFonts w:ascii="Georgia" w:hAnsi="Georgia" w:cs="Arial"/>
          <w:b w:val="0"/>
          <w:color w:val="04617B" w:themeColor="text2"/>
        </w:rPr>
        <w:t>Data Exchange – Quick start guide</w:t>
      </w:r>
    </w:p>
    <w:p w14:paraId="0C8C51FC" w14:textId="77777777" w:rsidR="00DC5C83" w:rsidRDefault="00DC5C83" w:rsidP="00344B0A">
      <w:pPr>
        <w:rPr>
          <w:rFonts w:ascii="Arial" w:eastAsia="Times New Roman" w:hAnsi="Arial" w:cs="Arial"/>
          <w:bCs/>
        </w:rPr>
      </w:pPr>
    </w:p>
    <w:p w14:paraId="3A9347CD" w14:textId="394874CA" w:rsidR="00DC5C83" w:rsidRDefault="00344B0A" w:rsidP="00344B0A">
      <w:pPr>
        <w:rPr>
          <w:rFonts w:ascii="Arial" w:eastAsia="Times New Roman" w:hAnsi="Arial" w:cs="Arial"/>
          <w:bCs/>
        </w:rPr>
      </w:pPr>
      <w:r w:rsidRPr="00F7422E">
        <w:rPr>
          <w:rFonts w:ascii="Arial" w:eastAsia="Times New Roman" w:hAnsi="Arial" w:cs="Arial"/>
          <w:bCs/>
        </w:rPr>
        <w:t>The Data</w:t>
      </w:r>
      <w:r>
        <w:rPr>
          <w:rFonts w:ascii="Arial" w:eastAsia="Times New Roman" w:hAnsi="Arial" w:cs="Arial"/>
          <w:bCs/>
        </w:rPr>
        <w:t xml:space="preserve"> Exchange is the </w:t>
      </w:r>
      <w:r w:rsidR="003D58D8">
        <w:rPr>
          <w:rFonts w:ascii="Arial" w:eastAsia="Times New Roman" w:hAnsi="Arial" w:cs="Arial"/>
          <w:bCs/>
        </w:rPr>
        <w:t>Australian Government’s</w:t>
      </w:r>
      <w:r>
        <w:rPr>
          <w:rFonts w:ascii="Arial" w:eastAsia="Times New Roman" w:hAnsi="Arial" w:cs="Arial"/>
          <w:bCs/>
        </w:rPr>
        <w:t xml:space="preserve"> approach to program performance reporting. It includes a simple and easy to use IT </w:t>
      </w:r>
      <w:r w:rsidR="003D58D8">
        <w:rPr>
          <w:rFonts w:ascii="Arial" w:eastAsia="Times New Roman" w:hAnsi="Arial" w:cs="Arial"/>
          <w:bCs/>
        </w:rPr>
        <w:t>platform</w:t>
      </w:r>
      <w:r>
        <w:rPr>
          <w:rFonts w:ascii="Arial" w:eastAsia="Times New Roman" w:hAnsi="Arial" w:cs="Arial"/>
          <w:bCs/>
        </w:rPr>
        <w:t xml:space="preserve"> that provides flexible ways to submit </w:t>
      </w:r>
      <w:r w:rsidR="004E41E9">
        <w:rPr>
          <w:rFonts w:ascii="Arial" w:eastAsia="Times New Roman" w:hAnsi="Arial" w:cs="Arial"/>
          <w:bCs/>
        </w:rPr>
        <w:t xml:space="preserve">performance </w:t>
      </w:r>
      <w:r w:rsidR="003D58D8">
        <w:rPr>
          <w:rFonts w:ascii="Arial" w:eastAsia="Times New Roman" w:hAnsi="Arial" w:cs="Arial"/>
          <w:bCs/>
        </w:rPr>
        <w:t>data</w:t>
      </w:r>
      <w:r w:rsidR="001B648A">
        <w:rPr>
          <w:rFonts w:ascii="Arial" w:eastAsia="Times New Roman" w:hAnsi="Arial" w:cs="Arial"/>
          <w:bCs/>
        </w:rPr>
        <w:t xml:space="preserve"> to funding agencies</w:t>
      </w:r>
      <w:r>
        <w:rPr>
          <w:rFonts w:ascii="Arial" w:eastAsia="Times New Roman" w:hAnsi="Arial" w:cs="Arial"/>
          <w:bCs/>
        </w:rPr>
        <w:t>. In return</w:t>
      </w:r>
      <w:r w:rsidR="00A23785">
        <w:rPr>
          <w:rFonts w:ascii="Arial" w:eastAsia="Times New Roman" w:hAnsi="Arial" w:cs="Arial"/>
          <w:bCs/>
        </w:rPr>
        <w:t>,</w:t>
      </w:r>
      <w:r>
        <w:rPr>
          <w:rFonts w:ascii="Arial" w:eastAsia="Times New Roman" w:hAnsi="Arial" w:cs="Arial"/>
          <w:bCs/>
        </w:rPr>
        <w:t xml:space="preserve"> </w:t>
      </w:r>
      <w:r w:rsidR="00D97F19">
        <w:rPr>
          <w:rFonts w:ascii="Arial" w:eastAsia="Times New Roman" w:hAnsi="Arial" w:cs="Arial"/>
          <w:bCs/>
        </w:rPr>
        <w:t>the Data Exchange</w:t>
      </w:r>
      <w:r>
        <w:rPr>
          <w:rFonts w:ascii="Arial" w:eastAsia="Times New Roman" w:hAnsi="Arial" w:cs="Arial"/>
          <w:bCs/>
        </w:rPr>
        <w:t xml:space="preserve"> </w:t>
      </w:r>
      <w:r w:rsidR="00A35ACC">
        <w:rPr>
          <w:rFonts w:ascii="Arial" w:eastAsia="Times New Roman" w:hAnsi="Arial" w:cs="Arial"/>
          <w:bCs/>
        </w:rPr>
        <w:t xml:space="preserve">enables </w:t>
      </w:r>
      <w:r w:rsidR="00340B45">
        <w:rPr>
          <w:rFonts w:ascii="Arial" w:eastAsia="Times New Roman" w:hAnsi="Arial" w:cs="Arial"/>
          <w:bCs/>
        </w:rPr>
        <w:t xml:space="preserve">secure </w:t>
      </w:r>
      <w:r>
        <w:rPr>
          <w:rFonts w:ascii="Arial" w:eastAsia="Times New Roman" w:hAnsi="Arial" w:cs="Arial"/>
          <w:bCs/>
        </w:rPr>
        <w:t xml:space="preserve">two-way data sharing </w:t>
      </w:r>
      <w:r w:rsidR="001B648A">
        <w:rPr>
          <w:rFonts w:ascii="Arial" w:eastAsia="Times New Roman" w:hAnsi="Arial" w:cs="Arial"/>
          <w:bCs/>
        </w:rPr>
        <w:t xml:space="preserve">by giving the data back </w:t>
      </w:r>
      <w:r w:rsidR="00340B45">
        <w:rPr>
          <w:rFonts w:ascii="Arial" w:eastAsia="Times New Roman" w:hAnsi="Arial" w:cs="Arial"/>
          <w:bCs/>
        </w:rPr>
        <w:t xml:space="preserve">to organisations in the form of aggregated de-identified </w:t>
      </w:r>
      <w:r w:rsidR="001B648A">
        <w:rPr>
          <w:rFonts w:ascii="Arial" w:eastAsia="Times New Roman" w:hAnsi="Arial" w:cs="Arial"/>
          <w:bCs/>
        </w:rPr>
        <w:t>reports</w:t>
      </w:r>
      <w:r w:rsidR="00F4165D">
        <w:rPr>
          <w:rFonts w:ascii="Arial" w:eastAsia="Times New Roman" w:hAnsi="Arial" w:cs="Arial"/>
          <w:bCs/>
        </w:rPr>
        <w:t xml:space="preserve"> that protect</w:t>
      </w:r>
      <w:r w:rsidR="00340B45">
        <w:rPr>
          <w:rFonts w:ascii="Arial" w:eastAsia="Times New Roman" w:hAnsi="Arial" w:cs="Arial"/>
          <w:bCs/>
        </w:rPr>
        <w:t xml:space="preserve"> client privacy.</w:t>
      </w:r>
    </w:p>
    <w:p w14:paraId="4301A2D6" w14:textId="19905EFD" w:rsidR="00344B0A" w:rsidRDefault="00344B0A" w:rsidP="00344B0A">
      <w:pPr>
        <w:rPr>
          <w:rFonts w:ascii="Arial" w:eastAsia="Times New Roman" w:hAnsi="Arial" w:cs="Arial"/>
          <w:bCs/>
        </w:rPr>
      </w:pPr>
      <w:r>
        <w:rPr>
          <w:rFonts w:ascii="Arial" w:eastAsia="Times New Roman" w:hAnsi="Arial" w:cs="Arial"/>
          <w:bCs/>
        </w:rPr>
        <w:t>Follow the steps below to make your transition to reporting in the Data Exchange easier.</w:t>
      </w:r>
    </w:p>
    <w:p w14:paraId="5298C9C1" w14:textId="77777777" w:rsidR="00DC5C83" w:rsidRPr="004E1621" w:rsidRDefault="00DC5C83" w:rsidP="00344B0A">
      <w:pPr>
        <w:rPr>
          <w:rFonts w:ascii="Arial" w:eastAsia="Times New Roman" w:hAnsi="Arial" w:cs="Arial"/>
          <w:bCs/>
        </w:rPr>
      </w:pPr>
    </w:p>
    <w:tbl>
      <w:tblPr>
        <w:tblStyle w:val="GridTable5Dark-Accent5"/>
        <w:tblW w:w="1049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Quick start guide table"/>
        <w:tblDescription w:val="This table describes the different steps required for accessing the data exchange in regards to: access training materials, obtain an auskey, decide on an upload method, request access to the data exchange, create outlets and users, start entering data, subscribe to keep updated and funding arrangement manager."/>
      </w:tblPr>
      <w:tblGrid>
        <w:gridCol w:w="1566"/>
        <w:gridCol w:w="8924"/>
      </w:tblGrid>
      <w:tr w:rsidR="0000393B" w14:paraId="6875276A" w14:textId="77777777" w:rsidTr="008377BA">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566" w:type="dxa"/>
            <w:shd w:val="clear" w:color="auto" w:fill="D9D9D9" w:themeFill="background1" w:themeFillShade="D9"/>
          </w:tcPr>
          <w:p w14:paraId="570DEE69" w14:textId="65ED6F30" w:rsidR="0000393B" w:rsidRPr="00E50A64" w:rsidRDefault="0000393B" w:rsidP="003E64FC">
            <w:pPr>
              <w:rPr>
                <w:rFonts w:ascii="Arial" w:eastAsia="Times New Roman" w:hAnsi="Arial" w:cs="Arial"/>
                <w:noProof/>
                <w:lang w:eastAsia="en-AU"/>
              </w:rPr>
            </w:pPr>
            <w:r w:rsidRPr="0000393B">
              <w:rPr>
                <w:rFonts w:ascii="Arial" w:eastAsia="Times New Roman" w:hAnsi="Arial" w:cs="Arial"/>
                <w:noProof/>
                <w:color w:val="auto"/>
                <w:lang w:eastAsia="en-AU"/>
              </w:rPr>
              <w:t>Task</w:t>
            </w:r>
          </w:p>
        </w:tc>
        <w:tc>
          <w:tcPr>
            <w:tcW w:w="8924" w:type="dxa"/>
            <w:shd w:val="clear" w:color="auto" w:fill="D9D9D9" w:themeFill="background1" w:themeFillShade="D9"/>
          </w:tcPr>
          <w:p w14:paraId="4C801367" w14:textId="2E241855" w:rsidR="0000393B" w:rsidRPr="0000393B" w:rsidRDefault="0000393B" w:rsidP="003E64FC">
            <w:pPr>
              <w:cnfStyle w:val="100000000000" w:firstRow="1" w:lastRow="0" w:firstColumn="0" w:lastColumn="0" w:oddVBand="0" w:evenVBand="0" w:oddHBand="0" w:evenHBand="0" w:firstRowFirstColumn="0" w:firstRowLastColumn="0" w:lastRowFirstColumn="0" w:lastRowLastColumn="0"/>
              <w:rPr>
                <w:rFonts w:ascii="Arial" w:hAnsi="Arial" w:cs="Arial"/>
                <w:szCs w:val="20"/>
              </w:rPr>
            </w:pPr>
            <w:r w:rsidRPr="0000393B">
              <w:rPr>
                <w:rFonts w:ascii="Arial" w:hAnsi="Arial" w:cs="Arial"/>
                <w:color w:val="auto"/>
                <w:szCs w:val="20"/>
              </w:rPr>
              <w:t>Description</w:t>
            </w:r>
            <w:bookmarkStart w:id="0" w:name="_GoBack"/>
            <w:bookmarkEnd w:id="0"/>
          </w:p>
        </w:tc>
      </w:tr>
      <w:tr w:rsidR="00D25414" w14:paraId="3FEC1CFA" w14:textId="77777777" w:rsidTr="00AE4A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6" w:type="dxa"/>
            <w:tcBorders>
              <w:left w:val="none" w:sz="0" w:space="0" w:color="auto"/>
            </w:tcBorders>
            <w:shd w:val="clear" w:color="auto" w:fill="auto"/>
          </w:tcPr>
          <w:p w14:paraId="30D0D192" w14:textId="77777777" w:rsidR="00344B0A" w:rsidRDefault="00344B0A" w:rsidP="003E64FC">
            <w:pPr>
              <w:rPr>
                <w:rFonts w:eastAsia="Times New Roman" w:cs="Arial"/>
                <w:bCs w:val="0"/>
              </w:rPr>
            </w:pPr>
            <w:r w:rsidRPr="00E50A64">
              <w:rPr>
                <w:rFonts w:ascii="Arial" w:eastAsia="Times New Roman" w:hAnsi="Arial" w:cs="Arial"/>
                <w:noProof/>
                <w:lang w:eastAsia="en-AU"/>
              </w:rPr>
              <w:drawing>
                <wp:inline distT="0" distB="0" distL="0" distR="0" wp14:anchorId="2C85C0DF" wp14:editId="2244E77B">
                  <wp:extent cx="503680" cy="503680"/>
                  <wp:effectExtent l="0" t="0" r="0" b="0"/>
                  <wp:docPr id="15" name="Picture 1" descr="This is an image of a Computer icon" title="Comput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File:&lt;strong&gt;Computer&lt;/strong&gt; lab &lt;strong&gt;icon&lt;/strong&gt;.svg - Wikimedia Commons"/>
                          <pic:cNvPicPr>
                            <a:picLocks noChangeAspect="1"/>
                          </pic:cNvPicPr>
                        </pic:nvPicPr>
                        <pic:blipFill>
                          <a:blip r:embed="rId8"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03680" cy="503680"/>
                          </a:xfrm>
                          <a:prstGeom prst="rect">
                            <a:avLst/>
                          </a:prstGeom>
                        </pic:spPr>
                      </pic:pic>
                    </a:graphicData>
                  </a:graphic>
                </wp:inline>
              </w:drawing>
            </w:r>
          </w:p>
          <w:p w14:paraId="5604A21C" w14:textId="77777777" w:rsidR="005A7BF6" w:rsidRDefault="005A7BF6" w:rsidP="003E64FC">
            <w:pPr>
              <w:rPr>
                <w:rFonts w:eastAsia="Times New Roman" w:cs="Arial"/>
                <w:bCs w:val="0"/>
              </w:rPr>
            </w:pPr>
          </w:p>
        </w:tc>
        <w:tc>
          <w:tcPr>
            <w:tcW w:w="8924" w:type="dxa"/>
            <w:shd w:val="clear" w:color="auto" w:fill="D9D9D9" w:themeFill="background1" w:themeFillShade="D9"/>
          </w:tcPr>
          <w:p w14:paraId="58E42D7D" w14:textId="77777777" w:rsidR="00F4165D" w:rsidRPr="00F4165D" w:rsidRDefault="00F4165D" w:rsidP="003E64FC">
            <w:pPr>
              <w:cnfStyle w:val="000000100000" w:firstRow="0" w:lastRow="0" w:firstColumn="0" w:lastColumn="0" w:oddVBand="0" w:evenVBand="0" w:oddHBand="1" w:evenHBand="0" w:firstRowFirstColumn="0" w:firstRowLastColumn="0" w:lastRowFirstColumn="0" w:lastRowLastColumn="0"/>
              <w:rPr>
                <w:rFonts w:ascii="Arial" w:hAnsi="Arial" w:cs="Arial"/>
                <w:sz w:val="12"/>
                <w:szCs w:val="12"/>
              </w:rPr>
            </w:pPr>
          </w:p>
          <w:p w14:paraId="0ACBDE5F" w14:textId="79A20D46" w:rsidR="00344B0A" w:rsidRPr="00AD2EA4" w:rsidRDefault="00344B0A" w:rsidP="003E64FC">
            <w:pPr>
              <w:cnfStyle w:val="000000100000" w:firstRow="0" w:lastRow="0" w:firstColumn="0" w:lastColumn="0" w:oddVBand="0" w:evenVBand="0" w:oddHBand="1" w:evenHBand="0" w:firstRowFirstColumn="0" w:firstRowLastColumn="0" w:lastRowFirstColumn="0" w:lastRowLastColumn="0"/>
              <w:rPr>
                <w:rFonts w:ascii="Arial" w:hAnsi="Arial" w:cs="Arial"/>
                <w:b/>
              </w:rPr>
            </w:pPr>
            <w:r w:rsidRPr="00AD2EA4">
              <w:rPr>
                <w:rFonts w:ascii="Arial" w:hAnsi="Arial" w:cs="Arial"/>
              </w:rPr>
              <w:t>Access training materials</w:t>
            </w:r>
            <w:r w:rsidR="0043543C">
              <w:rPr>
                <w:rFonts w:ascii="Arial" w:hAnsi="Arial" w:cs="Arial"/>
              </w:rPr>
              <w:br/>
            </w:r>
          </w:p>
          <w:p w14:paraId="5B132B7A" w14:textId="77777777" w:rsidR="00811B98" w:rsidRDefault="00F26401" w:rsidP="003E64FC">
            <w:pPr>
              <w:cnfStyle w:val="000000100000" w:firstRow="0" w:lastRow="0" w:firstColumn="0" w:lastColumn="0" w:oddVBand="0" w:evenVBand="0" w:oddHBand="1" w:evenHBand="0" w:firstRowFirstColumn="0" w:firstRowLastColumn="0" w:lastRowFirstColumn="0" w:lastRowLastColumn="0"/>
              <w:rPr>
                <w:rFonts w:ascii="Arial" w:hAnsi="Arial" w:cs="Arial"/>
                <w:b/>
                <w:szCs w:val="20"/>
              </w:rPr>
            </w:pPr>
            <w:r>
              <w:rPr>
                <w:rFonts w:ascii="Arial" w:hAnsi="Arial" w:cs="Arial"/>
                <w:szCs w:val="20"/>
              </w:rPr>
              <w:t>Task cards, webinars and</w:t>
            </w:r>
            <w:r w:rsidR="00344B0A" w:rsidRPr="00344B0A">
              <w:rPr>
                <w:rFonts w:ascii="Arial" w:hAnsi="Arial" w:cs="Arial"/>
                <w:szCs w:val="20"/>
              </w:rPr>
              <w:t xml:space="preserve"> e-Learning modules are available on the Data Exchange website under the </w:t>
            </w:r>
            <w:r w:rsidR="00DA5E9D">
              <w:rPr>
                <w:rStyle w:val="Hyperlink"/>
                <w:rFonts w:ascii="Arial" w:hAnsi="Arial" w:cs="Arial"/>
                <w:szCs w:val="20"/>
              </w:rPr>
              <w:t>Training</w:t>
            </w:r>
            <w:r w:rsidR="00344B0A" w:rsidRPr="00344B0A">
              <w:rPr>
                <w:rFonts w:ascii="Arial" w:hAnsi="Arial" w:cs="Arial"/>
                <w:szCs w:val="20"/>
              </w:rPr>
              <w:t xml:space="preserve"> tab. These resources will step you through the process of how to get started on the Data Ex</w:t>
            </w:r>
            <w:r w:rsidR="00DA5E9D">
              <w:rPr>
                <w:rFonts w:ascii="Arial" w:hAnsi="Arial" w:cs="Arial"/>
                <w:szCs w:val="20"/>
              </w:rPr>
              <w:t xml:space="preserve">change and </w:t>
            </w:r>
            <w:r w:rsidR="00344B0A" w:rsidRPr="00344B0A">
              <w:rPr>
                <w:rFonts w:ascii="Arial" w:hAnsi="Arial" w:cs="Arial"/>
                <w:szCs w:val="20"/>
              </w:rPr>
              <w:t xml:space="preserve">the different steps in </w:t>
            </w:r>
            <w:r w:rsidR="00811B98">
              <w:rPr>
                <w:rFonts w:ascii="Arial" w:hAnsi="Arial" w:cs="Arial"/>
                <w:szCs w:val="20"/>
              </w:rPr>
              <w:t>accessing the platform and submitting</w:t>
            </w:r>
            <w:r w:rsidR="00344B0A" w:rsidRPr="00344B0A">
              <w:rPr>
                <w:rFonts w:ascii="Arial" w:hAnsi="Arial" w:cs="Arial"/>
                <w:szCs w:val="20"/>
              </w:rPr>
              <w:t xml:space="preserve"> data</w:t>
            </w:r>
            <w:r w:rsidR="00811B98">
              <w:rPr>
                <w:rFonts w:ascii="Arial" w:hAnsi="Arial" w:cs="Arial"/>
                <w:szCs w:val="20"/>
              </w:rPr>
              <w:t>.</w:t>
            </w:r>
          </w:p>
          <w:p w14:paraId="4A1E9FF4" w14:textId="7F14C695" w:rsidR="00344B0A" w:rsidRPr="00344B0A" w:rsidRDefault="00F26401" w:rsidP="003E64FC">
            <w:pPr>
              <w:cnfStyle w:val="000000100000" w:firstRow="0" w:lastRow="0" w:firstColumn="0" w:lastColumn="0" w:oddVBand="0" w:evenVBand="0" w:oddHBand="1" w:evenHBand="0" w:firstRowFirstColumn="0" w:firstRowLastColumn="0" w:lastRowFirstColumn="0" w:lastRowLastColumn="0"/>
              <w:rPr>
                <w:rFonts w:ascii="Arial" w:hAnsi="Arial" w:cs="Arial"/>
                <w:b/>
                <w:szCs w:val="20"/>
              </w:rPr>
            </w:pPr>
            <w:r>
              <w:rPr>
                <w:rFonts w:ascii="Arial" w:hAnsi="Arial" w:cs="Arial"/>
                <w:szCs w:val="20"/>
              </w:rPr>
              <w:t xml:space="preserve"> </w:t>
            </w:r>
          </w:p>
          <w:p w14:paraId="19F092B6" w14:textId="77777777" w:rsidR="00F93CBE" w:rsidRDefault="00344B0A"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Cs w:val="20"/>
              </w:rPr>
            </w:pPr>
            <w:r w:rsidRPr="00344B0A">
              <w:rPr>
                <w:rFonts w:ascii="Arial" w:eastAsia="Times New Roman" w:hAnsi="Arial" w:cs="Arial"/>
                <w:szCs w:val="20"/>
              </w:rPr>
              <w:t>All users should be</w:t>
            </w:r>
            <w:r w:rsidR="00DA5E9D">
              <w:rPr>
                <w:rFonts w:ascii="Arial" w:eastAsia="Times New Roman" w:hAnsi="Arial" w:cs="Arial"/>
                <w:szCs w:val="20"/>
              </w:rPr>
              <w:t>come</w:t>
            </w:r>
            <w:r w:rsidRPr="00344B0A">
              <w:rPr>
                <w:rFonts w:ascii="Arial" w:eastAsia="Times New Roman" w:hAnsi="Arial" w:cs="Arial"/>
                <w:szCs w:val="20"/>
              </w:rPr>
              <w:t xml:space="preserve"> familiar with the </w:t>
            </w:r>
            <w:hyperlink r:id="rId9" w:history="1">
              <w:r w:rsidRPr="00344B0A">
                <w:rPr>
                  <w:rStyle w:val="Hyperlink"/>
                  <w:rFonts w:ascii="Arial" w:eastAsia="Times New Roman" w:hAnsi="Arial" w:cs="Arial"/>
                  <w:szCs w:val="20"/>
                </w:rPr>
                <w:t>Data Exchange Protocols</w:t>
              </w:r>
            </w:hyperlink>
            <w:r w:rsidR="004E1621" w:rsidRPr="00344B0A">
              <w:rPr>
                <w:rFonts w:ascii="Arial" w:eastAsia="Times New Roman" w:hAnsi="Arial" w:cs="Arial"/>
                <w:szCs w:val="20"/>
              </w:rPr>
              <w:t>, which</w:t>
            </w:r>
            <w:r w:rsidRPr="00344B0A">
              <w:rPr>
                <w:rFonts w:ascii="Arial" w:eastAsia="Times New Roman" w:hAnsi="Arial" w:cs="Arial"/>
                <w:szCs w:val="20"/>
              </w:rPr>
              <w:t xml:space="preserve"> provides guidance on how to apply the requirements of the Data Exchange. </w:t>
            </w:r>
            <w:r w:rsidR="00E37C93" w:rsidRPr="00344B0A">
              <w:rPr>
                <w:rFonts w:ascii="Arial" w:eastAsia="Times New Roman" w:hAnsi="Arial" w:cs="Arial"/>
                <w:szCs w:val="20"/>
              </w:rPr>
              <w:t>In addition,</w:t>
            </w:r>
            <w:r w:rsidRPr="00344B0A">
              <w:rPr>
                <w:rFonts w:ascii="Arial" w:eastAsia="Times New Roman" w:hAnsi="Arial" w:cs="Arial"/>
                <w:szCs w:val="20"/>
              </w:rPr>
              <w:t xml:space="preserve"> </w:t>
            </w:r>
            <w:hyperlink r:id="rId10" w:history="1">
              <w:r w:rsidRPr="00344B0A">
                <w:rPr>
                  <w:rStyle w:val="Hyperlink"/>
                  <w:rFonts w:ascii="Arial" w:eastAsia="Times New Roman" w:hAnsi="Arial" w:cs="Arial"/>
                  <w:szCs w:val="20"/>
                </w:rPr>
                <w:t>Appendix B</w:t>
              </w:r>
            </w:hyperlink>
            <w:r w:rsidRPr="00344B0A">
              <w:rPr>
                <w:rFonts w:ascii="Arial" w:eastAsia="Times New Roman" w:hAnsi="Arial" w:cs="Arial"/>
                <w:szCs w:val="20"/>
              </w:rPr>
              <w:t xml:space="preserve"> of the Protocols provides program specific guidance.</w:t>
            </w:r>
          </w:p>
          <w:p w14:paraId="13EB2B62" w14:textId="1EB82859" w:rsidR="00DC5C83" w:rsidRPr="00DA5E9D" w:rsidRDefault="00DC5C83"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Cs w:val="20"/>
              </w:rPr>
            </w:pPr>
          </w:p>
        </w:tc>
      </w:tr>
      <w:tr w:rsidR="00D25414" w14:paraId="3CE6127F" w14:textId="77777777" w:rsidTr="00AE4A8D">
        <w:tc>
          <w:tcPr>
            <w:cnfStyle w:val="001000000000" w:firstRow="0" w:lastRow="0" w:firstColumn="1" w:lastColumn="0" w:oddVBand="0" w:evenVBand="0" w:oddHBand="0" w:evenHBand="0" w:firstRowFirstColumn="0" w:firstRowLastColumn="0" w:lastRowFirstColumn="0" w:lastRowLastColumn="0"/>
            <w:tcW w:w="1566" w:type="dxa"/>
            <w:tcBorders>
              <w:left w:val="none" w:sz="0" w:space="0" w:color="auto"/>
            </w:tcBorders>
            <w:shd w:val="clear" w:color="auto" w:fill="auto"/>
          </w:tcPr>
          <w:p w14:paraId="60207C82" w14:textId="77777777" w:rsidR="00344B0A" w:rsidRDefault="00344B0A" w:rsidP="003E64FC">
            <w:pPr>
              <w:rPr>
                <w:rFonts w:eastAsia="Times New Roman" w:cs="Arial"/>
                <w:bCs w:val="0"/>
              </w:rPr>
            </w:pPr>
            <w:r w:rsidRPr="00AD2EA4">
              <w:rPr>
                <w:rFonts w:eastAsia="Times New Roman" w:cs="Arial"/>
                <w:noProof/>
                <w:lang w:eastAsia="en-AU"/>
              </w:rPr>
              <w:drawing>
                <wp:inline distT="0" distB="0" distL="0" distR="0" wp14:anchorId="48712390" wp14:editId="376E28E6">
                  <wp:extent cx="627250" cy="627250"/>
                  <wp:effectExtent l="0" t="0" r="1905" b="0"/>
                  <wp:docPr id="4" name="Picture 3" descr="This is an image of the Obtain an AUSkey icon" title="Obtain an AUSk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File:Ic vpn &lt;strong&gt;key&lt;/strong&gt; 48px.svg - Wikimedia Commons"/>
                          <pic:cNvPicPr>
                            <a:picLocks noChangeAspect="1"/>
                          </pic:cNvPicPr>
                        </pic:nvPicPr>
                        <pic:blipFill>
                          <a:blip r:embed="rId11"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27250" cy="627250"/>
                          </a:xfrm>
                          <a:prstGeom prst="rect">
                            <a:avLst/>
                          </a:prstGeom>
                        </pic:spPr>
                      </pic:pic>
                    </a:graphicData>
                  </a:graphic>
                </wp:inline>
              </w:drawing>
            </w:r>
          </w:p>
        </w:tc>
        <w:tc>
          <w:tcPr>
            <w:tcW w:w="8924" w:type="dxa"/>
            <w:shd w:val="clear" w:color="auto" w:fill="F2F2F2" w:themeFill="background1" w:themeFillShade="F2"/>
          </w:tcPr>
          <w:p w14:paraId="486576AA" w14:textId="77777777" w:rsidR="00F4165D" w:rsidRPr="00F4165D" w:rsidRDefault="00F4165D" w:rsidP="003E64FC">
            <w:pPr>
              <w:cnfStyle w:val="000000000000" w:firstRow="0" w:lastRow="0" w:firstColumn="0" w:lastColumn="0" w:oddVBand="0" w:evenVBand="0" w:oddHBand="0" w:evenHBand="0" w:firstRowFirstColumn="0" w:firstRowLastColumn="0" w:lastRowFirstColumn="0" w:lastRowLastColumn="0"/>
              <w:rPr>
                <w:rFonts w:ascii="Arial" w:hAnsi="Arial" w:cs="Arial"/>
                <w:b/>
                <w:sz w:val="12"/>
                <w:szCs w:val="12"/>
              </w:rPr>
            </w:pPr>
          </w:p>
          <w:p w14:paraId="59557153" w14:textId="69DFC3BF" w:rsidR="00344B0A" w:rsidRPr="00344B0A" w:rsidRDefault="00344B0A" w:rsidP="003E64FC">
            <w:pPr>
              <w:cnfStyle w:val="000000000000" w:firstRow="0" w:lastRow="0" w:firstColumn="0" w:lastColumn="0" w:oddVBand="0" w:evenVBand="0" w:oddHBand="0" w:evenHBand="0" w:firstRowFirstColumn="0" w:firstRowLastColumn="0" w:lastRowFirstColumn="0" w:lastRowLastColumn="0"/>
              <w:rPr>
                <w:rFonts w:ascii="Arial" w:hAnsi="Arial" w:cs="Arial"/>
                <w:b/>
              </w:rPr>
            </w:pPr>
            <w:r w:rsidRPr="00344B0A">
              <w:rPr>
                <w:rFonts w:ascii="Arial" w:hAnsi="Arial" w:cs="Arial"/>
                <w:b/>
              </w:rPr>
              <w:t>Obtain an AUSkey</w:t>
            </w:r>
            <w:r w:rsidR="00D97F19">
              <w:rPr>
                <w:rFonts w:ascii="Arial" w:hAnsi="Arial" w:cs="Arial"/>
                <w:b/>
              </w:rPr>
              <w:t xml:space="preserve"> certificate</w:t>
            </w:r>
            <w:r w:rsidR="0043543C">
              <w:rPr>
                <w:rFonts w:ascii="Arial" w:hAnsi="Arial" w:cs="Arial"/>
                <w:b/>
              </w:rPr>
              <w:br/>
            </w:r>
          </w:p>
          <w:p w14:paraId="20D454BB" w14:textId="77777777" w:rsidR="00344B0A" w:rsidRDefault="00344B0A"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Cs w:val="20"/>
              </w:rPr>
            </w:pPr>
            <w:r w:rsidRPr="00344B0A">
              <w:rPr>
                <w:rFonts w:ascii="Arial" w:eastAsia="Times New Roman" w:hAnsi="Arial" w:cs="Arial"/>
                <w:bCs/>
                <w:szCs w:val="20"/>
              </w:rPr>
              <w:t>AUSkey is a secure login that identifies you when us</w:t>
            </w:r>
            <w:r w:rsidR="006E5151">
              <w:rPr>
                <w:rFonts w:ascii="Arial" w:eastAsia="Times New Roman" w:hAnsi="Arial" w:cs="Arial"/>
                <w:bCs/>
                <w:szCs w:val="20"/>
              </w:rPr>
              <w:t>ing</w:t>
            </w:r>
            <w:r w:rsidRPr="00344B0A">
              <w:rPr>
                <w:rFonts w:ascii="Arial" w:eastAsia="Times New Roman" w:hAnsi="Arial" w:cs="Arial"/>
                <w:bCs/>
                <w:szCs w:val="20"/>
              </w:rPr>
              <w:t xml:space="preserve"> participating government online services on behalf of a</w:t>
            </w:r>
            <w:r w:rsidR="006E5151">
              <w:rPr>
                <w:rFonts w:ascii="Arial" w:eastAsia="Times New Roman" w:hAnsi="Arial" w:cs="Arial"/>
                <w:bCs/>
                <w:szCs w:val="20"/>
              </w:rPr>
              <w:t>n organisation</w:t>
            </w:r>
            <w:r w:rsidRPr="00344B0A">
              <w:rPr>
                <w:rFonts w:ascii="Arial" w:eastAsia="Times New Roman" w:hAnsi="Arial" w:cs="Arial"/>
                <w:bCs/>
                <w:szCs w:val="20"/>
              </w:rPr>
              <w:t xml:space="preserve">, including the Data Exchange. The </w:t>
            </w:r>
            <w:hyperlink r:id="rId12" w:history="1">
              <w:r w:rsidRPr="00344B0A">
                <w:rPr>
                  <w:rStyle w:val="Hyperlink"/>
                  <w:rFonts w:ascii="Arial" w:eastAsia="Times New Roman" w:hAnsi="Arial" w:cs="Arial"/>
                  <w:bCs/>
                  <w:szCs w:val="20"/>
                </w:rPr>
                <w:t>AUSkey Registration Guide</w:t>
              </w:r>
            </w:hyperlink>
            <w:r w:rsidRPr="00344B0A">
              <w:rPr>
                <w:rFonts w:ascii="Arial" w:eastAsia="Times New Roman" w:hAnsi="Arial" w:cs="Arial"/>
                <w:bCs/>
                <w:szCs w:val="20"/>
              </w:rPr>
              <w:t xml:space="preserve"> also provides useful information on AUSkeys. Contact the </w:t>
            </w:r>
            <w:hyperlink r:id="rId13" w:history="1">
              <w:r w:rsidRPr="00344B0A">
                <w:rPr>
                  <w:rStyle w:val="Hyperlink"/>
                  <w:rFonts w:ascii="Arial" w:eastAsia="Times New Roman" w:hAnsi="Arial" w:cs="Arial"/>
                  <w:bCs/>
                  <w:szCs w:val="20"/>
                </w:rPr>
                <w:t>Australian Business Register</w:t>
              </w:r>
            </w:hyperlink>
            <w:r w:rsidRPr="00344B0A">
              <w:rPr>
                <w:rFonts w:ascii="Arial" w:eastAsia="Times New Roman" w:hAnsi="Arial" w:cs="Arial"/>
                <w:bCs/>
                <w:szCs w:val="20"/>
              </w:rPr>
              <w:t xml:space="preserve"> (ABR) to apply for an AUSkey or to find out more information. </w:t>
            </w:r>
            <w:r w:rsidR="00DA5E9D">
              <w:rPr>
                <w:rFonts w:ascii="Arial" w:eastAsia="Times New Roman" w:hAnsi="Arial" w:cs="Arial"/>
                <w:bCs/>
                <w:szCs w:val="20"/>
              </w:rPr>
              <w:t>This process can take a while, so we advise you to start this process early.</w:t>
            </w:r>
          </w:p>
          <w:p w14:paraId="3DE95EC9" w14:textId="24CB2843" w:rsidR="00F93CBE" w:rsidRPr="00DA5E9D" w:rsidRDefault="00F93CBE"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Cs w:val="20"/>
              </w:rPr>
            </w:pPr>
          </w:p>
        </w:tc>
      </w:tr>
      <w:tr w:rsidR="00D25414" w14:paraId="1B50B1FD" w14:textId="77777777" w:rsidTr="00AE4A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6" w:type="dxa"/>
            <w:tcBorders>
              <w:left w:val="none" w:sz="0" w:space="0" w:color="auto"/>
            </w:tcBorders>
            <w:shd w:val="clear" w:color="auto" w:fill="auto"/>
          </w:tcPr>
          <w:p w14:paraId="616064EE" w14:textId="77777777" w:rsidR="00344B0A" w:rsidRDefault="00344B0A" w:rsidP="003E64FC">
            <w:pPr>
              <w:rPr>
                <w:rFonts w:eastAsia="Times New Roman" w:cs="Arial"/>
                <w:bCs w:val="0"/>
              </w:rPr>
            </w:pPr>
            <w:r w:rsidRPr="00AD2EA4">
              <w:rPr>
                <w:rFonts w:eastAsia="Times New Roman" w:cs="Arial"/>
                <w:noProof/>
                <w:lang w:eastAsia="en-AU"/>
              </w:rPr>
              <w:drawing>
                <wp:inline distT="0" distB="0" distL="0" distR="0" wp14:anchorId="1823D460" wp14:editId="31973207">
                  <wp:extent cx="428625" cy="628650"/>
                  <wp:effectExtent l="0" t="0" r="0" b="0"/>
                  <wp:docPr id="11" name="Picture 23" descr="This is an image of an Upload icon" title="Uploa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8625" cy="628650"/>
                          </a:xfrm>
                          <a:prstGeom prst="rect">
                            <a:avLst/>
                          </a:prstGeom>
                        </pic:spPr>
                      </pic:pic>
                    </a:graphicData>
                  </a:graphic>
                </wp:inline>
              </w:drawing>
            </w:r>
          </w:p>
        </w:tc>
        <w:tc>
          <w:tcPr>
            <w:tcW w:w="8924" w:type="dxa"/>
            <w:shd w:val="clear" w:color="auto" w:fill="D9D9D9" w:themeFill="background1" w:themeFillShade="D9"/>
          </w:tcPr>
          <w:p w14:paraId="032BF2F4" w14:textId="77777777" w:rsidR="00F4165D" w:rsidRPr="00F4165D" w:rsidRDefault="00F4165D" w:rsidP="003E64FC">
            <w:pPr>
              <w:cnfStyle w:val="000000100000" w:firstRow="0" w:lastRow="0" w:firstColumn="0" w:lastColumn="0" w:oddVBand="0" w:evenVBand="0" w:oddHBand="1" w:evenHBand="0" w:firstRowFirstColumn="0" w:firstRowLastColumn="0" w:lastRowFirstColumn="0" w:lastRowLastColumn="0"/>
              <w:rPr>
                <w:rFonts w:ascii="Arial" w:hAnsi="Arial" w:cs="Arial"/>
                <w:b/>
                <w:sz w:val="12"/>
                <w:szCs w:val="12"/>
              </w:rPr>
            </w:pPr>
          </w:p>
          <w:p w14:paraId="4A0CF3A6" w14:textId="64C56120" w:rsidR="00344B0A" w:rsidRPr="00344B0A" w:rsidRDefault="00344B0A" w:rsidP="003E64FC">
            <w:pPr>
              <w:cnfStyle w:val="000000100000" w:firstRow="0" w:lastRow="0" w:firstColumn="0" w:lastColumn="0" w:oddVBand="0" w:evenVBand="0" w:oddHBand="1" w:evenHBand="0" w:firstRowFirstColumn="0" w:firstRowLastColumn="0" w:lastRowFirstColumn="0" w:lastRowLastColumn="0"/>
              <w:rPr>
                <w:rFonts w:ascii="Arial" w:hAnsi="Arial" w:cs="Arial"/>
                <w:b/>
              </w:rPr>
            </w:pPr>
            <w:r w:rsidRPr="00344B0A">
              <w:rPr>
                <w:rFonts w:ascii="Arial" w:hAnsi="Arial" w:cs="Arial"/>
                <w:b/>
              </w:rPr>
              <w:t>Decide on an upload method</w:t>
            </w:r>
            <w:r w:rsidR="0043543C">
              <w:rPr>
                <w:rFonts w:ascii="Arial" w:hAnsi="Arial" w:cs="Arial"/>
                <w:b/>
              </w:rPr>
              <w:br/>
            </w:r>
          </w:p>
          <w:p w14:paraId="6DEC0470" w14:textId="565AEC8D" w:rsidR="00344B0A" w:rsidRPr="00344B0A" w:rsidRDefault="00344B0A"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Cs w:val="20"/>
              </w:rPr>
            </w:pPr>
            <w:r w:rsidRPr="00344B0A">
              <w:rPr>
                <w:rFonts w:ascii="Arial" w:eastAsia="Times New Roman" w:hAnsi="Arial" w:cs="Arial"/>
                <w:bCs/>
                <w:szCs w:val="20"/>
              </w:rPr>
              <w:t>You can choose to upload yo</w:t>
            </w:r>
            <w:r w:rsidR="00F4165D">
              <w:rPr>
                <w:rFonts w:ascii="Arial" w:eastAsia="Times New Roman" w:hAnsi="Arial" w:cs="Arial"/>
                <w:bCs/>
                <w:szCs w:val="20"/>
              </w:rPr>
              <w:t>ur data in three different ways: system-to-system;</w:t>
            </w:r>
            <w:r w:rsidRPr="00344B0A">
              <w:rPr>
                <w:rFonts w:ascii="Arial" w:eastAsia="Times New Roman" w:hAnsi="Arial" w:cs="Arial"/>
                <w:bCs/>
                <w:szCs w:val="20"/>
              </w:rPr>
              <w:t xml:space="preserve"> bulk XML upload</w:t>
            </w:r>
            <w:r w:rsidR="00F4165D">
              <w:rPr>
                <w:rFonts w:ascii="Arial" w:eastAsia="Times New Roman" w:hAnsi="Arial" w:cs="Arial"/>
                <w:bCs/>
                <w:szCs w:val="20"/>
              </w:rPr>
              <w:t>;</w:t>
            </w:r>
            <w:r w:rsidRPr="00344B0A">
              <w:rPr>
                <w:rFonts w:ascii="Arial" w:eastAsia="Times New Roman" w:hAnsi="Arial" w:cs="Arial"/>
                <w:bCs/>
                <w:szCs w:val="20"/>
              </w:rPr>
              <w:t xml:space="preserve"> or manually via the free web-based portal. </w:t>
            </w:r>
            <w:r w:rsidR="00811B98">
              <w:rPr>
                <w:rFonts w:ascii="Arial" w:eastAsia="Times New Roman" w:hAnsi="Arial" w:cs="Arial"/>
                <w:bCs/>
                <w:szCs w:val="20"/>
              </w:rPr>
              <w:br/>
            </w:r>
          </w:p>
          <w:p w14:paraId="1273346D" w14:textId="3FC15068" w:rsidR="00344B0A" w:rsidRPr="00344B0A" w:rsidRDefault="00344B0A"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Cs w:val="20"/>
              </w:rPr>
            </w:pPr>
            <w:r w:rsidRPr="00344B0A">
              <w:rPr>
                <w:rFonts w:ascii="Arial" w:eastAsia="Times New Roman" w:hAnsi="Arial" w:cs="Arial"/>
                <w:bCs/>
                <w:szCs w:val="20"/>
              </w:rPr>
              <w:t xml:space="preserve">If your organisation is using system-to-system or bulk XML upload, </w:t>
            </w:r>
            <w:r w:rsidR="00E37C93">
              <w:rPr>
                <w:rFonts w:ascii="Arial" w:eastAsia="Times New Roman" w:hAnsi="Arial" w:cs="Arial"/>
                <w:bCs/>
                <w:szCs w:val="20"/>
              </w:rPr>
              <w:t xml:space="preserve">direct </w:t>
            </w:r>
            <w:r w:rsidRPr="00344B0A">
              <w:rPr>
                <w:rFonts w:ascii="Arial" w:eastAsia="Times New Roman" w:hAnsi="Arial" w:cs="Arial"/>
                <w:bCs/>
                <w:szCs w:val="20"/>
              </w:rPr>
              <w:t xml:space="preserve">your IT vendor </w:t>
            </w:r>
            <w:r w:rsidR="00F26401">
              <w:rPr>
                <w:rFonts w:ascii="Arial" w:eastAsia="Times New Roman" w:hAnsi="Arial" w:cs="Arial"/>
                <w:bCs/>
                <w:szCs w:val="20"/>
              </w:rPr>
              <w:t>or</w:t>
            </w:r>
            <w:r w:rsidR="00E37C93">
              <w:rPr>
                <w:rFonts w:ascii="Arial" w:eastAsia="Times New Roman" w:hAnsi="Arial" w:cs="Arial"/>
                <w:bCs/>
                <w:szCs w:val="20"/>
              </w:rPr>
              <w:t xml:space="preserve"> specialist to</w:t>
            </w:r>
            <w:r w:rsidRPr="00344B0A">
              <w:rPr>
                <w:rFonts w:ascii="Arial" w:eastAsia="Times New Roman" w:hAnsi="Arial" w:cs="Arial"/>
                <w:bCs/>
                <w:szCs w:val="20"/>
              </w:rPr>
              <w:t xml:space="preserve"> </w:t>
            </w:r>
            <w:hyperlink r:id="rId15" w:history="1">
              <w:r w:rsidRPr="00344B0A">
                <w:rPr>
                  <w:rStyle w:val="Hyperlink"/>
                  <w:rFonts w:ascii="Arial" w:eastAsia="Times New Roman" w:hAnsi="Arial" w:cs="Arial"/>
                  <w:bCs/>
                  <w:szCs w:val="20"/>
                </w:rPr>
                <w:t>Web services technical specifications</w:t>
              </w:r>
            </w:hyperlink>
            <w:r w:rsidRPr="00344B0A">
              <w:rPr>
                <w:rFonts w:ascii="Arial" w:eastAsia="Times New Roman" w:hAnsi="Arial" w:cs="Arial"/>
                <w:bCs/>
                <w:szCs w:val="20"/>
              </w:rPr>
              <w:t xml:space="preserve"> (system-to-system transfers) and </w:t>
            </w:r>
            <w:hyperlink r:id="rId16" w:history="1">
              <w:r w:rsidRPr="00344B0A">
                <w:rPr>
                  <w:rStyle w:val="Hyperlink"/>
                  <w:rFonts w:ascii="Arial" w:eastAsia="Times New Roman" w:hAnsi="Arial" w:cs="Arial"/>
                  <w:bCs/>
                  <w:szCs w:val="20"/>
                </w:rPr>
                <w:t>Bulk file upload technical specifications</w:t>
              </w:r>
            </w:hyperlink>
            <w:r w:rsidRPr="00344B0A">
              <w:rPr>
                <w:rFonts w:ascii="Arial" w:eastAsia="Times New Roman" w:hAnsi="Arial" w:cs="Arial"/>
                <w:bCs/>
                <w:szCs w:val="20"/>
              </w:rPr>
              <w:t xml:space="preserve">. </w:t>
            </w:r>
            <w:r w:rsidR="00811B98">
              <w:rPr>
                <w:rFonts w:ascii="Arial" w:eastAsia="Times New Roman" w:hAnsi="Arial" w:cs="Arial"/>
                <w:bCs/>
                <w:szCs w:val="20"/>
              </w:rPr>
              <w:br/>
            </w:r>
          </w:p>
          <w:p w14:paraId="2D37860E" w14:textId="07507E40" w:rsidR="00344B0A" w:rsidRDefault="00344B0A"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Cs w:val="20"/>
              </w:rPr>
            </w:pPr>
            <w:r w:rsidRPr="00344B0A">
              <w:rPr>
                <w:rFonts w:ascii="Arial" w:eastAsia="Times New Roman" w:hAnsi="Arial" w:cs="Arial"/>
                <w:bCs/>
                <w:szCs w:val="20"/>
              </w:rPr>
              <w:t>A sandpit testing environment is avail</w:t>
            </w:r>
            <w:r w:rsidR="004E2CD6">
              <w:rPr>
                <w:rFonts w:ascii="Arial" w:eastAsia="Times New Roman" w:hAnsi="Arial" w:cs="Arial"/>
                <w:bCs/>
                <w:szCs w:val="20"/>
              </w:rPr>
              <w:t xml:space="preserve">able for use by your IT vendor or </w:t>
            </w:r>
            <w:r w:rsidRPr="00344B0A">
              <w:rPr>
                <w:rFonts w:ascii="Arial" w:eastAsia="Times New Roman" w:hAnsi="Arial" w:cs="Arial"/>
                <w:bCs/>
                <w:szCs w:val="20"/>
              </w:rPr>
              <w:t xml:space="preserve">specialist for them to test their coding before ‘live’ data is uploaded. This process can take some time so it is advisable to do this early. Contact </w:t>
            </w:r>
            <w:hyperlink r:id="rId17" w:history="1">
              <w:r w:rsidRPr="00344B0A">
                <w:rPr>
                  <w:rStyle w:val="Hyperlink"/>
                  <w:rFonts w:ascii="Arial" w:eastAsia="Times New Roman" w:hAnsi="Arial" w:cs="Arial"/>
                  <w:bCs/>
                  <w:szCs w:val="20"/>
                </w:rPr>
                <w:t>Helpdesk</w:t>
              </w:r>
            </w:hyperlink>
            <w:r w:rsidRPr="00344B0A">
              <w:rPr>
                <w:rFonts w:ascii="Arial" w:eastAsia="Times New Roman" w:hAnsi="Arial" w:cs="Arial"/>
                <w:bCs/>
                <w:szCs w:val="20"/>
              </w:rPr>
              <w:t xml:space="preserve"> for more information.</w:t>
            </w:r>
          </w:p>
          <w:p w14:paraId="360810F4" w14:textId="77777777" w:rsidR="00F4165D" w:rsidRDefault="00F4165D"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Cs w:val="20"/>
              </w:rPr>
            </w:pPr>
          </w:p>
          <w:p w14:paraId="628D0538" w14:textId="5A72F45C" w:rsidR="00EE7702" w:rsidRDefault="00EE7702"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Cs w:val="20"/>
              </w:rPr>
            </w:pPr>
            <w:r>
              <w:rPr>
                <w:rFonts w:ascii="Arial" w:eastAsia="Times New Roman" w:hAnsi="Arial" w:cs="Arial"/>
                <w:bCs/>
                <w:szCs w:val="20"/>
              </w:rPr>
              <w:t xml:space="preserve">The Log into Data Exchange portal task card will </w:t>
            </w:r>
            <w:r w:rsidR="00811B98">
              <w:rPr>
                <w:rFonts w:ascii="Arial" w:eastAsia="Times New Roman" w:hAnsi="Arial" w:cs="Arial"/>
                <w:bCs/>
                <w:szCs w:val="20"/>
              </w:rPr>
              <w:t>help</w:t>
            </w:r>
            <w:r>
              <w:rPr>
                <w:rFonts w:ascii="Arial" w:eastAsia="Times New Roman" w:hAnsi="Arial" w:cs="Arial"/>
                <w:bCs/>
                <w:szCs w:val="20"/>
              </w:rPr>
              <w:t xml:space="preserve"> with initial access to the Data Exchange portal.</w:t>
            </w:r>
          </w:p>
          <w:p w14:paraId="68AEF743" w14:textId="5B92E3BC" w:rsidR="00F93CBE" w:rsidRPr="00732702" w:rsidRDefault="00F93CBE"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Cs w:val="20"/>
              </w:rPr>
            </w:pPr>
          </w:p>
        </w:tc>
      </w:tr>
      <w:tr w:rsidR="00D25414" w:rsidRPr="00344B0A" w14:paraId="1EBA36D0" w14:textId="77777777" w:rsidTr="00AE4A8D">
        <w:tc>
          <w:tcPr>
            <w:cnfStyle w:val="001000000000" w:firstRow="0" w:lastRow="0" w:firstColumn="1" w:lastColumn="0" w:oddVBand="0" w:evenVBand="0" w:oddHBand="0" w:evenHBand="0" w:firstRowFirstColumn="0" w:firstRowLastColumn="0" w:lastRowFirstColumn="0" w:lastRowLastColumn="0"/>
            <w:tcW w:w="1566" w:type="dxa"/>
            <w:tcBorders>
              <w:left w:val="none" w:sz="0" w:space="0" w:color="auto"/>
            </w:tcBorders>
            <w:shd w:val="clear" w:color="auto" w:fill="auto"/>
          </w:tcPr>
          <w:p w14:paraId="01C8F8ED" w14:textId="77777777" w:rsidR="00344B0A" w:rsidRDefault="00344B0A" w:rsidP="003E64FC">
            <w:pPr>
              <w:rPr>
                <w:rFonts w:eastAsia="Times New Roman" w:cs="Arial"/>
                <w:bCs w:val="0"/>
              </w:rPr>
            </w:pPr>
            <w:r w:rsidRPr="00874F6E">
              <w:rPr>
                <w:rFonts w:ascii="Arial" w:eastAsia="Times New Roman" w:hAnsi="Arial" w:cs="Arial"/>
                <w:noProof/>
                <w:lang w:eastAsia="en-AU"/>
              </w:rPr>
              <w:drawing>
                <wp:inline distT="0" distB="0" distL="0" distR="0" wp14:anchorId="5D180F6E" wp14:editId="7F14E0C6">
                  <wp:extent cx="727075" cy="484505"/>
                  <wp:effectExtent l="0" t="0" r="0" b="0"/>
                  <wp:docPr id="12" name="Picture 9" descr="This is an image of the Create outlets and users icon" title="Create outlets and user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27075" cy="484505"/>
                          </a:xfrm>
                          <a:prstGeom prst="rect">
                            <a:avLst/>
                          </a:prstGeom>
                        </pic:spPr>
                      </pic:pic>
                    </a:graphicData>
                  </a:graphic>
                </wp:inline>
              </w:drawing>
            </w:r>
          </w:p>
        </w:tc>
        <w:tc>
          <w:tcPr>
            <w:tcW w:w="8924" w:type="dxa"/>
            <w:shd w:val="clear" w:color="auto" w:fill="F2F2F2" w:themeFill="background1" w:themeFillShade="F2"/>
          </w:tcPr>
          <w:p w14:paraId="7E9BE8D7" w14:textId="77777777" w:rsidR="00F4165D" w:rsidRPr="00F4165D" w:rsidRDefault="00F4165D"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2"/>
                <w:szCs w:val="12"/>
              </w:rPr>
            </w:pPr>
          </w:p>
          <w:p w14:paraId="1602508D" w14:textId="607199C3" w:rsidR="00344B0A" w:rsidRDefault="00344B0A"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44B0A">
              <w:rPr>
                <w:rFonts w:ascii="Arial" w:eastAsia="Times New Roman" w:hAnsi="Arial" w:cs="Arial"/>
                <w:b/>
                <w:bCs/>
              </w:rPr>
              <w:t>Create outlets and users</w:t>
            </w:r>
          </w:p>
          <w:p w14:paraId="0124AC54" w14:textId="77777777" w:rsidR="00290BE3" w:rsidRPr="00344B0A" w:rsidRDefault="00290BE3"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p w14:paraId="71D8EA64" w14:textId="4FDDE1D8" w:rsidR="00344B0A" w:rsidRPr="00344B0A" w:rsidRDefault="00344B0A"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rPr>
            </w:pPr>
            <w:r w:rsidRPr="00344B0A">
              <w:rPr>
                <w:rFonts w:ascii="Arial" w:eastAsia="Times New Roman" w:hAnsi="Arial" w:cs="Arial"/>
                <w:bCs/>
              </w:rPr>
              <w:t>Once access to the Data Exchange has been granted</w:t>
            </w:r>
            <w:r w:rsidR="004E2CD6">
              <w:rPr>
                <w:rFonts w:ascii="Arial" w:eastAsia="Times New Roman" w:hAnsi="Arial" w:cs="Arial"/>
                <w:bCs/>
              </w:rPr>
              <w:t>,</w:t>
            </w:r>
            <w:r w:rsidR="00811B98">
              <w:rPr>
                <w:rFonts w:ascii="Arial" w:eastAsia="Times New Roman" w:hAnsi="Arial" w:cs="Arial"/>
                <w:bCs/>
              </w:rPr>
              <w:t xml:space="preserve"> you can </w:t>
            </w:r>
            <w:r w:rsidR="004E2CD6">
              <w:rPr>
                <w:rFonts w:ascii="Arial" w:eastAsia="Times New Roman" w:hAnsi="Arial" w:cs="Arial"/>
                <w:bCs/>
              </w:rPr>
              <w:t xml:space="preserve">set up your organisation, </w:t>
            </w:r>
            <w:r w:rsidRPr="00344B0A">
              <w:rPr>
                <w:rFonts w:ascii="Arial" w:eastAsia="Times New Roman" w:hAnsi="Arial" w:cs="Arial"/>
                <w:bCs/>
              </w:rPr>
              <w:t>and create outlets and users.</w:t>
            </w:r>
            <w:r w:rsidR="00811B98">
              <w:rPr>
                <w:rFonts w:ascii="Arial" w:eastAsia="Times New Roman" w:hAnsi="Arial" w:cs="Arial"/>
                <w:bCs/>
              </w:rPr>
              <w:br/>
            </w:r>
          </w:p>
          <w:p w14:paraId="2B24389A" w14:textId="77777777" w:rsidR="00344B0A" w:rsidRDefault="00344B0A"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rPr>
            </w:pPr>
            <w:r w:rsidRPr="00344B0A">
              <w:rPr>
                <w:rFonts w:ascii="Arial" w:eastAsia="Times New Roman" w:hAnsi="Arial" w:cs="Arial"/>
                <w:bCs/>
              </w:rPr>
              <w:t xml:space="preserve">The </w:t>
            </w:r>
            <w:hyperlink r:id="rId19" w:history="1">
              <w:r w:rsidRPr="00344B0A">
                <w:rPr>
                  <w:rStyle w:val="Hyperlink"/>
                  <w:rFonts w:ascii="Arial" w:eastAsia="Times New Roman" w:hAnsi="Arial" w:cs="Arial"/>
                  <w:bCs/>
                </w:rPr>
                <w:t>Create and manage outlets</w:t>
              </w:r>
            </w:hyperlink>
            <w:r w:rsidRPr="00344B0A">
              <w:rPr>
                <w:rFonts w:ascii="Arial" w:eastAsia="Times New Roman" w:hAnsi="Arial" w:cs="Arial"/>
                <w:bCs/>
              </w:rPr>
              <w:t xml:space="preserve"> task card will provide further information on this process.</w:t>
            </w:r>
          </w:p>
          <w:p w14:paraId="3ADF2C7B" w14:textId="2ACD9044" w:rsidR="0043543C" w:rsidRPr="00344B0A" w:rsidRDefault="0043543C"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rPr>
            </w:pPr>
          </w:p>
        </w:tc>
      </w:tr>
      <w:tr w:rsidR="00D25414" w14:paraId="6B28899E" w14:textId="77777777" w:rsidTr="00AE4A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6" w:type="dxa"/>
            <w:tcBorders>
              <w:left w:val="none" w:sz="0" w:space="0" w:color="auto"/>
            </w:tcBorders>
            <w:shd w:val="clear" w:color="auto" w:fill="auto"/>
          </w:tcPr>
          <w:p w14:paraId="68D59204" w14:textId="77777777" w:rsidR="00344B0A" w:rsidRDefault="00D25414" w:rsidP="003E64FC">
            <w:pPr>
              <w:rPr>
                <w:rFonts w:eastAsia="Times New Roman" w:cs="Arial"/>
                <w:bCs w:val="0"/>
              </w:rPr>
            </w:pPr>
            <w:r>
              <w:rPr>
                <w:rFonts w:ascii="Arial" w:eastAsia="Times New Roman" w:hAnsi="Arial" w:cs="Arial"/>
                <w:noProof/>
                <w:lang w:eastAsia="en-AU"/>
              </w:rPr>
              <w:drawing>
                <wp:inline distT="0" distB="0" distL="0" distR="0" wp14:anchorId="5F0008C2" wp14:editId="1F5CEBFF">
                  <wp:extent cx="669600" cy="669600"/>
                  <wp:effectExtent l="0" t="0" r="0" b="0"/>
                  <wp:docPr id="1" name="Picture 1" descr="This is an image of the Start entering data icon" title="Start entering data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1].png"/>
                          <pic:cNvPicPr/>
                        </pic:nvPicPr>
                        <pic:blipFill>
                          <a:blip r:embed="rId20"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81405" cy="681405"/>
                          </a:xfrm>
                          <a:prstGeom prst="rect">
                            <a:avLst/>
                          </a:prstGeom>
                        </pic:spPr>
                      </pic:pic>
                    </a:graphicData>
                  </a:graphic>
                </wp:inline>
              </w:drawing>
            </w:r>
          </w:p>
        </w:tc>
        <w:tc>
          <w:tcPr>
            <w:tcW w:w="8924" w:type="dxa"/>
            <w:shd w:val="clear" w:color="auto" w:fill="D9D9D9" w:themeFill="background1" w:themeFillShade="D9"/>
          </w:tcPr>
          <w:p w14:paraId="6042DACD" w14:textId="77777777" w:rsidR="00290BE3" w:rsidRPr="00290BE3" w:rsidRDefault="00290BE3"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2"/>
                <w:szCs w:val="12"/>
              </w:rPr>
            </w:pPr>
          </w:p>
          <w:p w14:paraId="644F9617" w14:textId="4BD898EE" w:rsidR="00344B0A" w:rsidRDefault="00344B0A"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rPr>
            </w:pPr>
            <w:r w:rsidRPr="00B509DD">
              <w:rPr>
                <w:rFonts w:ascii="Arial" w:eastAsia="Times New Roman" w:hAnsi="Arial" w:cs="Arial"/>
                <w:b/>
                <w:bCs/>
              </w:rPr>
              <w:t>Start entering data</w:t>
            </w:r>
          </w:p>
          <w:p w14:paraId="4F6FC45B" w14:textId="77777777" w:rsidR="00290BE3" w:rsidRPr="00B509DD" w:rsidRDefault="00290BE3"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rPr>
            </w:pPr>
          </w:p>
          <w:p w14:paraId="5C3DED1C" w14:textId="6298FAD7" w:rsidR="00D2106F" w:rsidRPr="00B509DD" w:rsidRDefault="00D2106F"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rPr>
            </w:pPr>
            <w:r w:rsidRPr="004B062E">
              <w:rPr>
                <w:rFonts w:ascii="Arial" w:eastAsia="Times New Roman" w:hAnsi="Arial" w:cs="Arial"/>
                <w:bCs/>
              </w:rPr>
              <w:t>Start creating your</w:t>
            </w:r>
            <w:r w:rsidR="00571AAE" w:rsidRPr="004B062E">
              <w:rPr>
                <w:rFonts w:ascii="Arial" w:eastAsia="Times New Roman" w:hAnsi="Arial" w:cs="Arial"/>
                <w:bCs/>
              </w:rPr>
              <w:t xml:space="preserve"> clients,</w:t>
            </w:r>
            <w:r w:rsidRPr="004B062E">
              <w:rPr>
                <w:rFonts w:ascii="Arial" w:eastAsia="Times New Roman" w:hAnsi="Arial" w:cs="Arial"/>
                <w:bCs/>
              </w:rPr>
              <w:t xml:space="preserve"> cases and sessions as they occur within the reporting period.</w:t>
            </w:r>
            <w:r w:rsidR="00793235" w:rsidRPr="00B509DD">
              <w:rPr>
                <w:rFonts w:ascii="Arial" w:eastAsia="Times New Roman" w:hAnsi="Arial" w:cs="Arial"/>
                <w:bCs/>
              </w:rPr>
              <w:t xml:space="preserve"> Please note</w:t>
            </w:r>
            <w:r w:rsidR="00F107FF">
              <w:rPr>
                <w:rFonts w:ascii="Arial" w:eastAsia="Times New Roman" w:hAnsi="Arial" w:cs="Arial"/>
                <w:bCs/>
              </w:rPr>
              <w:t xml:space="preserve">, </w:t>
            </w:r>
            <w:r w:rsidR="004E2CD6">
              <w:rPr>
                <w:rFonts w:ascii="Arial" w:eastAsia="Times New Roman" w:hAnsi="Arial" w:cs="Arial"/>
                <w:bCs/>
              </w:rPr>
              <w:t xml:space="preserve">you must record </w:t>
            </w:r>
            <w:r w:rsidR="001B58C1" w:rsidRPr="00B509DD">
              <w:rPr>
                <w:rFonts w:ascii="Arial" w:eastAsia="Times New Roman" w:hAnsi="Arial" w:cs="Arial"/>
                <w:bCs/>
              </w:rPr>
              <w:t>at least one session as occurring within a reporting period for the case and associated clients to be counted in reports.</w:t>
            </w:r>
            <w:r w:rsidR="0043543C">
              <w:rPr>
                <w:rFonts w:ascii="Arial" w:eastAsia="Times New Roman" w:hAnsi="Arial" w:cs="Arial"/>
                <w:bCs/>
              </w:rPr>
              <w:br/>
            </w:r>
          </w:p>
          <w:p w14:paraId="4EBE3592" w14:textId="0F5D8AB8" w:rsidR="00344B0A" w:rsidRPr="00B509DD" w:rsidRDefault="00344B0A" w:rsidP="003E64FC">
            <w:pPr>
              <w:cnfStyle w:val="000000100000" w:firstRow="0" w:lastRow="0" w:firstColumn="0" w:lastColumn="0" w:oddVBand="0" w:evenVBand="0" w:oddHBand="1" w:evenHBand="0" w:firstRowFirstColumn="0" w:firstRowLastColumn="0" w:lastRowFirstColumn="0" w:lastRowLastColumn="0"/>
              <w:rPr>
                <w:rFonts w:eastAsia="Times New Roman" w:cs="Arial"/>
                <w:bCs/>
              </w:rPr>
            </w:pPr>
            <w:r w:rsidRPr="00B509DD">
              <w:rPr>
                <w:rFonts w:ascii="Arial" w:eastAsia="Times New Roman" w:hAnsi="Arial" w:cs="Arial"/>
                <w:bCs/>
              </w:rPr>
              <w:t xml:space="preserve">There are two reporting periods </w:t>
            </w:r>
            <w:r w:rsidR="00290BE3">
              <w:rPr>
                <w:rFonts w:ascii="Arial" w:eastAsia="Times New Roman" w:hAnsi="Arial" w:cs="Arial"/>
                <w:bCs/>
              </w:rPr>
              <w:t>a</w:t>
            </w:r>
            <w:r w:rsidRPr="00B509DD">
              <w:rPr>
                <w:rFonts w:ascii="Arial" w:eastAsia="Times New Roman" w:hAnsi="Arial" w:cs="Arial"/>
                <w:bCs/>
              </w:rPr>
              <w:t xml:space="preserve"> </w:t>
            </w:r>
            <w:r w:rsidR="004E2CD6" w:rsidRPr="00B509DD">
              <w:rPr>
                <w:rFonts w:ascii="Arial" w:eastAsia="Times New Roman" w:hAnsi="Arial" w:cs="Arial"/>
                <w:bCs/>
              </w:rPr>
              <w:t>year that</w:t>
            </w:r>
            <w:r w:rsidRPr="00B509DD">
              <w:rPr>
                <w:rFonts w:ascii="Arial" w:eastAsia="Times New Roman" w:hAnsi="Arial" w:cs="Arial"/>
                <w:bCs/>
              </w:rPr>
              <w:t xml:space="preserve"> run from 1 July to 31 December and 1 January to 30 June</w:t>
            </w:r>
            <w:r w:rsidR="00290BE3">
              <w:rPr>
                <w:rFonts w:ascii="Arial" w:eastAsia="Times New Roman" w:hAnsi="Arial" w:cs="Arial"/>
                <w:bCs/>
              </w:rPr>
              <w:t>. The close off after these reporting periods is</w:t>
            </w:r>
            <w:r w:rsidRPr="00B509DD">
              <w:rPr>
                <w:rFonts w:ascii="Arial" w:eastAsia="Times New Roman" w:hAnsi="Arial" w:cs="Arial"/>
                <w:bCs/>
              </w:rPr>
              <w:t xml:space="preserve"> </w:t>
            </w:r>
            <w:r w:rsidR="00290BE3">
              <w:rPr>
                <w:rFonts w:ascii="Arial" w:eastAsia="Times New Roman" w:hAnsi="Arial" w:cs="Arial"/>
                <w:bCs/>
              </w:rPr>
              <w:t xml:space="preserve">30 </w:t>
            </w:r>
            <w:r w:rsidR="004E2CD6" w:rsidRPr="00B509DD">
              <w:rPr>
                <w:rFonts w:ascii="Arial" w:eastAsia="Times New Roman" w:hAnsi="Arial" w:cs="Arial"/>
                <w:bCs/>
              </w:rPr>
              <w:t>day</w:t>
            </w:r>
            <w:r w:rsidR="00290BE3">
              <w:rPr>
                <w:rFonts w:ascii="Arial" w:eastAsia="Times New Roman" w:hAnsi="Arial" w:cs="Arial"/>
                <w:bCs/>
              </w:rPr>
              <w:t>s</w:t>
            </w:r>
            <w:r w:rsidRPr="00B509DD">
              <w:rPr>
                <w:rFonts w:ascii="Arial" w:eastAsia="Times New Roman" w:hAnsi="Arial" w:cs="Arial"/>
                <w:bCs/>
              </w:rPr>
              <w:t xml:space="preserve">. </w:t>
            </w:r>
            <w:r w:rsidR="00290BE3">
              <w:rPr>
                <w:rFonts w:ascii="Arial" w:eastAsia="Times New Roman" w:hAnsi="Arial" w:cs="Arial"/>
                <w:bCs/>
              </w:rPr>
              <w:t>N</w:t>
            </w:r>
            <w:r w:rsidR="00290BE3" w:rsidRPr="00B509DD">
              <w:rPr>
                <w:rFonts w:ascii="Arial" w:eastAsia="Times New Roman" w:hAnsi="Arial" w:cs="Arial"/>
                <w:bCs/>
              </w:rPr>
              <w:t xml:space="preserve">o further changes can be made to the data </w:t>
            </w:r>
            <w:r w:rsidR="00290BE3">
              <w:rPr>
                <w:rFonts w:ascii="Arial" w:eastAsia="Times New Roman" w:hAnsi="Arial" w:cs="Arial"/>
                <w:bCs/>
              </w:rPr>
              <w:t>o</w:t>
            </w:r>
            <w:r w:rsidRPr="00B509DD">
              <w:rPr>
                <w:rFonts w:ascii="Arial" w:eastAsia="Times New Roman" w:hAnsi="Arial" w:cs="Arial"/>
                <w:bCs/>
              </w:rPr>
              <w:t xml:space="preserve">nce the close-off period is </w:t>
            </w:r>
            <w:r w:rsidR="004E2CD6">
              <w:rPr>
                <w:rFonts w:ascii="Arial" w:eastAsia="Times New Roman" w:hAnsi="Arial" w:cs="Arial"/>
                <w:bCs/>
              </w:rPr>
              <w:t>over</w:t>
            </w:r>
            <w:r w:rsidRPr="00B509DD">
              <w:rPr>
                <w:rFonts w:ascii="Arial" w:eastAsia="Times New Roman" w:hAnsi="Arial" w:cs="Arial"/>
                <w:bCs/>
              </w:rPr>
              <w:t>.</w:t>
            </w:r>
            <w:r w:rsidR="0043543C">
              <w:rPr>
                <w:rFonts w:ascii="Arial" w:eastAsia="Times New Roman" w:hAnsi="Arial" w:cs="Arial"/>
                <w:bCs/>
              </w:rPr>
              <w:br/>
            </w:r>
          </w:p>
          <w:p w14:paraId="75A80195" w14:textId="77777777" w:rsidR="00344B0A" w:rsidRDefault="00344B0A"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rPr>
            </w:pPr>
            <w:r w:rsidRPr="00B509DD">
              <w:rPr>
                <w:rFonts w:ascii="Arial" w:eastAsia="Times New Roman" w:hAnsi="Arial" w:cs="Arial"/>
                <w:bCs/>
              </w:rPr>
              <w:t>We recommend that you upload your data regularly so that you can check its quality and benefit from evaluating your service program.</w:t>
            </w:r>
          </w:p>
          <w:p w14:paraId="69793D10" w14:textId="45A8BEAE" w:rsidR="0043543C" w:rsidRPr="00B509DD" w:rsidRDefault="0043543C" w:rsidP="003E64FC">
            <w:pPr>
              <w:cnfStyle w:val="000000100000" w:firstRow="0" w:lastRow="0" w:firstColumn="0" w:lastColumn="0" w:oddVBand="0" w:evenVBand="0" w:oddHBand="1" w:evenHBand="0" w:firstRowFirstColumn="0" w:firstRowLastColumn="0" w:lastRowFirstColumn="0" w:lastRowLastColumn="0"/>
              <w:rPr>
                <w:rFonts w:eastAsia="Times New Roman" w:cs="Arial"/>
                <w:bCs/>
              </w:rPr>
            </w:pPr>
          </w:p>
        </w:tc>
      </w:tr>
      <w:tr w:rsidR="00D25414" w14:paraId="3D7D1ADA" w14:textId="77777777" w:rsidTr="00AE4A8D">
        <w:tc>
          <w:tcPr>
            <w:cnfStyle w:val="001000000000" w:firstRow="0" w:lastRow="0" w:firstColumn="1" w:lastColumn="0" w:oddVBand="0" w:evenVBand="0" w:oddHBand="0" w:evenHBand="0" w:firstRowFirstColumn="0" w:firstRowLastColumn="0" w:lastRowFirstColumn="0" w:lastRowLastColumn="0"/>
            <w:tcW w:w="1566" w:type="dxa"/>
            <w:tcBorders>
              <w:left w:val="none" w:sz="0" w:space="0" w:color="auto"/>
            </w:tcBorders>
            <w:shd w:val="clear" w:color="auto" w:fill="auto"/>
          </w:tcPr>
          <w:p w14:paraId="0D346771" w14:textId="77777777" w:rsidR="00344B0A" w:rsidRDefault="00344B0A" w:rsidP="003E64FC">
            <w:pPr>
              <w:rPr>
                <w:rFonts w:eastAsia="Times New Roman" w:cs="Arial"/>
                <w:bCs w:val="0"/>
              </w:rPr>
            </w:pPr>
            <w:r>
              <w:rPr>
                <w:rFonts w:eastAsia="Times New Roman" w:cs="Arial"/>
                <w:noProof/>
                <w:lang w:eastAsia="en-AU"/>
              </w:rPr>
              <w:drawing>
                <wp:inline distT="0" distB="0" distL="0" distR="0" wp14:anchorId="4AD6503B" wp14:editId="1AD0C2EC">
                  <wp:extent cx="691200" cy="691200"/>
                  <wp:effectExtent l="0" t="0" r="0" b="0"/>
                  <wp:docPr id="18" name="Picture 18" descr="This is an image of the Subscribe icon" title="Subscrib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h[2].png"/>
                          <pic:cNvPicPr/>
                        </pic:nvPicPr>
                        <pic:blipFill>
                          <a:blip r:embed="rId21"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691200" cy="691200"/>
                          </a:xfrm>
                          <a:prstGeom prst="rect">
                            <a:avLst/>
                          </a:prstGeom>
                        </pic:spPr>
                      </pic:pic>
                    </a:graphicData>
                  </a:graphic>
                </wp:inline>
              </w:drawing>
            </w:r>
          </w:p>
        </w:tc>
        <w:tc>
          <w:tcPr>
            <w:tcW w:w="8924" w:type="dxa"/>
            <w:shd w:val="clear" w:color="auto" w:fill="F2F2F2" w:themeFill="background1" w:themeFillShade="F2"/>
          </w:tcPr>
          <w:p w14:paraId="54BD79D9" w14:textId="77777777" w:rsidR="00290BE3" w:rsidRPr="00290BE3" w:rsidRDefault="00290BE3"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2"/>
                <w:szCs w:val="12"/>
              </w:rPr>
            </w:pPr>
          </w:p>
          <w:p w14:paraId="2E71030A" w14:textId="503D24E6" w:rsidR="00344B0A" w:rsidRDefault="00344B0A"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44B0A">
              <w:rPr>
                <w:rFonts w:ascii="Arial" w:eastAsia="Times New Roman" w:hAnsi="Arial" w:cs="Arial"/>
                <w:b/>
                <w:bCs/>
              </w:rPr>
              <w:t>Subscribe to keep updated</w:t>
            </w:r>
          </w:p>
          <w:p w14:paraId="75B8D807" w14:textId="77777777" w:rsidR="006E0600" w:rsidRPr="00344B0A" w:rsidRDefault="006E0600" w:rsidP="003E64F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p w14:paraId="408E57D2" w14:textId="77777777" w:rsidR="00344B0A" w:rsidRDefault="00344B0A" w:rsidP="003E64FC">
            <w:pPr>
              <w:cnfStyle w:val="000000000000" w:firstRow="0" w:lastRow="0" w:firstColumn="0" w:lastColumn="0" w:oddVBand="0" w:evenVBand="0" w:oddHBand="0" w:evenHBand="0" w:firstRowFirstColumn="0" w:firstRowLastColumn="0" w:lastRowFirstColumn="0" w:lastRowLastColumn="0"/>
              <w:rPr>
                <w:rFonts w:eastAsia="Times New Roman" w:cs="Arial"/>
                <w:bCs/>
              </w:rPr>
            </w:pPr>
            <w:r w:rsidRPr="00344B0A">
              <w:rPr>
                <w:rFonts w:ascii="Arial" w:eastAsia="Times New Roman" w:hAnsi="Arial" w:cs="Arial"/>
                <w:bCs/>
              </w:rPr>
              <w:t xml:space="preserve">We recommend that you </w:t>
            </w:r>
            <w:hyperlink r:id="rId22" w:history="1">
              <w:r w:rsidRPr="00344B0A">
                <w:rPr>
                  <w:rStyle w:val="Hyperlink"/>
                  <w:rFonts w:ascii="Arial" w:eastAsia="Times New Roman" w:hAnsi="Arial" w:cs="Arial"/>
                  <w:bCs/>
                </w:rPr>
                <w:t>subscribe</w:t>
              </w:r>
            </w:hyperlink>
            <w:r w:rsidRPr="00344B0A">
              <w:rPr>
                <w:rFonts w:ascii="Arial" w:eastAsia="Times New Roman" w:hAnsi="Arial" w:cs="Arial"/>
                <w:bCs/>
              </w:rPr>
              <w:t xml:space="preserve"> to receive important reminders about updates and key events on the Data Exchange Website</w:t>
            </w:r>
            <w:r>
              <w:rPr>
                <w:rFonts w:eastAsia="Times New Roman" w:cs="Arial"/>
                <w:bCs/>
              </w:rPr>
              <w:t>.</w:t>
            </w:r>
          </w:p>
          <w:p w14:paraId="2FCBEE2E" w14:textId="77777777" w:rsidR="00344B0A" w:rsidRDefault="00344B0A" w:rsidP="003E64FC">
            <w:pPr>
              <w:cnfStyle w:val="000000000000" w:firstRow="0" w:lastRow="0" w:firstColumn="0" w:lastColumn="0" w:oddVBand="0" w:evenVBand="0" w:oddHBand="0" w:evenHBand="0" w:firstRowFirstColumn="0" w:firstRowLastColumn="0" w:lastRowFirstColumn="0" w:lastRowLastColumn="0"/>
              <w:rPr>
                <w:rFonts w:eastAsia="Times New Roman" w:cs="Arial"/>
                <w:bCs/>
              </w:rPr>
            </w:pPr>
          </w:p>
        </w:tc>
      </w:tr>
      <w:tr w:rsidR="00D25414" w14:paraId="40AF82A2" w14:textId="77777777" w:rsidTr="00AE4A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6" w:type="dxa"/>
            <w:tcBorders>
              <w:left w:val="none" w:sz="0" w:space="0" w:color="auto"/>
              <w:bottom w:val="none" w:sz="0" w:space="0" w:color="auto"/>
            </w:tcBorders>
            <w:shd w:val="clear" w:color="auto" w:fill="auto"/>
          </w:tcPr>
          <w:p w14:paraId="037BE342" w14:textId="77777777" w:rsidR="00344B0A" w:rsidRDefault="00344B0A" w:rsidP="003E64FC">
            <w:pPr>
              <w:rPr>
                <w:rFonts w:eastAsia="Times New Roman" w:cs="Arial"/>
                <w:bCs w:val="0"/>
                <w:noProof/>
                <w:lang w:eastAsia="en-AU"/>
              </w:rPr>
            </w:pPr>
            <w:r>
              <w:rPr>
                <w:rFonts w:eastAsia="Times New Roman" w:cs="Arial"/>
                <w:noProof/>
                <w:lang w:eastAsia="en-AU"/>
              </w:rPr>
              <w:drawing>
                <wp:anchor distT="0" distB="0" distL="114300" distR="114300" simplePos="0" relativeHeight="251665408" behindDoc="0" locked="0" layoutInCell="1" allowOverlap="1" wp14:anchorId="55D2A941" wp14:editId="0DB4146F">
                  <wp:simplePos x="0" y="0"/>
                  <wp:positionH relativeFrom="column">
                    <wp:posOffset>208700</wp:posOffset>
                  </wp:positionH>
                  <wp:positionV relativeFrom="paragraph">
                    <wp:posOffset>189925</wp:posOffset>
                  </wp:positionV>
                  <wp:extent cx="280670" cy="572770"/>
                  <wp:effectExtent l="0" t="0" r="5080" b="0"/>
                  <wp:wrapSquare wrapText="bothSides"/>
                  <wp:docPr id="19" name="Picture 19" descr="This is an image of the Funding arrangement manager icon" title="Funding arrangement manag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0670" cy="572770"/>
                          </a:xfrm>
                          <a:prstGeom prst="rect">
                            <a:avLst/>
                          </a:prstGeom>
                          <a:noFill/>
                        </pic:spPr>
                      </pic:pic>
                    </a:graphicData>
                  </a:graphic>
                  <wp14:sizeRelH relativeFrom="page">
                    <wp14:pctWidth>0</wp14:pctWidth>
                  </wp14:sizeRelH>
                  <wp14:sizeRelV relativeFrom="page">
                    <wp14:pctHeight>0</wp14:pctHeight>
                  </wp14:sizeRelV>
                </wp:anchor>
              </w:drawing>
            </w:r>
          </w:p>
        </w:tc>
        <w:tc>
          <w:tcPr>
            <w:tcW w:w="8924" w:type="dxa"/>
            <w:shd w:val="clear" w:color="auto" w:fill="D9D9D9" w:themeFill="background1" w:themeFillShade="D9"/>
          </w:tcPr>
          <w:p w14:paraId="2744C7AF" w14:textId="77777777" w:rsidR="00290BE3" w:rsidRPr="00290BE3" w:rsidRDefault="00290BE3"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2"/>
                <w:szCs w:val="12"/>
              </w:rPr>
            </w:pPr>
          </w:p>
          <w:p w14:paraId="42CA0815" w14:textId="5AB68623" w:rsidR="00344B0A" w:rsidRDefault="00344B0A"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rPr>
            </w:pPr>
            <w:r w:rsidRPr="00344B0A">
              <w:rPr>
                <w:rFonts w:ascii="Arial" w:eastAsia="Times New Roman" w:hAnsi="Arial" w:cs="Arial"/>
                <w:b/>
                <w:bCs/>
              </w:rPr>
              <w:t>Funding Arrangement Manager</w:t>
            </w:r>
          </w:p>
          <w:p w14:paraId="70C46B3A" w14:textId="77777777" w:rsidR="006E0600" w:rsidRPr="00344B0A" w:rsidRDefault="006E0600"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rPr>
            </w:pPr>
          </w:p>
          <w:p w14:paraId="5BA4F4CE" w14:textId="77777777" w:rsidR="00344B0A" w:rsidRPr="00344B0A" w:rsidRDefault="00344B0A" w:rsidP="003E64F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rPr>
            </w:pPr>
            <w:r w:rsidRPr="00344B0A">
              <w:rPr>
                <w:rFonts w:ascii="Arial" w:eastAsia="Times New Roman" w:hAnsi="Arial" w:cs="Arial"/>
                <w:bCs/>
              </w:rPr>
              <w:t xml:space="preserve">Contact your Funding Arrangement Manager (FAM) if you have any questions regarding the Data Exchange. The FAM details are listed in your organisation’s grant agreement. </w:t>
            </w:r>
          </w:p>
          <w:p w14:paraId="6250613E" w14:textId="77777777" w:rsidR="00344B0A" w:rsidRPr="000F32DF" w:rsidRDefault="00344B0A" w:rsidP="003E64FC">
            <w:pPr>
              <w:cnfStyle w:val="000000100000" w:firstRow="0" w:lastRow="0" w:firstColumn="0" w:lastColumn="0" w:oddVBand="0" w:evenVBand="0" w:oddHBand="1" w:evenHBand="0" w:firstRowFirstColumn="0" w:firstRowLastColumn="0" w:lastRowFirstColumn="0" w:lastRowLastColumn="0"/>
              <w:rPr>
                <w:rFonts w:eastAsia="Times New Roman" w:cs="Arial"/>
                <w:bCs/>
              </w:rPr>
            </w:pPr>
          </w:p>
        </w:tc>
      </w:tr>
    </w:tbl>
    <w:p w14:paraId="2833450A" w14:textId="77777777" w:rsidR="00B31384" w:rsidRPr="00B31384" w:rsidRDefault="00B31384" w:rsidP="007578DB">
      <w:pPr>
        <w:spacing w:after="120" w:line="288" w:lineRule="auto"/>
        <w:rPr>
          <w:rStyle w:val="BookTitle"/>
          <w:rFonts w:ascii="Arial" w:hAnsi="Arial" w:cs="Arial"/>
          <w:b/>
          <w:i w:val="0"/>
          <w:iCs w:val="0"/>
          <w:smallCaps w:val="0"/>
          <w:spacing w:val="0"/>
          <w:sz w:val="6"/>
          <w:szCs w:val="24"/>
        </w:rPr>
      </w:pPr>
    </w:p>
    <w:p w14:paraId="51EC4F59" w14:textId="1EAF3D15" w:rsidR="00407CBC" w:rsidRDefault="00407CBC">
      <w:pPr>
        <w:suppressAutoHyphens w:val="0"/>
        <w:spacing w:after="200" w:line="276" w:lineRule="auto"/>
        <w:rPr>
          <w:rStyle w:val="BookTitle"/>
          <w:rFonts w:ascii="Arial" w:hAnsi="Arial" w:cs="Arial"/>
          <w:b/>
          <w:i w:val="0"/>
          <w:iCs w:val="0"/>
          <w:smallCaps w:val="0"/>
          <w:spacing w:val="0"/>
          <w:sz w:val="24"/>
          <w:szCs w:val="24"/>
        </w:rPr>
      </w:pPr>
    </w:p>
    <w:p w14:paraId="71ACE471" w14:textId="77777777" w:rsidR="00344B0A" w:rsidRPr="00B31384" w:rsidRDefault="00B31384" w:rsidP="007578DB">
      <w:pPr>
        <w:spacing w:after="120" w:line="288" w:lineRule="auto"/>
        <w:rPr>
          <w:rStyle w:val="BookTitle"/>
          <w:rFonts w:ascii="Arial" w:hAnsi="Arial" w:cs="Arial"/>
          <w:b/>
          <w:i w:val="0"/>
          <w:iCs w:val="0"/>
          <w:smallCaps w:val="0"/>
          <w:spacing w:val="0"/>
          <w:sz w:val="24"/>
          <w:szCs w:val="24"/>
        </w:rPr>
      </w:pPr>
      <w:r w:rsidRPr="00B31384">
        <w:rPr>
          <w:rStyle w:val="BookTitle"/>
          <w:rFonts w:ascii="Arial" w:hAnsi="Arial" w:cs="Arial"/>
          <w:b/>
          <w:i w:val="0"/>
          <w:iCs w:val="0"/>
          <w:smallCaps w:val="0"/>
          <w:spacing w:val="0"/>
          <w:sz w:val="24"/>
          <w:szCs w:val="24"/>
        </w:rPr>
        <w:t>Quick start checklist</w:t>
      </w:r>
    </w:p>
    <w:tbl>
      <w:tblPr>
        <w:tblStyle w:val="TableGrid"/>
        <w:tblW w:w="5000" w:type="pct"/>
        <w:tblInd w:w="-1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Caption w:val="Quick start checklist"/>
        <w:tblDescription w:val="This table describes 6 steps to check off for access to the data exchange; review training materials, obtain an auskey certificate, complete the user access request form, determine your upload method and request access from helpdesk to the sandpit environment if required, provide technical specification information to your IT vendor/specialist and subscribe to recieve regular updates."/>
      </w:tblPr>
      <w:tblGrid>
        <w:gridCol w:w="740"/>
        <w:gridCol w:w="4043"/>
        <w:gridCol w:w="4715"/>
        <w:gridCol w:w="948"/>
      </w:tblGrid>
      <w:tr w:rsidR="00B31384" w:rsidRPr="00B31384" w14:paraId="773D5659" w14:textId="77777777" w:rsidTr="0017690D">
        <w:trPr>
          <w:cantSplit/>
          <w:trHeight w:val="283"/>
          <w:tblHeader/>
        </w:trPr>
        <w:tc>
          <w:tcPr>
            <w:tcW w:w="354" w:type="pct"/>
            <w:shd w:val="clear" w:color="auto" w:fill="02303D" w:themeFill="accent5" w:themeFillShade="80"/>
          </w:tcPr>
          <w:p w14:paraId="10C4BE76" w14:textId="77777777" w:rsidR="00344B0A" w:rsidRPr="00B31384" w:rsidRDefault="00344B0A" w:rsidP="00290BE3">
            <w:pPr>
              <w:spacing w:before="240" w:after="120" w:line="288" w:lineRule="auto"/>
              <w:rPr>
                <w:rFonts w:ascii="Arial" w:hAnsi="Arial" w:cs="Arial"/>
                <w:b/>
                <w:color w:val="FFFFFF" w:themeColor="background1"/>
                <w:szCs w:val="20"/>
              </w:rPr>
            </w:pPr>
            <w:r w:rsidRPr="00B31384">
              <w:rPr>
                <w:rFonts w:ascii="Arial" w:hAnsi="Arial" w:cs="Arial"/>
                <w:b/>
                <w:color w:val="FFFFFF" w:themeColor="background1"/>
                <w:szCs w:val="20"/>
              </w:rPr>
              <w:t>STEP</w:t>
            </w:r>
          </w:p>
        </w:tc>
        <w:tc>
          <w:tcPr>
            <w:tcW w:w="1935" w:type="pct"/>
            <w:shd w:val="clear" w:color="auto" w:fill="02303D" w:themeFill="accent5" w:themeFillShade="80"/>
          </w:tcPr>
          <w:p w14:paraId="66CB6EA3" w14:textId="77777777" w:rsidR="00344B0A" w:rsidRPr="00B31384" w:rsidRDefault="00344B0A" w:rsidP="00290BE3">
            <w:pPr>
              <w:spacing w:before="240" w:after="120" w:line="288" w:lineRule="auto"/>
              <w:rPr>
                <w:rFonts w:ascii="Arial" w:hAnsi="Arial" w:cs="Arial"/>
                <w:b/>
                <w:color w:val="FFFFFF" w:themeColor="background1"/>
                <w:szCs w:val="20"/>
              </w:rPr>
            </w:pPr>
            <w:r w:rsidRPr="00B31384">
              <w:rPr>
                <w:rFonts w:ascii="Arial" w:hAnsi="Arial" w:cs="Arial"/>
                <w:b/>
                <w:color w:val="FFFFFF" w:themeColor="background1"/>
                <w:szCs w:val="20"/>
              </w:rPr>
              <w:t>ACTION</w:t>
            </w:r>
          </w:p>
        </w:tc>
        <w:tc>
          <w:tcPr>
            <w:tcW w:w="2257" w:type="pct"/>
            <w:shd w:val="clear" w:color="auto" w:fill="02303D" w:themeFill="accent5" w:themeFillShade="80"/>
          </w:tcPr>
          <w:p w14:paraId="25603EC7" w14:textId="77777777" w:rsidR="00344B0A" w:rsidRPr="00B31384" w:rsidRDefault="00344B0A" w:rsidP="00290BE3">
            <w:pPr>
              <w:spacing w:before="240" w:after="120" w:line="288" w:lineRule="auto"/>
              <w:rPr>
                <w:rFonts w:ascii="Arial" w:hAnsi="Arial" w:cs="Arial"/>
                <w:b/>
                <w:color w:val="FFFFFF" w:themeColor="background1"/>
                <w:szCs w:val="20"/>
              </w:rPr>
            </w:pPr>
            <w:r w:rsidRPr="00B31384">
              <w:rPr>
                <w:rFonts w:ascii="Arial" w:hAnsi="Arial" w:cs="Arial"/>
                <w:b/>
                <w:color w:val="FFFFFF" w:themeColor="background1"/>
                <w:szCs w:val="20"/>
              </w:rPr>
              <w:t>LINK</w:t>
            </w:r>
          </w:p>
        </w:tc>
        <w:tc>
          <w:tcPr>
            <w:tcW w:w="454" w:type="pct"/>
            <w:shd w:val="clear" w:color="auto" w:fill="02303D" w:themeFill="accent5" w:themeFillShade="80"/>
          </w:tcPr>
          <w:p w14:paraId="785530C8" w14:textId="77777777" w:rsidR="00344B0A" w:rsidRPr="00B31384" w:rsidRDefault="00344B0A" w:rsidP="00290BE3">
            <w:pPr>
              <w:spacing w:before="240" w:after="120" w:line="288" w:lineRule="auto"/>
              <w:rPr>
                <w:rFonts w:ascii="Arial" w:hAnsi="Arial" w:cs="Arial"/>
                <w:b/>
                <w:color w:val="FFFFFF" w:themeColor="background1"/>
                <w:sz w:val="28"/>
                <w:szCs w:val="28"/>
              </w:rPr>
            </w:pPr>
            <w:r w:rsidRPr="00B31384">
              <w:rPr>
                <w:rFonts w:ascii="Arial" w:hAnsi="Arial" w:cs="Arial"/>
                <w:bCs/>
                <w:color w:val="FFFFFF" w:themeColor="background1"/>
                <w:kern w:val="32"/>
                <w:szCs w:val="20"/>
              </w:rPr>
              <w:t xml:space="preserve"> </w:t>
            </w:r>
            <w:r w:rsidR="00B31384">
              <w:rPr>
                <w:rFonts w:ascii="Arial" w:hAnsi="Arial" w:cs="Arial"/>
                <w:bCs/>
                <w:color w:val="FFFFFF" w:themeColor="background1"/>
                <w:kern w:val="32"/>
                <w:szCs w:val="20"/>
              </w:rPr>
              <w:t xml:space="preserve"> </w:t>
            </w:r>
            <w:r w:rsidRPr="00B31384">
              <w:rPr>
                <w:rFonts w:ascii="Arial" w:hAnsi="Arial" w:cs="Arial"/>
                <w:bCs/>
                <w:color w:val="FFFFFF" w:themeColor="background1"/>
                <w:kern w:val="32"/>
                <w:sz w:val="28"/>
                <w:szCs w:val="28"/>
              </w:rPr>
              <w:sym w:font="Wingdings" w:char="F0FC"/>
            </w:r>
          </w:p>
        </w:tc>
      </w:tr>
      <w:tr w:rsidR="00E21C74" w:rsidRPr="00B31384" w14:paraId="24671ABB" w14:textId="77777777" w:rsidTr="0017690D">
        <w:trPr>
          <w:cantSplit/>
        </w:trPr>
        <w:tc>
          <w:tcPr>
            <w:tcW w:w="354" w:type="pct"/>
            <w:shd w:val="clear" w:color="auto" w:fill="F2F2F2" w:themeFill="background1" w:themeFillShade="F2"/>
            <w:vAlign w:val="center"/>
          </w:tcPr>
          <w:p w14:paraId="0726918A" w14:textId="77777777" w:rsidR="00E21C74" w:rsidRPr="00B31384" w:rsidRDefault="00E21C74" w:rsidP="003E64FC">
            <w:pPr>
              <w:jc w:val="center"/>
              <w:rPr>
                <w:rFonts w:ascii="Arial" w:hAnsi="Arial" w:cs="Arial"/>
                <w:szCs w:val="20"/>
              </w:rPr>
            </w:pPr>
            <w:r>
              <w:rPr>
                <w:rFonts w:ascii="Arial" w:hAnsi="Arial" w:cs="Arial"/>
                <w:szCs w:val="20"/>
              </w:rPr>
              <w:t>1</w:t>
            </w:r>
          </w:p>
        </w:tc>
        <w:tc>
          <w:tcPr>
            <w:tcW w:w="1935" w:type="pct"/>
            <w:shd w:val="clear" w:color="auto" w:fill="F2F2F2" w:themeFill="background1" w:themeFillShade="F2"/>
            <w:vAlign w:val="center"/>
          </w:tcPr>
          <w:p w14:paraId="6DAA22B0" w14:textId="77777777" w:rsidR="00E21C74" w:rsidRPr="00B31384" w:rsidRDefault="00E21C74" w:rsidP="003E64FC">
            <w:pPr>
              <w:rPr>
                <w:rFonts w:ascii="Arial" w:hAnsi="Arial" w:cs="Arial"/>
                <w:szCs w:val="20"/>
              </w:rPr>
            </w:pPr>
            <w:r>
              <w:rPr>
                <w:rFonts w:ascii="Arial" w:hAnsi="Arial" w:cs="Arial"/>
                <w:szCs w:val="20"/>
              </w:rPr>
              <w:t>Access training materials</w:t>
            </w:r>
          </w:p>
        </w:tc>
        <w:tc>
          <w:tcPr>
            <w:tcW w:w="2257" w:type="pct"/>
            <w:shd w:val="clear" w:color="auto" w:fill="F2F2F2" w:themeFill="background1" w:themeFillShade="F2"/>
            <w:vAlign w:val="center"/>
          </w:tcPr>
          <w:p w14:paraId="3301A5AF" w14:textId="77777777" w:rsidR="00E21C74" w:rsidRDefault="008377BA" w:rsidP="003E64FC">
            <w:hyperlink r:id="rId24" w:history="1">
              <w:r w:rsidR="00706C72" w:rsidRPr="00A91054">
                <w:rPr>
                  <w:rStyle w:val="Hyperlink"/>
                  <w:rFonts w:ascii="Arial" w:hAnsi="Arial" w:cs="Arial"/>
                </w:rPr>
                <w:t>Data Exchange Training resources</w:t>
              </w:r>
            </w:hyperlink>
          </w:p>
        </w:tc>
        <w:tc>
          <w:tcPr>
            <w:tcW w:w="454" w:type="pct"/>
            <w:shd w:val="clear" w:color="auto" w:fill="F2F2F2" w:themeFill="background1" w:themeFillShade="F2"/>
            <w:vAlign w:val="center"/>
          </w:tcPr>
          <w:p w14:paraId="613E0C34" w14:textId="77777777" w:rsidR="00E21C74" w:rsidRPr="00B31384" w:rsidRDefault="00E21C74" w:rsidP="003E64FC">
            <w:pPr>
              <w:rPr>
                <w:rFonts w:ascii="Arial" w:hAnsi="Arial" w:cs="Arial"/>
                <w:b/>
                <w:sz w:val="40"/>
                <w:szCs w:val="40"/>
              </w:rPr>
            </w:pPr>
            <w:r>
              <w:rPr>
                <w:rFonts w:ascii="Arial" w:hAnsi="Arial" w:cs="Arial"/>
                <w:b/>
                <w:sz w:val="40"/>
                <w:szCs w:val="40"/>
              </w:rPr>
              <w:t xml:space="preserve"> </w:t>
            </w:r>
            <w:r w:rsidRPr="00B31384">
              <w:rPr>
                <w:rFonts w:ascii="Arial" w:hAnsi="Arial" w:cs="Arial"/>
                <w:b/>
                <w:sz w:val="40"/>
                <w:szCs w:val="40"/>
              </w:rPr>
              <w:t>󠇆󠇆</w:t>
            </w:r>
          </w:p>
        </w:tc>
      </w:tr>
      <w:tr w:rsidR="00E21C74" w:rsidRPr="00B31384" w14:paraId="51F7A6A9" w14:textId="77777777" w:rsidTr="0017690D">
        <w:trPr>
          <w:cantSplit/>
        </w:trPr>
        <w:tc>
          <w:tcPr>
            <w:tcW w:w="354" w:type="pct"/>
            <w:shd w:val="clear" w:color="auto" w:fill="F2F2F2" w:themeFill="background1" w:themeFillShade="F2"/>
            <w:vAlign w:val="center"/>
          </w:tcPr>
          <w:p w14:paraId="22794ABB" w14:textId="77777777" w:rsidR="00E21C74" w:rsidRPr="00B31384" w:rsidRDefault="00E21C74" w:rsidP="003E64FC">
            <w:pPr>
              <w:jc w:val="center"/>
              <w:rPr>
                <w:rFonts w:ascii="Arial" w:hAnsi="Arial" w:cs="Arial"/>
                <w:szCs w:val="20"/>
              </w:rPr>
            </w:pPr>
            <w:r>
              <w:rPr>
                <w:rFonts w:ascii="Arial" w:hAnsi="Arial" w:cs="Arial"/>
                <w:szCs w:val="20"/>
              </w:rPr>
              <w:t>2</w:t>
            </w:r>
          </w:p>
        </w:tc>
        <w:tc>
          <w:tcPr>
            <w:tcW w:w="1935" w:type="pct"/>
            <w:shd w:val="clear" w:color="auto" w:fill="F2F2F2" w:themeFill="background1" w:themeFillShade="F2"/>
            <w:vAlign w:val="center"/>
          </w:tcPr>
          <w:p w14:paraId="2234B6C3" w14:textId="77777777" w:rsidR="00E21C74" w:rsidRPr="00B31384" w:rsidRDefault="00E21C74" w:rsidP="003E64FC">
            <w:pPr>
              <w:rPr>
                <w:rFonts w:ascii="Arial" w:hAnsi="Arial" w:cs="Arial"/>
                <w:szCs w:val="20"/>
              </w:rPr>
            </w:pPr>
            <w:r>
              <w:rPr>
                <w:rFonts w:ascii="Arial" w:hAnsi="Arial" w:cs="Arial"/>
                <w:szCs w:val="20"/>
              </w:rPr>
              <w:t>Obtain an AUSkey certificate</w:t>
            </w:r>
          </w:p>
        </w:tc>
        <w:tc>
          <w:tcPr>
            <w:tcW w:w="2257" w:type="pct"/>
            <w:shd w:val="clear" w:color="auto" w:fill="F2F2F2" w:themeFill="background1" w:themeFillShade="F2"/>
            <w:vAlign w:val="center"/>
          </w:tcPr>
          <w:p w14:paraId="5B540D9C" w14:textId="77777777" w:rsidR="00E21C74" w:rsidRPr="00E21C74" w:rsidRDefault="008377BA" w:rsidP="003E64FC">
            <w:pPr>
              <w:rPr>
                <w:rFonts w:ascii="Arial" w:hAnsi="Arial" w:cs="Arial"/>
              </w:rPr>
            </w:pPr>
            <w:hyperlink r:id="rId25" w:history="1">
              <w:r w:rsidR="00E21C74" w:rsidRPr="00A23785">
                <w:rPr>
                  <w:rStyle w:val="Hyperlink"/>
                  <w:rFonts w:ascii="Arial" w:hAnsi="Arial" w:cs="Arial"/>
                </w:rPr>
                <w:t>AUSkey</w:t>
              </w:r>
            </w:hyperlink>
          </w:p>
        </w:tc>
        <w:tc>
          <w:tcPr>
            <w:tcW w:w="454" w:type="pct"/>
            <w:shd w:val="clear" w:color="auto" w:fill="F2F2F2" w:themeFill="background1" w:themeFillShade="F2"/>
            <w:vAlign w:val="center"/>
          </w:tcPr>
          <w:p w14:paraId="429B1168" w14:textId="77777777" w:rsidR="00E21C74" w:rsidRPr="00B31384" w:rsidRDefault="00A23785" w:rsidP="003E64FC">
            <w:pPr>
              <w:rPr>
                <w:rFonts w:ascii="Arial" w:hAnsi="Arial" w:cs="Arial"/>
                <w:b/>
                <w:sz w:val="40"/>
                <w:szCs w:val="40"/>
              </w:rPr>
            </w:pPr>
            <w:r>
              <w:rPr>
                <w:rFonts w:ascii="Arial" w:hAnsi="Arial" w:cs="Arial"/>
                <w:b/>
                <w:sz w:val="40"/>
                <w:szCs w:val="40"/>
              </w:rPr>
              <w:t xml:space="preserve"> </w:t>
            </w:r>
            <w:r w:rsidRPr="00B31384">
              <w:rPr>
                <w:rFonts w:ascii="Arial" w:hAnsi="Arial" w:cs="Arial"/>
                <w:b/>
                <w:sz w:val="40"/>
                <w:szCs w:val="40"/>
              </w:rPr>
              <w:t>󠇆󠇆</w:t>
            </w:r>
          </w:p>
        </w:tc>
      </w:tr>
      <w:tr w:rsidR="00D97F19" w:rsidRPr="00B31384" w14:paraId="4F35BDAB" w14:textId="77777777" w:rsidTr="00525759">
        <w:trPr>
          <w:cantSplit/>
        </w:trPr>
        <w:tc>
          <w:tcPr>
            <w:tcW w:w="354" w:type="pct"/>
            <w:shd w:val="clear" w:color="auto" w:fill="F2F2F2" w:themeFill="background1" w:themeFillShade="F2"/>
            <w:vAlign w:val="center"/>
          </w:tcPr>
          <w:p w14:paraId="24C1801B" w14:textId="77777777" w:rsidR="00D97F19" w:rsidRPr="00B31384" w:rsidRDefault="00D97F19" w:rsidP="00525759">
            <w:pPr>
              <w:jc w:val="center"/>
              <w:rPr>
                <w:rFonts w:ascii="Arial" w:hAnsi="Arial" w:cs="Arial"/>
                <w:szCs w:val="20"/>
              </w:rPr>
            </w:pPr>
            <w:r>
              <w:rPr>
                <w:rFonts w:ascii="Arial" w:hAnsi="Arial" w:cs="Arial"/>
                <w:szCs w:val="20"/>
              </w:rPr>
              <w:t>3</w:t>
            </w:r>
          </w:p>
        </w:tc>
        <w:tc>
          <w:tcPr>
            <w:tcW w:w="1935" w:type="pct"/>
            <w:shd w:val="clear" w:color="auto" w:fill="F2F2F2" w:themeFill="background1" w:themeFillShade="F2"/>
            <w:vAlign w:val="center"/>
          </w:tcPr>
          <w:p w14:paraId="2E5C5610" w14:textId="77777777" w:rsidR="00D97F19" w:rsidRPr="00B31384" w:rsidRDefault="00D97F19" w:rsidP="00525759">
            <w:pPr>
              <w:rPr>
                <w:rFonts w:ascii="Arial" w:hAnsi="Arial" w:cs="Arial"/>
                <w:szCs w:val="20"/>
              </w:rPr>
            </w:pPr>
            <w:r>
              <w:rPr>
                <w:rFonts w:ascii="Arial" w:hAnsi="Arial" w:cs="Arial"/>
                <w:szCs w:val="20"/>
              </w:rPr>
              <w:t>Determine your upload method and request permission from Helpdesk to the sandpit environment if required</w:t>
            </w:r>
          </w:p>
        </w:tc>
        <w:tc>
          <w:tcPr>
            <w:tcW w:w="2257" w:type="pct"/>
            <w:shd w:val="clear" w:color="auto" w:fill="F2F2F2" w:themeFill="background1" w:themeFillShade="F2"/>
            <w:vAlign w:val="center"/>
          </w:tcPr>
          <w:p w14:paraId="275E7DE1" w14:textId="77777777" w:rsidR="00D97F19" w:rsidRPr="00B31384" w:rsidRDefault="008377BA" w:rsidP="00525759">
            <w:pPr>
              <w:rPr>
                <w:rFonts w:ascii="Arial" w:hAnsi="Arial" w:cs="Arial"/>
                <w:szCs w:val="20"/>
              </w:rPr>
            </w:pPr>
            <w:hyperlink r:id="rId26" w:history="1">
              <w:r w:rsidR="00D97F19">
                <w:rPr>
                  <w:rStyle w:val="Hyperlink"/>
                  <w:rFonts w:ascii="Arial" w:hAnsi="Arial" w:cs="Arial"/>
                  <w:szCs w:val="20"/>
                </w:rPr>
                <w:t>Data Exchange H</w:t>
              </w:r>
              <w:r w:rsidR="00D97F19" w:rsidRPr="00D25414">
                <w:rPr>
                  <w:rStyle w:val="Hyperlink"/>
                  <w:rFonts w:ascii="Arial" w:hAnsi="Arial" w:cs="Arial"/>
                  <w:szCs w:val="20"/>
                </w:rPr>
                <w:t>elpdesk</w:t>
              </w:r>
            </w:hyperlink>
          </w:p>
        </w:tc>
        <w:tc>
          <w:tcPr>
            <w:tcW w:w="454" w:type="pct"/>
            <w:shd w:val="clear" w:color="auto" w:fill="F2F2F2" w:themeFill="background1" w:themeFillShade="F2"/>
            <w:vAlign w:val="center"/>
          </w:tcPr>
          <w:p w14:paraId="6F0FE0F3" w14:textId="77777777" w:rsidR="00D97F19" w:rsidRPr="00B31384" w:rsidRDefault="00D97F19" w:rsidP="00525759">
            <w:pPr>
              <w:rPr>
                <w:rFonts w:ascii="Arial" w:hAnsi="Arial" w:cs="Arial"/>
                <w:b/>
                <w:sz w:val="40"/>
                <w:szCs w:val="40"/>
              </w:rPr>
            </w:pPr>
            <w:r>
              <w:rPr>
                <w:rFonts w:ascii="Arial" w:hAnsi="Arial" w:cs="Arial"/>
                <w:b/>
                <w:sz w:val="40"/>
                <w:szCs w:val="40"/>
              </w:rPr>
              <w:t xml:space="preserve"> </w:t>
            </w:r>
            <w:r w:rsidRPr="00B31384">
              <w:rPr>
                <w:rFonts w:ascii="Arial" w:hAnsi="Arial" w:cs="Arial"/>
                <w:b/>
                <w:sz w:val="40"/>
                <w:szCs w:val="40"/>
              </w:rPr>
              <w:t>󠇆󠇆</w:t>
            </w:r>
          </w:p>
        </w:tc>
      </w:tr>
      <w:tr w:rsidR="00A23785" w:rsidRPr="00B31384" w14:paraId="31260BE0" w14:textId="77777777" w:rsidTr="00A91054">
        <w:trPr>
          <w:cantSplit/>
        </w:trPr>
        <w:tc>
          <w:tcPr>
            <w:tcW w:w="354" w:type="pct"/>
            <w:shd w:val="clear" w:color="auto" w:fill="F2F2F2" w:themeFill="background1" w:themeFillShade="F2"/>
            <w:vAlign w:val="center"/>
          </w:tcPr>
          <w:p w14:paraId="5BBA1878" w14:textId="77777777" w:rsidR="00A23785" w:rsidRDefault="00A23785" w:rsidP="003E64FC">
            <w:pPr>
              <w:jc w:val="center"/>
              <w:rPr>
                <w:rFonts w:ascii="Arial" w:hAnsi="Arial" w:cs="Arial"/>
                <w:noProof/>
                <w:szCs w:val="20"/>
              </w:rPr>
            </w:pPr>
            <w:r>
              <w:rPr>
                <w:rFonts w:ascii="Arial" w:hAnsi="Arial" w:cs="Arial"/>
                <w:noProof/>
                <w:szCs w:val="20"/>
              </w:rPr>
              <w:t>4</w:t>
            </w:r>
          </w:p>
        </w:tc>
        <w:tc>
          <w:tcPr>
            <w:tcW w:w="1935" w:type="pct"/>
            <w:shd w:val="clear" w:color="auto" w:fill="F2F2F2" w:themeFill="background1" w:themeFillShade="F2"/>
            <w:vAlign w:val="center"/>
          </w:tcPr>
          <w:p w14:paraId="0D499B26" w14:textId="6A0DC91A" w:rsidR="00A23785" w:rsidRPr="00B31384" w:rsidRDefault="00F93CBE" w:rsidP="00F93CBE">
            <w:pPr>
              <w:rPr>
                <w:rFonts w:ascii="Arial" w:hAnsi="Arial" w:cs="Arial"/>
                <w:noProof/>
                <w:szCs w:val="20"/>
              </w:rPr>
            </w:pPr>
            <w:r>
              <w:rPr>
                <w:rFonts w:ascii="Arial" w:hAnsi="Arial" w:cs="Arial"/>
                <w:noProof/>
                <w:szCs w:val="20"/>
              </w:rPr>
              <w:t>Once you have your AUSkey</w:t>
            </w:r>
            <w:r w:rsidR="00290BE3">
              <w:rPr>
                <w:rFonts w:ascii="Arial" w:hAnsi="Arial" w:cs="Arial"/>
                <w:noProof/>
                <w:szCs w:val="20"/>
              </w:rPr>
              <w:t>,</w:t>
            </w:r>
            <w:r>
              <w:rPr>
                <w:rFonts w:ascii="Arial" w:hAnsi="Arial" w:cs="Arial"/>
                <w:noProof/>
                <w:szCs w:val="20"/>
              </w:rPr>
              <w:t xml:space="preserve"> c</w:t>
            </w:r>
            <w:r w:rsidR="00A23785">
              <w:rPr>
                <w:rFonts w:ascii="Arial" w:hAnsi="Arial" w:cs="Arial"/>
                <w:noProof/>
                <w:szCs w:val="20"/>
              </w:rPr>
              <w:t>omplete the User access request form</w:t>
            </w:r>
          </w:p>
        </w:tc>
        <w:tc>
          <w:tcPr>
            <w:tcW w:w="2257" w:type="pct"/>
            <w:shd w:val="clear" w:color="auto" w:fill="F2F2F2" w:themeFill="background1" w:themeFillShade="F2"/>
            <w:vAlign w:val="center"/>
          </w:tcPr>
          <w:p w14:paraId="5BD1B554" w14:textId="77777777" w:rsidR="00A23785" w:rsidRDefault="008377BA" w:rsidP="003E64FC">
            <w:hyperlink r:id="rId27" w:history="1">
              <w:r w:rsidR="00A23785" w:rsidRPr="00B31384">
                <w:rPr>
                  <w:rStyle w:val="Hyperlink"/>
                  <w:rFonts w:ascii="Arial" w:hAnsi="Arial" w:cs="Arial"/>
                  <w:noProof/>
                  <w:szCs w:val="20"/>
                </w:rPr>
                <w:t>User access request form</w:t>
              </w:r>
            </w:hyperlink>
          </w:p>
        </w:tc>
        <w:tc>
          <w:tcPr>
            <w:tcW w:w="454" w:type="pct"/>
            <w:shd w:val="clear" w:color="auto" w:fill="F2F2F2" w:themeFill="background1" w:themeFillShade="F2"/>
            <w:vAlign w:val="center"/>
          </w:tcPr>
          <w:p w14:paraId="17263E05" w14:textId="77777777" w:rsidR="00A23785" w:rsidRPr="00B31384" w:rsidRDefault="00A23785" w:rsidP="003E64FC">
            <w:pPr>
              <w:rPr>
                <w:rFonts w:ascii="Arial" w:hAnsi="Arial" w:cs="Arial"/>
                <w:b/>
                <w:sz w:val="40"/>
                <w:szCs w:val="40"/>
              </w:rPr>
            </w:pPr>
            <w:r>
              <w:rPr>
                <w:rFonts w:ascii="Arial" w:hAnsi="Arial" w:cs="Arial"/>
                <w:b/>
                <w:sz w:val="40"/>
                <w:szCs w:val="40"/>
              </w:rPr>
              <w:t xml:space="preserve"> </w:t>
            </w:r>
            <w:r w:rsidRPr="00B31384">
              <w:rPr>
                <w:rFonts w:ascii="Arial" w:hAnsi="Arial" w:cs="Arial"/>
                <w:b/>
                <w:sz w:val="40"/>
                <w:szCs w:val="40"/>
              </w:rPr>
              <w:t>󠇆󠇆</w:t>
            </w:r>
          </w:p>
        </w:tc>
      </w:tr>
      <w:tr w:rsidR="006E5151" w:rsidRPr="00B31384" w14:paraId="572676E0" w14:textId="77777777" w:rsidTr="00A91054">
        <w:trPr>
          <w:cantSplit/>
        </w:trPr>
        <w:tc>
          <w:tcPr>
            <w:tcW w:w="354" w:type="pct"/>
            <w:shd w:val="clear" w:color="auto" w:fill="F2F2F2" w:themeFill="background1" w:themeFillShade="F2"/>
            <w:vAlign w:val="center"/>
          </w:tcPr>
          <w:p w14:paraId="1BA263D9" w14:textId="77777777" w:rsidR="006E5151" w:rsidRPr="00B31384" w:rsidRDefault="006E5151" w:rsidP="006E5151">
            <w:pPr>
              <w:jc w:val="center"/>
              <w:rPr>
                <w:rFonts w:ascii="Arial" w:hAnsi="Arial" w:cs="Arial"/>
                <w:szCs w:val="20"/>
              </w:rPr>
            </w:pPr>
            <w:r>
              <w:rPr>
                <w:rFonts w:ascii="Arial" w:hAnsi="Arial" w:cs="Arial"/>
                <w:szCs w:val="20"/>
              </w:rPr>
              <w:t>5</w:t>
            </w:r>
          </w:p>
          <w:p w14:paraId="3FDD3CA5" w14:textId="77777777" w:rsidR="006E5151" w:rsidRPr="00B31384" w:rsidRDefault="006E5151" w:rsidP="006E5151">
            <w:pPr>
              <w:jc w:val="center"/>
              <w:rPr>
                <w:rFonts w:ascii="Arial" w:hAnsi="Arial" w:cs="Arial"/>
                <w:szCs w:val="20"/>
              </w:rPr>
            </w:pPr>
          </w:p>
        </w:tc>
        <w:tc>
          <w:tcPr>
            <w:tcW w:w="1935" w:type="pct"/>
            <w:shd w:val="clear" w:color="auto" w:fill="F2F2F2" w:themeFill="background1" w:themeFillShade="F2"/>
            <w:vAlign w:val="center"/>
          </w:tcPr>
          <w:p w14:paraId="256C645A" w14:textId="25C986E5" w:rsidR="006E5151" w:rsidRPr="00B31384" w:rsidRDefault="006E5151" w:rsidP="00570A7E">
            <w:pPr>
              <w:rPr>
                <w:rFonts w:ascii="Arial" w:hAnsi="Arial" w:cs="Arial"/>
                <w:szCs w:val="20"/>
              </w:rPr>
            </w:pPr>
            <w:r w:rsidRPr="00B31384">
              <w:rPr>
                <w:rFonts w:ascii="Arial" w:hAnsi="Arial" w:cs="Arial"/>
                <w:szCs w:val="20"/>
              </w:rPr>
              <w:t>Provide technical specificatio</w:t>
            </w:r>
            <w:r w:rsidR="00290BE3">
              <w:rPr>
                <w:rFonts w:ascii="Arial" w:hAnsi="Arial" w:cs="Arial"/>
                <w:szCs w:val="20"/>
              </w:rPr>
              <w:t>n information to your IT vendor/</w:t>
            </w:r>
            <w:r w:rsidRPr="00B31384">
              <w:rPr>
                <w:rFonts w:ascii="Arial" w:hAnsi="Arial" w:cs="Arial"/>
                <w:szCs w:val="20"/>
              </w:rPr>
              <w:t>specialist</w:t>
            </w:r>
          </w:p>
        </w:tc>
        <w:tc>
          <w:tcPr>
            <w:tcW w:w="2257" w:type="pct"/>
            <w:shd w:val="clear" w:color="auto" w:fill="F2F2F2" w:themeFill="background1" w:themeFillShade="F2"/>
            <w:vAlign w:val="center"/>
          </w:tcPr>
          <w:p w14:paraId="4A52A570" w14:textId="333C01B0" w:rsidR="006E5151" w:rsidRPr="00B31384" w:rsidRDefault="008377BA" w:rsidP="006E5151">
            <w:pPr>
              <w:rPr>
                <w:rFonts w:ascii="Arial" w:hAnsi="Arial" w:cs="Arial"/>
                <w:szCs w:val="20"/>
              </w:rPr>
            </w:pPr>
            <w:hyperlink r:id="rId28" w:history="1">
              <w:r w:rsidR="006E5151" w:rsidRPr="00B31384">
                <w:rPr>
                  <w:rStyle w:val="Hyperlink"/>
                  <w:rFonts w:ascii="Arial" w:hAnsi="Arial" w:cs="Arial"/>
                  <w:szCs w:val="20"/>
                </w:rPr>
                <w:t>Data Exchange IT Access</w:t>
              </w:r>
            </w:hyperlink>
            <w:r w:rsidR="00290BE3">
              <w:rPr>
                <w:rFonts w:ascii="Arial" w:hAnsi="Arial" w:cs="Arial"/>
                <w:szCs w:val="20"/>
              </w:rPr>
              <w:t xml:space="preserve"> </w:t>
            </w:r>
          </w:p>
        </w:tc>
        <w:tc>
          <w:tcPr>
            <w:tcW w:w="454" w:type="pct"/>
            <w:shd w:val="clear" w:color="auto" w:fill="F2F2F2" w:themeFill="background1" w:themeFillShade="F2"/>
            <w:vAlign w:val="center"/>
          </w:tcPr>
          <w:p w14:paraId="5FA1A43C" w14:textId="77777777" w:rsidR="006E5151" w:rsidRPr="00B31384" w:rsidRDefault="00570A7E" w:rsidP="006E5151">
            <w:pPr>
              <w:rPr>
                <w:rFonts w:ascii="Arial" w:hAnsi="Arial" w:cs="Arial"/>
                <w:b/>
                <w:sz w:val="40"/>
                <w:szCs w:val="40"/>
              </w:rPr>
            </w:pPr>
            <w:r>
              <w:rPr>
                <w:rFonts w:ascii="Arial" w:hAnsi="Arial" w:cs="Arial"/>
                <w:b/>
                <w:sz w:val="40"/>
                <w:szCs w:val="40"/>
              </w:rPr>
              <w:t xml:space="preserve"> </w:t>
            </w:r>
            <w:r w:rsidRPr="00B31384">
              <w:rPr>
                <w:rFonts w:ascii="Arial" w:hAnsi="Arial" w:cs="Arial"/>
                <w:b/>
                <w:sz w:val="40"/>
                <w:szCs w:val="40"/>
              </w:rPr>
              <w:t>󠇆󠇆</w:t>
            </w:r>
          </w:p>
        </w:tc>
      </w:tr>
      <w:tr w:rsidR="006E5151" w:rsidRPr="00B31384" w14:paraId="28F4ECC4" w14:textId="77777777" w:rsidTr="0017690D">
        <w:trPr>
          <w:cantSplit/>
        </w:trPr>
        <w:tc>
          <w:tcPr>
            <w:tcW w:w="354" w:type="pct"/>
            <w:shd w:val="clear" w:color="auto" w:fill="F2F2F2" w:themeFill="background1" w:themeFillShade="F2"/>
            <w:vAlign w:val="center"/>
          </w:tcPr>
          <w:p w14:paraId="79AB4A7C" w14:textId="77777777" w:rsidR="006E5151" w:rsidRPr="00B31384" w:rsidRDefault="006E5151" w:rsidP="006E5151">
            <w:pPr>
              <w:jc w:val="center"/>
              <w:rPr>
                <w:rFonts w:ascii="Arial" w:hAnsi="Arial" w:cs="Arial"/>
                <w:szCs w:val="20"/>
              </w:rPr>
            </w:pPr>
            <w:r>
              <w:rPr>
                <w:rFonts w:ascii="Arial" w:hAnsi="Arial" w:cs="Arial"/>
                <w:szCs w:val="20"/>
              </w:rPr>
              <w:t>6</w:t>
            </w:r>
          </w:p>
        </w:tc>
        <w:tc>
          <w:tcPr>
            <w:tcW w:w="1935" w:type="pct"/>
            <w:shd w:val="clear" w:color="auto" w:fill="F2F2F2" w:themeFill="background1" w:themeFillShade="F2"/>
            <w:vAlign w:val="center"/>
          </w:tcPr>
          <w:p w14:paraId="3B557274" w14:textId="77777777" w:rsidR="006E5151" w:rsidRPr="00B31384" w:rsidRDefault="006E5151" w:rsidP="006E5151">
            <w:pPr>
              <w:rPr>
                <w:rFonts w:ascii="Arial" w:hAnsi="Arial" w:cs="Arial"/>
                <w:szCs w:val="20"/>
              </w:rPr>
            </w:pPr>
            <w:r>
              <w:rPr>
                <w:rFonts w:ascii="Arial" w:hAnsi="Arial" w:cs="Arial"/>
                <w:szCs w:val="20"/>
              </w:rPr>
              <w:t>Subscribe to receive regular updates</w:t>
            </w:r>
          </w:p>
        </w:tc>
        <w:tc>
          <w:tcPr>
            <w:tcW w:w="2257" w:type="pct"/>
            <w:shd w:val="clear" w:color="auto" w:fill="F2F2F2" w:themeFill="background1" w:themeFillShade="F2"/>
            <w:vAlign w:val="center"/>
          </w:tcPr>
          <w:p w14:paraId="5814AC46" w14:textId="77777777" w:rsidR="006E5151" w:rsidRPr="00F55FDD" w:rsidRDefault="008377BA" w:rsidP="0017690D">
            <w:pPr>
              <w:rPr>
                <w:rFonts w:ascii="Arial" w:hAnsi="Arial" w:cs="Arial"/>
              </w:rPr>
            </w:pPr>
            <w:hyperlink r:id="rId29" w:history="1">
              <w:r w:rsidR="006E5151" w:rsidRPr="00F55FDD">
                <w:rPr>
                  <w:rStyle w:val="Hyperlink"/>
                  <w:rFonts w:ascii="Arial" w:hAnsi="Arial" w:cs="Arial"/>
                </w:rPr>
                <w:t xml:space="preserve">Subscribe to our mailing list </w:t>
              </w:r>
            </w:hyperlink>
          </w:p>
        </w:tc>
        <w:tc>
          <w:tcPr>
            <w:tcW w:w="454" w:type="pct"/>
            <w:shd w:val="clear" w:color="auto" w:fill="F2F2F2" w:themeFill="background1" w:themeFillShade="F2"/>
            <w:vAlign w:val="center"/>
          </w:tcPr>
          <w:p w14:paraId="2C21D4FE" w14:textId="77777777" w:rsidR="006E5151" w:rsidRPr="00B31384" w:rsidRDefault="006E5151" w:rsidP="006E5151">
            <w:pPr>
              <w:rPr>
                <w:rFonts w:ascii="Arial" w:hAnsi="Arial" w:cs="Arial"/>
                <w:b/>
                <w:sz w:val="40"/>
                <w:szCs w:val="40"/>
              </w:rPr>
            </w:pPr>
            <w:r>
              <w:rPr>
                <w:rFonts w:ascii="Arial" w:hAnsi="Arial" w:cs="Arial"/>
                <w:b/>
                <w:sz w:val="40"/>
                <w:szCs w:val="40"/>
              </w:rPr>
              <w:t xml:space="preserve"> </w:t>
            </w:r>
            <w:r w:rsidRPr="00B31384">
              <w:rPr>
                <w:rFonts w:ascii="Arial" w:hAnsi="Arial" w:cs="Arial"/>
                <w:b/>
                <w:sz w:val="40"/>
                <w:szCs w:val="40"/>
              </w:rPr>
              <w:t>󠇆󠇆 󠇆 󠇆</w:t>
            </w:r>
          </w:p>
        </w:tc>
      </w:tr>
    </w:tbl>
    <w:p w14:paraId="572BE289" w14:textId="77777777" w:rsidR="00D062A7" w:rsidRPr="000B79ED" w:rsidRDefault="00D062A7" w:rsidP="007578DB">
      <w:pPr>
        <w:shd w:val="clear" w:color="auto" w:fill="B8DDE1"/>
        <w:spacing w:after="120" w:line="288" w:lineRule="auto"/>
        <w:jc w:val="center"/>
        <w:rPr>
          <w:rFonts w:ascii="Arial" w:hAnsi="Arial" w:cs="Arial"/>
          <w:sz w:val="8"/>
        </w:rPr>
      </w:pPr>
    </w:p>
    <w:p w14:paraId="499E789C" w14:textId="011CA071" w:rsidR="0017690D" w:rsidRDefault="004E2CD6" w:rsidP="0017690D">
      <w:pPr>
        <w:shd w:val="clear" w:color="auto" w:fill="B8DDE1"/>
        <w:spacing w:after="120" w:line="288" w:lineRule="auto"/>
        <w:jc w:val="center"/>
        <w:rPr>
          <w:rFonts w:ascii="Arial" w:hAnsi="Arial" w:cs="Arial"/>
          <w:b/>
          <w:sz w:val="22"/>
        </w:rPr>
      </w:pPr>
      <w:r>
        <w:rPr>
          <w:rFonts w:ascii="Arial" w:hAnsi="Arial" w:cs="Arial"/>
          <w:sz w:val="22"/>
        </w:rPr>
        <w:t>For m</w:t>
      </w:r>
      <w:r w:rsidR="007578DB" w:rsidRPr="00D87703">
        <w:rPr>
          <w:rFonts w:ascii="Arial" w:hAnsi="Arial" w:cs="Arial"/>
          <w:sz w:val="22"/>
        </w:rPr>
        <w:t xml:space="preserve">ore information on </w:t>
      </w:r>
      <w:r w:rsidR="007578DB">
        <w:rPr>
          <w:rFonts w:ascii="Arial" w:hAnsi="Arial" w:cs="Arial"/>
          <w:sz w:val="22"/>
        </w:rPr>
        <w:t>the Data Exchange</w:t>
      </w:r>
      <w:r w:rsidR="007578DB" w:rsidRPr="00D87703">
        <w:rPr>
          <w:rFonts w:ascii="Arial" w:hAnsi="Arial" w:cs="Arial"/>
          <w:sz w:val="22"/>
        </w:rPr>
        <w:t xml:space="preserve"> </w:t>
      </w:r>
      <w:r>
        <w:rPr>
          <w:rFonts w:ascii="Arial" w:hAnsi="Arial" w:cs="Arial"/>
          <w:sz w:val="22"/>
        </w:rPr>
        <w:t>go to</w:t>
      </w:r>
      <w:r w:rsidR="007578DB" w:rsidRPr="00D87703">
        <w:rPr>
          <w:rFonts w:ascii="Arial" w:hAnsi="Arial" w:cs="Arial"/>
          <w:sz w:val="22"/>
        </w:rPr>
        <w:t xml:space="preserve"> the </w:t>
      </w:r>
      <w:hyperlink r:id="rId30" w:history="1">
        <w:r w:rsidR="007578DB" w:rsidRPr="009A44D1">
          <w:rPr>
            <w:rStyle w:val="Hyperlink"/>
            <w:rFonts w:ascii="Arial" w:hAnsi="Arial" w:cs="Arial"/>
            <w:color w:val="04617B" w:themeColor="accent5"/>
            <w:sz w:val="22"/>
          </w:rPr>
          <w:t>Data Exchange Protocols</w:t>
        </w:r>
      </w:hyperlink>
      <w:r w:rsidR="007578DB" w:rsidRPr="009A44D1">
        <w:rPr>
          <w:rFonts w:ascii="Arial" w:hAnsi="Arial" w:cs="Arial"/>
          <w:color w:val="04617B" w:themeColor="accent5"/>
          <w:sz w:val="22"/>
          <w:u w:val="single"/>
        </w:rPr>
        <w:t xml:space="preserve"> </w:t>
      </w:r>
      <w:r w:rsidR="007578DB" w:rsidRPr="00D87703">
        <w:rPr>
          <w:rFonts w:ascii="Arial" w:hAnsi="Arial" w:cs="Arial"/>
          <w:sz w:val="22"/>
        </w:rPr>
        <w:t xml:space="preserve">and </w:t>
      </w:r>
      <w:r w:rsidR="007578DB">
        <w:rPr>
          <w:rFonts w:ascii="Arial" w:hAnsi="Arial" w:cs="Arial"/>
          <w:sz w:val="22"/>
        </w:rPr>
        <w:t xml:space="preserve">the </w:t>
      </w:r>
      <w:r w:rsidR="001935E3">
        <w:rPr>
          <w:rStyle w:val="Hyperlink"/>
          <w:rFonts w:ascii="Arial" w:hAnsi="Arial" w:cs="Arial"/>
          <w:color w:val="04617B" w:themeColor="accent5"/>
          <w:sz w:val="22"/>
        </w:rPr>
        <w:t xml:space="preserve">Training </w:t>
      </w:r>
      <w:r w:rsidR="007578DB" w:rsidRPr="00E1509E">
        <w:rPr>
          <w:rStyle w:val="Hyperlink"/>
          <w:rFonts w:ascii="Arial" w:hAnsi="Arial" w:cs="Arial"/>
          <w:color w:val="auto"/>
          <w:sz w:val="22"/>
          <w:u w:val="none"/>
        </w:rPr>
        <w:t>tab.</w:t>
      </w:r>
      <w:r w:rsidR="007578DB">
        <w:rPr>
          <w:rFonts w:ascii="Arial" w:hAnsi="Arial" w:cs="Arial"/>
          <w:b/>
          <w:sz w:val="22"/>
        </w:rPr>
        <w:t xml:space="preserve"> </w:t>
      </w:r>
    </w:p>
    <w:p w14:paraId="5F85E684" w14:textId="2E227EF4" w:rsidR="00A60045" w:rsidRDefault="00F43A93" w:rsidP="0017690D">
      <w:pPr>
        <w:shd w:val="clear" w:color="auto" w:fill="B8DDE1"/>
        <w:spacing w:after="120" w:line="288" w:lineRule="auto"/>
        <w:jc w:val="center"/>
        <w:rPr>
          <w:rStyle w:val="BookTitle"/>
          <w:i w:val="0"/>
          <w:iCs w:val="0"/>
          <w:smallCaps w:val="0"/>
          <w:spacing w:val="0"/>
        </w:rPr>
      </w:pPr>
      <w:r>
        <w:rPr>
          <w:rFonts w:ascii="Arial" w:hAnsi="Arial" w:cs="Arial"/>
          <w:sz w:val="22"/>
        </w:rPr>
        <w:t>For technical support</w:t>
      </w:r>
      <w:r w:rsidR="007578DB" w:rsidRPr="00481EA0">
        <w:rPr>
          <w:rFonts w:ascii="Arial" w:hAnsi="Arial" w:cs="Arial"/>
          <w:sz w:val="22"/>
        </w:rPr>
        <w:t xml:space="preserve"> contact the Data Exchange Helpdesk by email </w:t>
      </w:r>
      <w:hyperlink r:id="rId31" w:history="1">
        <w:r w:rsidR="007578DB" w:rsidRPr="00716E8C">
          <w:rPr>
            <w:rStyle w:val="Hyperlink"/>
            <w:rFonts w:ascii="Arial" w:hAnsi="Arial" w:cs="Arial"/>
            <w:sz w:val="22"/>
          </w:rPr>
          <w:t>dssdataexchange.helpdesk@dss.gov.au</w:t>
        </w:r>
      </w:hyperlink>
      <w:r w:rsidR="007578DB">
        <w:rPr>
          <w:rFonts w:ascii="Arial" w:hAnsi="Arial" w:cs="Arial"/>
          <w:sz w:val="22"/>
        </w:rPr>
        <w:t xml:space="preserve"> or on 1800 020 283 </w:t>
      </w:r>
      <w:r w:rsidR="00290BE3">
        <w:rPr>
          <w:rFonts w:ascii="Arial" w:hAnsi="Arial" w:cs="Arial"/>
          <w:sz w:val="22"/>
          <w:lang w:val="en"/>
        </w:rPr>
        <w:t>between 08.30am –</w:t>
      </w:r>
      <w:r w:rsidR="007578DB" w:rsidRPr="00481EA0">
        <w:rPr>
          <w:rFonts w:ascii="Arial" w:hAnsi="Arial" w:cs="Arial"/>
          <w:sz w:val="22"/>
          <w:lang w:val="en"/>
        </w:rPr>
        <w:t xml:space="preserve"> 5.30pm (AEST/AEDT) Monday to Friday.</w:t>
      </w:r>
      <w:r w:rsidR="00CB16BE">
        <w:rPr>
          <w:rStyle w:val="BookTitle"/>
          <w:b/>
          <w:i w:val="0"/>
          <w:iCs w:val="0"/>
          <w:smallCaps w:val="0"/>
          <w:spacing w:val="0"/>
          <w:szCs w:val="20"/>
        </w:rPr>
        <w:t xml:space="preserve"> </w:t>
      </w:r>
    </w:p>
    <w:p w14:paraId="065C03C9" w14:textId="77777777" w:rsidR="00A60045" w:rsidRPr="00A60045" w:rsidRDefault="00A60045" w:rsidP="00A60045"/>
    <w:p w14:paraId="7FC8195C" w14:textId="77777777" w:rsidR="00A60045" w:rsidRPr="00A60045" w:rsidRDefault="00A60045" w:rsidP="00A60045"/>
    <w:p w14:paraId="23D85354" w14:textId="77777777" w:rsidR="00A60045" w:rsidRPr="00A60045" w:rsidRDefault="00A60045" w:rsidP="00A60045"/>
    <w:p w14:paraId="7FBC7F60" w14:textId="77777777" w:rsidR="00A60045" w:rsidRPr="00A60045" w:rsidRDefault="00A60045" w:rsidP="00A60045"/>
    <w:p w14:paraId="3A635FD8" w14:textId="77777777" w:rsidR="00A60045" w:rsidRPr="00A60045" w:rsidRDefault="00A60045" w:rsidP="00A60045"/>
    <w:p w14:paraId="45832871" w14:textId="549DE7D6" w:rsidR="00A60045" w:rsidRPr="00A60045" w:rsidRDefault="00A60045" w:rsidP="00A60045">
      <w:pPr>
        <w:tabs>
          <w:tab w:val="left" w:pos="3945"/>
        </w:tabs>
      </w:pPr>
      <w:r>
        <w:tab/>
      </w:r>
    </w:p>
    <w:sectPr w:rsidR="00A60045" w:rsidRPr="00A60045" w:rsidSect="001B648A">
      <w:footerReference w:type="default" r:id="rId32"/>
      <w:headerReference w:type="first" r:id="rId33"/>
      <w:footerReference w:type="first" r:id="rId34"/>
      <w:pgSz w:w="11906" w:h="16838"/>
      <w:pgMar w:top="720" w:right="720" w:bottom="720" w:left="720" w:header="340" w:footer="2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D5A23" w14:textId="77777777" w:rsidR="005746ED" w:rsidRDefault="005746ED" w:rsidP="00C46F4D">
      <w:pPr>
        <w:spacing w:after="0" w:line="240" w:lineRule="auto"/>
      </w:pPr>
      <w:r>
        <w:separator/>
      </w:r>
    </w:p>
  </w:endnote>
  <w:endnote w:type="continuationSeparator" w:id="0">
    <w:p w14:paraId="37EA4152" w14:textId="77777777" w:rsidR="005746ED" w:rsidRDefault="005746ED" w:rsidP="00C46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9419"/>
      <w:gridCol w:w="1047"/>
    </w:tblGrid>
    <w:tr w:rsidR="00C46F4D" w:rsidRPr="002A15E1" w14:paraId="1993723D" w14:textId="77777777">
      <w:tc>
        <w:tcPr>
          <w:tcW w:w="4500" w:type="pct"/>
          <w:tcBorders>
            <w:top w:val="single" w:sz="4" w:space="0" w:color="000000" w:themeColor="text1"/>
          </w:tcBorders>
        </w:tcPr>
        <w:p w14:paraId="6C1151A4" w14:textId="42D4BCB5" w:rsidR="00C46F4D" w:rsidRPr="002A15E1" w:rsidRDefault="00B31384" w:rsidP="00A60045">
          <w:pPr>
            <w:pStyle w:val="Footer"/>
            <w:rPr>
              <w:rFonts w:ascii="Arial" w:hAnsi="Arial" w:cs="Arial"/>
              <w:sz w:val="18"/>
              <w:szCs w:val="18"/>
            </w:rPr>
          </w:pPr>
          <w:r>
            <w:rPr>
              <w:rFonts w:ascii="Arial" w:hAnsi="Arial" w:cs="Arial"/>
              <w:sz w:val="18"/>
              <w:szCs w:val="18"/>
            </w:rPr>
            <w:t>Data Exchange – Quick start guide</w:t>
          </w:r>
          <w:r w:rsidR="00A60045">
            <w:rPr>
              <w:rFonts w:ascii="Arial" w:hAnsi="Arial" w:cs="Arial"/>
              <w:sz w:val="18"/>
              <w:szCs w:val="18"/>
            </w:rPr>
            <w:t xml:space="preserve">              </w:t>
          </w:r>
          <w:r w:rsidR="004B062E">
            <w:rPr>
              <w:rFonts w:ascii="Arial" w:hAnsi="Arial" w:cs="Arial"/>
              <w:sz w:val="18"/>
              <w:szCs w:val="18"/>
            </w:rPr>
            <w:t xml:space="preserve"> </w:t>
          </w:r>
          <w:r w:rsidR="00A60045">
            <w:rPr>
              <w:rFonts w:ascii="Arial" w:hAnsi="Arial" w:cs="Arial"/>
              <w:sz w:val="18"/>
              <w:szCs w:val="18"/>
            </w:rPr>
            <w:t>Version 3                                                                       7 February</w:t>
          </w:r>
          <w:r w:rsidR="00807720">
            <w:rPr>
              <w:rFonts w:ascii="Arial" w:hAnsi="Arial" w:cs="Arial"/>
              <w:sz w:val="18"/>
              <w:szCs w:val="18"/>
            </w:rPr>
            <w:t xml:space="preserve"> 2019</w:t>
          </w:r>
        </w:p>
      </w:tc>
      <w:tc>
        <w:tcPr>
          <w:tcW w:w="500" w:type="pct"/>
          <w:tcBorders>
            <w:top w:val="single" w:sz="4" w:space="0" w:color="04617B" w:themeColor="accent2"/>
          </w:tcBorders>
          <w:shd w:val="clear" w:color="auto" w:fill="03485B" w:themeFill="accent2" w:themeFillShade="BF"/>
        </w:tcPr>
        <w:p w14:paraId="6F75E9B3" w14:textId="04A48AA1" w:rsidR="00C46F4D" w:rsidRPr="00996A1A" w:rsidRDefault="00C46F4D" w:rsidP="006F0CB4">
          <w:pPr>
            <w:pStyle w:val="Header"/>
            <w:jc w:val="right"/>
            <w:rPr>
              <w:rFonts w:ascii="Arial" w:hAnsi="Arial" w:cs="Arial"/>
              <w:b/>
              <w:color w:val="FFFFFF" w:themeColor="background1"/>
              <w:sz w:val="22"/>
            </w:rPr>
          </w:pPr>
          <w:r w:rsidRPr="00996A1A">
            <w:rPr>
              <w:rFonts w:ascii="Arial" w:hAnsi="Arial" w:cs="Arial"/>
              <w:b/>
              <w:sz w:val="22"/>
            </w:rPr>
            <w:fldChar w:fldCharType="begin"/>
          </w:r>
          <w:r w:rsidRPr="00996A1A">
            <w:rPr>
              <w:rFonts w:ascii="Arial" w:hAnsi="Arial" w:cs="Arial"/>
              <w:b/>
              <w:sz w:val="22"/>
            </w:rPr>
            <w:instrText xml:space="preserve"> PAGE   \* MERGEFORMAT </w:instrText>
          </w:r>
          <w:r w:rsidRPr="00996A1A">
            <w:rPr>
              <w:rFonts w:ascii="Arial" w:hAnsi="Arial" w:cs="Arial"/>
              <w:b/>
              <w:sz w:val="22"/>
            </w:rPr>
            <w:fldChar w:fldCharType="separate"/>
          </w:r>
          <w:r w:rsidR="008377BA" w:rsidRPr="008377BA">
            <w:rPr>
              <w:rFonts w:ascii="Arial" w:hAnsi="Arial" w:cs="Arial"/>
              <w:b/>
              <w:noProof/>
              <w:color w:val="FFFFFF" w:themeColor="background1"/>
              <w:sz w:val="22"/>
            </w:rPr>
            <w:t>2</w:t>
          </w:r>
          <w:r w:rsidRPr="00996A1A">
            <w:rPr>
              <w:rFonts w:ascii="Arial" w:hAnsi="Arial" w:cs="Arial"/>
              <w:b/>
              <w:noProof/>
              <w:color w:val="FFFFFF" w:themeColor="background1"/>
              <w:sz w:val="22"/>
            </w:rPr>
            <w:fldChar w:fldCharType="end"/>
          </w:r>
        </w:p>
      </w:tc>
    </w:tr>
  </w:tbl>
  <w:p w14:paraId="48924B87" w14:textId="77777777" w:rsidR="00C46F4D" w:rsidRPr="002A15E1" w:rsidRDefault="00C46F4D">
    <w:pPr>
      <w:pStyle w:val="Foo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9419"/>
      <w:gridCol w:w="1047"/>
    </w:tblGrid>
    <w:tr w:rsidR="002A15E1" w14:paraId="0BD4D580" w14:textId="77777777">
      <w:tc>
        <w:tcPr>
          <w:tcW w:w="4500" w:type="pct"/>
          <w:tcBorders>
            <w:top w:val="single" w:sz="4" w:space="0" w:color="000000" w:themeColor="text1"/>
          </w:tcBorders>
        </w:tcPr>
        <w:p w14:paraId="70F3867A" w14:textId="5618A9F9" w:rsidR="002A15E1" w:rsidRPr="002A15E1" w:rsidRDefault="00B31384" w:rsidP="004B062E">
          <w:pPr>
            <w:pStyle w:val="Footer"/>
            <w:rPr>
              <w:rFonts w:ascii="Arial" w:hAnsi="Arial" w:cs="Arial"/>
              <w:sz w:val="18"/>
              <w:szCs w:val="18"/>
            </w:rPr>
          </w:pPr>
          <w:r>
            <w:rPr>
              <w:rFonts w:ascii="Arial" w:hAnsi="Arial" w:cs="Arial"/>
              <w:sz w:val="18"/>
              <w:szCs w:val="18"/>
            </w:rPr>
            <w:t>Data Exchange – Quick start guide</w:t>
          </w:r>
          <w:r w:rsidR="00D25414">
            <w:rPr>
              <w:rFonts w:ascii="Arial" w:hAnsi="Arial" w:cs="Arial"/>
              <w:sz w:val="18"/>
              <w:szCs w:val="18"/>
            </w:rPr>
            <w:t xml:space="preserve"> </w:t>
          </w:r>
          <w:r w:rsidR="004B062E">
            <w:rPr>
              <w:rFonts w:ascii="Arial" w:hAnsi="Arial" w:cs="Arial"/>
              <w:sz w:val="18"/>
              <w:szCs w:val="18"/>
            </w:rPr>
            <w:t xml:space="preserve">- </w:t>
          </w:r>
          <w:r w:rsidR="004E1621">
            <w:rPr>
              <w:rFonts w:ascii="Arial" w:hAnsi="Arial" w:cs="Arial"/>
              <w:sz w:val="18"/>
              <w:szCs w:val="18"/>
            </w:rPr>
            <w:t>25</w:t>
          </w:r>
          <w:r w:rsidR="00807720">
            <w:rPr>
              <w:rFonts w:ascii="Arial" w:hAnsi="Arial" w:cs="Arial"/>
              <w:sz w:val="18"/>
              <w:szCs w:val="18"/>
            </w:rPr>
            <w:t xml:space="preserve"> January 2019</w:t>
          </w:r>
        </w:p>
      </w:tc>
      <w:tc>
        <w:tcPr>
          <w:tcW w:w="500" w:type="pct"/>
          <w:tcBorders>
            <w:top w:val="single" w:sz="4" w:space="0" w:color="04617B" w:themeColor="accent2"/>
          </w:tcBorders>
          <w:shd w:val="clear" w:color="auto" w:fill="03485B" w:themeFill="accent2" w:themeFillShade="BF"/>
        </w:tcPr>
        <w:p w14:paraId="497AECA2" w14:textId="7BA57610" w:rsidR="002A15E1" w:rsidRPr="00996A1A" w:rsidRDefault="002A15E1" w:rsidP="006F0CB4">
          <w:pPr>
            <w:pStyle w:val="Header"/>
            <w:jc w:val="right"/>
            <w:rPr>
              <w:rFonts w:ascii="Arial" w:hAnsi="Arial" w:cs="Arial"/>
              <w:b/>
              <w:color w:val="FFFFFF" w:themeColor="background1"/>
              <w:sz w:val="22"/>
            </w:rPr>
          </w:pPr>
          <w:r w:rsidRPr="00996A1A">
            <w:rPr>
              <w:rFonts w:ascii="Arial" w:hAnsi="Arial" w:cs="Arial"/>
              <w:b/>
              <w:sz w:val="22"/>
            </w:rPr>
            <w:fldChar w:fldCharType="begin"/>
          </w:r>
          <w:r w:rsidRPr="00996A1A">
            <w:rPr>
              <w:rFonts w:ascii="Arial" w:hAnsi="Arial" w:cs="Arial"/>
              <w:b/>
              <w:sz w:val="22"/>
            </w:rPr>
            <w:instrText xml:space="preserve"> PAGE   \* MERGEFORMAT </w:instrText>
          </w:r>
          <w:r w:rsidRPr="00996A1A">
            <w:rPr>
              <w:rFonts w:ascii="Arial" w:hAnsi="Arial" w:cs="Arial"/>
              <w:b/>
              <w:sz w:val="22"/>
            </w:rPr>
            <w:fldChar w:fldCharType="separate"/>
          </w:r>
          <w:r w:rsidR="008377BA" w:rsidRPr="008377BA">
            <w:rPr>
              <w:rFonts w:ascii="Arial" w:hAnsi="Arial" w:cs="Arial"/>
              <w:b/>
              <w:noProof/>
              <w:color w:val="FFFFFF" w:themeColor="background1"/>
              <w:sz w:val="22"/>
            </w:rPr>
            <w:t>1</w:t>
          </w:r>
          <w:r w:rsidRPr="00996A1A">
            <w:rPr>
              <w:rFonts w:ascii="Arial" w:hAnsi="Arial" w:cs="Arial"/>
              <w:b/>
              <w:noProof/>
              <w:color w:val="FFFFFF" w:themeColor="background1"/>
              <w:sz w:val="22"/>
            </w:rPr>
            <w:fldChar w:fldCharType="end"/>
          </w:r>
        </w:p>
      </w:tc>
    </w:tr>
  </w:tbl>
  <w:p w14:paraId="7F0F5062" w14:textId="77777777" w:rsidR="002A15E1" w:rsidRDefault="002A15E1" w:rsidP="00667C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B97C6" w14:textId="77777777" w:rsidR="005746ED" w:rsidRDefault="005746ED" w:rsidP="00C46F4D">
      <w:pPr>
        <w:spacing w:after="0" w:line="240" w:lineRule="auto"/>
      </w:pPr>
      <w:r>
        <w:separator/>
      </w:r>
    </w:p>
  </w:footnote>
  <w:footnote w:type="continuationSeparator" w:id="0">
    <w:p w14:paraId="6E817FC5" w14:textId="77777777" w:rsidR="005746ED" w:rsidRDefault="005746ED" w:rsidP="00C46F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B066C" w14:textId="1C00A1F9" w:rsidR="00A62FAE" w:rsidRDefault="001B648A" w:rsidP="001B648A">
    <w:pPr>
      <w:pStyle w:val="Header"/>
      <w:ind w:left="-426"/>
      <w:jc w:val="both"/>
      <w:rPr>
        <w:rFonts w:ascii="Georgia" w:hAnsi="Georgia"/>
        <w:noProof/>
        <w:color w:val="02303D" w:themeColor="accent5" w:themeShade="80"/>
        <w:sz w:val="56"/>
        <w:szCs w:val="56"/>
        <w:lang w:eastAsia="en-AU"/>
      </w:rPr>
    </w:pPr>
    <w:r>
      <w:rPr>
        <w:rFonts w:ascii="Georgia" w:hAnsi="Georgia"/>
        <w:noProof/>
        <w:color w:val="02303D" w:themeColor="accent5" w:themeShade="80"/>
        <w:sz w:val="56"/>
        <w:szCs w:val="56"/>
        <w:lang w:eastAsia="en-AU"/>
      </w:rPr>
      <w:drawing>
        <wp:inline distT="0" distB="0" distL="0" distR="0" wp14:anchorId="5F529F0D" wp14:editId="6F4A1DBF">
          <wp:extent cx="7085035" cy="1219200"/>
          <wp:effectExtent l="0" t="0" r="1905" b="0"/>
          <wp:docPr id="3" name="Picture 3" descr="Austlaian Goervnment logo and words saying Data Exchange" title="Data Exchang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X Header test3.png"/>
                  <pic:cNvPicPr/>
                </pic:nvPicPr>
                <pic:blipFill>
                  <a:blip r:embed="rId1">
                    <a:extLst>
                      <a:ext uri="{28A0092B-C50C-407E-A947-70E740481C1C}">
                        <a14:useLocalDpi xmlns:a14="http://schemas.microsoft.com/office/drawing/2010/main" val="0"/>
                      </a:ext>
                    </a:extLst>
                  </a:blip>
                  <a:stretch>
                    <a:fillRect/>
                  </a:stretch>
                </pic:blipFill>
                <pic:spPr>
                  <a:xfrm>
                    <a:off x="0" y="0"/>
                    <a:ext cx="7086466" cy="12194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C79A3"/>
    <w:multiLevelType w:val="hybridMultilevel"/>
    <w:tmpl w:val="78444C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4D631B6"/>
    <w:multiLevelType w:val="hybridMultilevel"/>
    <w:tmpl w:val="A1662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A65348"/>
    <w:multiLevelType w:val="hybridMultilevel"/>
    <w:tmpl w:val="7DE061A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A593A1E"/>
    <w:multiLevelType w:val="hybridMultilevel"/>
    <w:tmpl w:val="C704A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54B60"/>
    <w:multiLevelType w:val="hybridMultilevel"/>
    <w:tmpl w:val="F71202FE"/>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349141E"/>
    <w:multiLevelType w:val="hybridMultilevel"/>
    <w:tmpl w:val="62D4F64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1448437D"/>
    <w:multiLevelType w:val="hybridMultilevel"/>
    <w:tmpl w:val="6BE0DA6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C90744F"/>
    <w:multiLevelType w:val="hybridMultilevel"/>
    <w:tmpl w:val="83E6B1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1D7D74E7"/>
    <w:multiLevelType w:val="hybridMultilevel"/>
    <w:tmpl w:val="064280FC"/>
    <w:lvl w:ilvl="0" w:tplc="0C090005">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F82020B"/>
    <w:multiLevelType w:val="hybridMultilevel"/>
    <w:tmpl w:val="FEFCB69A"/>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6BB0656"/>
    <w:multiLevelType w:val="hybridMultilevel"/>
    <w:tmpl w:val="1FD69DFE"/>
    <w:lvl w:ilvl="0" w:tplc="C568A350">
      <w:start w:val="1"/>
      <w:numFmt w:val="bullet"/>
      <w:lvlText w:val=""/>
      <w:lvlJc w:val="left"/>
      <w:pPr>
        <w:ind w:left="360" w:hanging="360"/>
      </w:pPr>
      <w:rPr>
        <w:rFonts w:ascii="Wingdings" w:hAnsi="Wingdings" w:hint="default"/>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9857E1D"/>
    <w:multiLevelType w:val="hybridMultilevel"/>
    <w:tmpl w:val="030057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B1875E9"/>
    <w:multiLevelType w:val="hybridMultilevel"/>
    <w:tmpl w:val="5CA80A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0590BB5"/>
    <w:multiLevelType w:val="hybridMultilevel"/>
    <w:tmpl w:val="C0CE593C"/>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30903EA7"/>
    <w:multiLevelType w:val="hybridMultilevel"/>
    <w:tmpl w:val="52FAACA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0FA1235"/>
    <w:multiLevelType w:val="hybridMultilevel"/>
    <w:tmpl w:val="745447D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242598E"/>
    <w:multiLevelType w:val="hybridMultilevel"/>
    <w:tmpl w:val="ECA66272"/>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8AA148A"/>
    <w:multiLevelType w:val="hybridMultilevel"/>
    <w:tmpl w:val="4F76D6E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46C2924"/>
    <w:multiLevelType w:val="hybridMultilevel"/>
    <w:tmpl w:val="1C94AF52"/>
    <w:lvl w:ilvl="0" w:tplc="0C090005">
      <w:start w:val="1"/>
      <w:numFmt w:val="bullet"/>
      <w:lvlText w:val=""/>
      <w:lvlJc w:val="left"/>
      <w:pPr>
        <w:ind w:left="360" w:hanging="360"/>
      </w:pPr>
      <w:rPr>
        <w:rFonts w:ascii="Wingdings" w:hAnsi="Wingdings"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6BC4FA7"/>
    <w:multiLevelType w:val="hybridMultilevel"/>
    <w:tmpl w:val="413268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6E86CAE"/>
    <w:multiLevelType w:val="hybridMultilevel"/>
    <w:tmpl w:val="471EB3A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4882542C"/>
    <w:multiLevelType w:val="hybridMultilevel"/>
    <w:tmpl w:val="51E897D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4E7812D2"/>
    <w:multiLevelType w:val="hybridMultilevel"/>
    <w:tmpl w:val="58648D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EDD346F"/>
    <w:multiLevelType w:val="hybridMultilevel"/>
    <w:tmpl w:val="5422EDDC"/>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24" w15:restartNumberingAfterBreak="0">
    <w:nsid w:val="554B5500"/>
    <w:multiLevelType w:val="hybridMultilevel"/>
    <w:tmpl w:val="679E85C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5690204F"/>
    <w:multiLevelType w:val="hybridMultilevel"/>
    <w:tmpl w:val="4D48588A"/>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EA07B6D"/>
    <w:multiLevelType w:val="hybridMultilevel"/>
    <w:tmpl w:val="BE2C3A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EB350D4"/>
    <w:multiLevelType w:val="hybridMultilevel"/>
    <w:tmpl w:val="12080AE2"/>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1AE12BE"/>
    <w:multiLevelType w:val="hybridMultilevel"/>
    <w:tmpl w:val="697C3F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4F01ECD"/>
    <w:multiLevelType w:val="hybridMultilevel"/>
    <w:tmpl w:val="60ECB4F6"/>
    <w:lvl w:ilvl="0" w:tplc="0C090005">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671D7EEE"/>
    <w:multiLevelType w:val="hybridMultilevel"/>
    <w:tmpl w:val="FB6054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72E1B78"/>
    <w:multiLevelType w:val="hybridMultilevel"/>
    <w:tmpl w:val="F29A9C3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73A72224"/>
    <w:multiLevelType w:val="hybridMultilevel"/>
    <w:tmpl w:val="FE3A898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3" w15:restartNumberingAfterBreak="0">
    <w:nsid w:val="76A20833"/>
    <w:multiLevelType w:val="hybridMultilevel"/>
    <w:tmpl w:val="591613F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8EF2E38"/>
    <w:multiLevelType w:val="hybridMultilevel"/>
    <w:tmpl w:val="3800B8A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6"/>
  </w:num>
  <w:num w:numId="2">
    <w:abstractNumId w:val="16"/>
  </w:num>
  <w:num w:numId="3">
    <w:abstractNumId w:val="27"/>
  </w:num>
  <w:num w:numId="4">
    <w:abstractNumId w:val="10"/>
  </w:num>
  <w:num w:numId="5">
    <w:abstractNumId w:val="32"/>
  </w:num>
  <w:num w:numId="6">
    <w:abstractNumId w:val="19"/>
  </w:num>
  <w:num w:numId="7">
    <w:abstractNumId w:val="23"/>
  </w:num>
  <w:num w:numId="8">
    <w:abstractNumId w:val="18"/>
  </w:num>
  <w:num w:numId="9">
    <w:abstractNumId w:val="5"/>
  </w:num>
  <w:num w:numId="10">
    <w:abstractNumId w:val="26"/>
  </w:num>
  <w:num w:numId="11">
    <w:abstractNumId w:val="12"/>
  </w:num>
  <w:num w:numId="12">
    <w:abstractNumId w:val="34"/>
  </w:num>
  <w:num w:numId="13">
    <w:abstractNumId w:val="22"/>
  </w:num>
  <w:num w:numId="14">
    <w:abstractNumId w:val="7"/>
  </w:num>
  <w:num w:numId="15">
    <w:abstractNumId w:val="11"/>
  </w:num>
  <w:num w:numId="16">
    <w:abstractNumId w:val="3"/>
  </w:num>
  <w:num w:numId="17">
    <w:abstractNumId w:val="0"/>
  </w:num>
  <w:num w:numId="18">
    <w:abstractNumId w:val="20"/>
  </w:num>
  <w:num w:numId="19">
    <w:abstractNumId w:val="29"/>
  </w:num>
  <w:num w:numId="20">
    <w:abstractNumId w:val="25"/>
  </w:num>
  <w:num w:numId="21">
    <w:abstractNumId w:val="2"/>
  </w:num>
  <w:num w:numId="22">
    <w:abstractNumId w:val="14"/>
  </w:num>
  <w:num w:numId="23">
    <w:abstractNumId w:val="9"/>
  </w:num>
  <w:num w:numId="24">
    <w:abstractNumId w:val="33"/>
  </w:num>
  <w:num w:numId="25">
    <w:abstractNumId w:val="17"/>
  </w:num>
  <w:num w:numId="26">
    <w:abstractNumId w:val="1"/>
  </w:num>
  <w:num w:numId="27">
    <w:abstractNumId w:val="13"/>
  </w:num>
  <w:num w:numId="28">
    <w:abstractNumId w:val="8"/>
  </w:num>
  <w:num w:numId="29">
    <w:abstractNumId w:val="4"/>
  </w:num>
  <w:num w:numId="30">
    <w:abstractNumId w:val="21"/>
  </w:num>
  <w:num w:numId="31">
    <w:abstractNumId w:val="28"/>
  </w:num>
  <w:num w:numId="32">
    <w:abstractNumId w:val="31"/>
  </w:num>
  <w:num w:numId="33">
    <w:abstractNumId w:val="15"/>
  </w:num>
  <w:num w:numId="34">
    <w:abstractNumId w:val="24"/>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9F4"/>
    <w:rsid w:val="0000393B"/>
    <w:rsid w:val="000223AA"/>
    <w:rsid w:val="0002668D"/>
    <w:rsid w:val="0005428C"/>
    <w:rsid w:val="000550DD"/>
    <w:rsid w:val="0008038B"/>
    <w:rsid w:val="00084986"/>
    <w:rsid w:val="00090E2A"/>
    <w:rsid w:val="000D1073"/>
    <w:rsid w:val="0013709C"/>
    <w:rsid w:val="00143241"/>
    <w:rsid w:val="0014454D"/>
    <w:rsid w:val="001503F9"/>
    <w:rsid w:val="001554DE"/>
    <w:rsid w:val="0016156C"/>
    <w:rsid w:val="0017690D"/>
    <w:rsid w:val="00176D55"/>
    <w:rsid w:val="00186C53"/>
    <w:rsid w:val="001935E3"/>
    <w:rsid w:val="001A09FC"/>
    <w:rsid w:val="001A44DF"/>
    <w:rsid w:val="001B58C1"/>
    <w:rsid w:val="001B648A"/>
    <w:rsid w:val="001B7071"/>
    <w:rsid w:val="001C3B27"/>
    <w:rsid w:val="001E630D"/>
    <w:rsid w:val="00226AA5"/>
    <w:rsid w:val="00246683"/>
    <w:rsid w:val="0025424C"/>
    <w:rsid w:val="0026232A"/>
    <w:rsid w:val="0027443B"/>
    <w:rsid w:val="002800DB"/>
    <w:rsid w:val="00290BE3"/>
    <w:rsid w:val="002A15E1"/>
    <w:rsid w:val="002A552F"/>
    <w:rsid w:val="002A68CD"/>
    <w:rsid w:val="002B0C02"/>
    <w:rsid w:val="002B1669"/>
    <w:rsid w:val="002C57E9"/>
    <w:rsid w:val="002D4158"/>
    <w:rsid w:val="00340B45"/>
    <w:rsid w:val="00344B0A"/>
    <w:rsid w:val="0035604E"/>
    <w:rsid w:val="003622A4"/>
    <w:rsid w:val="00374DB4"/>
    <w:rsid w:val="00375845"/>
    <w:rsid w:val="0039303E"/>
    <w:rsid w:val="003B2BB8"/>
    <w:rsid w:val="003B4653"/>
    <w:rsid w:val="003D34FF"/>
    <w:rsid w:val="003D58D8"/>
    <w:rsid w:val="003D6E23"/>
    <w:rsid w:val="003F2770"/>
    <w:rsid w:val="00401CB7"/>
    <w:rsid w:val="00407CBC"/>
    <w:rsid w:val="00416430"/>
    <w:rsid w:val="00422B0F"/>
    <w:rsid w:val="0043543C"/>
    <w:rsid w:val="004533E3"/>
    <w:rsid w:val="00456644"/>
    <w:rsid w:val="004625A5"/>
    <w:rsid w:val="00464B10"/>
    <w:rsid w:val="0046568C"/>
    <w:rsid w:val="00481EBD"/>
    <w:rsid w:val="00485CEB"/>
    <w:rsid w:val="00496CB7"/>
    <w:rsid w:val="004B062E"/>
    <w:rsid w:val="004B44B5"/>
    <w:rsid w:val="004B54CA"/>
    <w:rsid w:val="004C6CEB"/>
    <w:rsid w:val="004D06CD"/>
    <w:rsid w:val="004D5089"/>
    <w:rsid w:val="004E07CF"/>
    <w:rsid w:val="004E1621"/>
    <w:rsid w:val="004E2CD6"/>
    <w:rsid w:val="004E41E9"/>
    <w:rsid w:val="004E5CBF"/>
    <w:rsid w:val="00513840"/>
    <w:rsid w:val="0052738D"/>
    <w:rsid w:val="005416B7"/>
    <w:rsid w:val="00542248"/>
    <w:rsid w:val="0055031E"/>
    <w:rsid w:val="00557471"/>
    <w:rsid w:val="00570A7E"/>
    <w:rsid w:val="00571AAE"/>
    <w:rsid w:val="00572A1F"/>
    <w:rsid w:val="005746ED"/>
    <w:rsid w:val="005A101F"/>
    <w:rsid w:val="005A5399"/>
    <w:rsid w:val="005A7BF6"/>
    <w:rsid w:val="005B5484"/>
    <w:rsid w:val="005C3AA9"/>
    <w:rsid w:val="005E1735"/>
    <w:rsid w:val="0061698D"/>
    <w:rsid w:val="00656E2B"/>
    <w:rsid w:val="0065781A"/>
    <w:rsid w:val="00662CDF"/>
    <w:rsid w:val="006641E3"/>
    <w:rsid w:val="006660AF"/>
    <w:rsid w:val="00667CBA"/>
    <w:rsid w:val="00673F8C"/>
    <w:rsid w:val="00685186"/>
    <w:rsid w:val="00687A7B"/>
    <w:rsid w:val="006A4CE7"/>
    <w:rsid w:val="006B0B72"/>
    <w:rsid w:val="006B6F31"/>
    <w:rsid w:val="006D0B3F"/>
    <w:rsid w:val="006D79F4"/>
    <w:rsid w:val="006E0600"/>
    <w:rsid w:val="006E0B3E"/>
    <w:rsid w:val="006E5151"/>
    <w:rsid w:val="006F0CB4"/>
    <w:rsid w:val="00706C72"/>
    <w:rsid w:val="00717DB4"/>
    <w:rsid w:val="00732702"/>
    <w:rsid w:val="00734192"/>
    <w:rsid w:val="00746582"/>
    <w:rsid w:val="007578DB"/>
    <w:rsid w:val="00757E16"/>
    <w:rsid w:val="00784343"/>
    <w:rsid w:val="00785261"/>
    <w:rsid w:val="007865D8"/>
    <w:rsid w:val="00793235"/>
    <w:rsid w:val="007A3E54"/>
    <w:rsid w:val="007A762D"/>
    <w:rsid w:val="007B0256"/>
    <w:rsid w:val="007B2BB9"/>
    <w:rsid w:val="007C16B0"/>
    <w:rsid w:val="007D1957"/>
    <w:rsid w:val="007D43A0"/>
    <w:rsid w:val="00807720"/>
    <w:rsid w:val="00811B98"/>
    <w:rsid w:val="008222EA"/>
    <w:rsid w:val="0082247A"/>
    <w:rsid w:val="0083052D"/>
    <w:rsid w:val="008371B4"/>
    <w:rsid w:val="008377BA"/>
    <w:rsid w:val="00845047"/>
    <w:rsid w:val="00862275"/>
    <w:rsid w:val="00862594"/>
    <w:rsid w:val="00865F6F"/>
    <w:rsid w:val="00877DDB"/>
    <w:rsid w:val="008901D4"/>
    <w:rsid w:val="00893410"/>
    <w:rsid w:val="00896CAC"/>
    <w:rsid w:val="008B4277"/>
    <w:rsid w:val="008B5CF8"/>
    <w:rsid w:val="008B655E"/>
    <w:rsid w:val="008B68CD"/>
    <w:rsid w:val="008E0041"/>
    <w:rsid w:val="008F7BD2"/>
    <w:rsid w:val="009225F0"/>
    <w:rsid w:val="009266EE"/>
    <w:rsid w:val="009278D7"/>
    <w:rsid w:val="0094031E"/>
    <w:rsid w:val="009672B9"/>
    <w:rsid w:val="00972394"/>
    <w:rsid w:val="0098759C"/>
    <w:rsid w:val="00996A1A"/>
    <w:rsid w:val="009A03D3"/>
    <w:rsid w:val="009A6CF5"/>
    <w:rsid w:val="009B5836"/>
    <w:rsid w:val="009D4645"/>
    <w:rsid w:val="009D5388"/>
    <w:rsid w:val="00A1184E"/>
    <w:rsid w:val="00A12EF7"/>
    <w:rsid w:val="00A23785"/>
    <w:rsid w:val="00A25E49"/>
    <w:rsid w:val="00A3502A"/>
    <w:rsid w:val="00A35ACC"/>
    <w:rsid w:val="00A60045"/>
    <w:rsid w:val="00A62FAE"/>
    <w:rsid w:val="00A67ED1"/>
    <w:rsid w:val="00A86E8B"/>
    <w:rsid w:val="00A91054"/>
    <w:rsid w:val="00A960AE"/>
    <w:rsid w:val="00AB2248"/>
    <w:rsid w:val="00AC5CE2"/>
    <w:rsid w:val="00AC680D"/>
    <w:rsid w:val="00AE4A8D"/>
    <w:rsid w:val="00AE5F09"/>
    <w:rsid w:val="00AF1A7A"/>
    <w:rsid w:val="00B065FD"/>
    <w:rsid w:val="00B10994"/>
    <w:rsid w:val="00B14564"/>
    <w:rsid w:val="00B26351"/>
    <w:rsid w:val="00B26B17"/>
    <w:rsid w:val="00B26ECC"/>
    <w:rsid w:val="00B31384"/>
    <w:rsid w:val="00B317F6"/>
    <w:rsid w:val="00B509DD"/>
    <w:rsid w:val="00B62D6A"/>
    <w:rsid w:val="00B65A46"/>
    <w:rsid w:val="00B724E3"/>
    <w:rsid w:val="00B73262"/>
    <w:rsid w:val="00B74184"/>
    <w:rsid w:val="00B8216E"/>
    <w:rsid w:val="00B91C43"/>
    <w:rsid w:val="00B91E62"/>
    <w:rsid w:val="00BA15F6"/>
    <w:rsid w:val="00BA2DB9"/>
    <w:rsid w:val="00BA57D4"/>
    <w:rsid w:val="00BA5AC6"/>
    <w:rsid w:val="00BB6719"/>
    <w:rsid w:val="00BC2F0D"/>
    <w:rsid w:val="00BC4452"/>
    <w:rsid w:val="00BD4FCF"/>
    <w:rsid w:val="00BD7A38"/>
    <w:rsid w:val="00BE7148"/>
    <w:rsid w:val="00BE7613"/>
    <w:rsid w:val="00BE7DB8"/>
    <w:rsid w:val="00C00494"/>
    <w:rsid w:val="00C14021"/>
    <w:rsid w:val="00C17EB7"/>
    <w:rsid w:val="00C2423C"/>
    <w:rsid w:val="00C46F4D"/>
    <w:rsid w:val="00C534B2"/>
    <w:rsid w:val="00C6501C"/>
    <w:rsid w:val="00C654D8"/>
    <w:rsid w:val="00C70138"/>
    <w:rsid w:val="00C85DE9"/>
    <w:rsid w:val="00C87825"/>
    <w:rsid w:val="00CB16BE"/>
    <w:rsid w:val="00CD22AC"/>
    <w:rsid w:val="00CD49E3"/>
    <w:rsid w:val="00CD6AAE"/>
    <w:rsid w:val="00CE03DA"/>
    <w:rsid w:val="00CE388F"/>
    <w:rsid w:val="00CF7CCC"/>
    <w:rsid w:val="00D00B31"/>
    <w:rsid w:val="00D062A7"/>
    <w:rsid w:val="00D2106F"/>
    <w:rsid w:val="00D25414"/>
    <w:rsid w:val="00D47CB8"/>
    <w:rsid w:val="00D65C24"/>
    <w:rsid w:val="00D81484"/>
    <w:rsid w:val="00D87703"/>
    <w:rsid w:val="00D904D3"/>
    <w:rsid w:val="00D952D6"/>
    <w:rsid w:val="00D97F19"/>
    <w:rsid w:val="00DA5706"/>
    <w:rsid w:val="00DA5E9D"/>
    <w:rsid w:val="00DA7507"/>
    <w:rsid w:val="00DB3DDB"/>
    <w:rsid w:val="00DB7113"/>
    <w:rsid w:val="00DC5C83"/>
    <w:rsid w:val="00DE1F76"/>
    <w:rsid w:val="00DE2A7C"/>
    <w:rsid w:val="00E0227F"/>
    <w:rsid w:val="00E10961"/>
    <w:rsid w:val="00E12E5C"/>
    <w:rsid w:val="00E1509E"/>
    <w:rsid w:val="00E21C74"/>
    <w:rsid w:val="00E222C4"/>
    <w:rsid w:val="00E37C93"/>
    <w:rsid w:val="00E50C74"/>
    <w:rsid w:val="00E60648"/>
    <w:rsid w:val="00E61762"/>
    <w:rsid w:val="00E61FC6"/>
    <w:rsid w:val="00E8222D"/>
    <w:rsid w:val="00E87A37"/>
    <w:rsid w:val="00E9254E"/>
    <w:rsid w:val="00E97954"/>
    <w:rsid w:val="00EA58A6"/>
    <w:rsid w:val="00EB0C76"/>
    <w:rsid w:val="00EB55BA"/>
    <w:rsid w:val="00ED17CB"/>
    <w:rsid w:val="00ED2BBA"/>
    <w:rsid w:val="00ED56CB"/>
    <w:rsid w:val="00EE7702"/>
    <w:rsid w:val="00EE7D00"/>
    <w:rsid w:val="00EF0799"/>
    <w:rsid w:val="00EF19DA"/>
    <w:rsid w:val="00EF2E99"/>
    <w:rsid w:val="00F01254"/>
    <w:rsid w:val="00F071C1"/>
    <w:rsid w:val="00F107FF"/>
    <w:rsid w:val="00F26401"/>
    <w:rsid w:val="00F30549"/>
    <w:rsid w:val="00F32FFE"/>
    <w:rsid w:val="00F367D5"/>
    <w:rsid w:val="00F4165D"/>
    <w:rsid w:val="00F43A93"/>
    <w:rsid w:val="00F44DBF"/>
    <w:rsid w:val="00F45509"/>
    <w:rsid w:val="00F538AD"/>
    <w:rsid w:val="00F54783"/>
    <w:rsid w:val="00F55FDD"/>
    <w:rsid w:val="00F87D76"/>
    <w:rsid w:val="00F919C6"/>
    <w:rsid w:val="00F91AF5"/>
    <w:rsid w:val="00F93A15"/>
    <w:rsid w:val="00F93CBE"/>
    <w:rsid w:val="00F93EA3"/>
    <w:rsid w:val="00F97887"/>
    <w:rsid w:val="00FA6878"/>
    <w:rsid w:val="00FC5AFF"/>
    <w:rsid w:val="00FD1995"/>
    <w:rsid w:val="00FD462C"/>
    <w:rsid w:val="00FD74E3"/>
    <w:rsid w:val="00FE07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C3C58D"/>
  <w15:docId w15:val="{33488B30-5FD2-4741-B38B-6D599238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FAE"/>
    <w:pPr>
      <w:suppressAutoHyphens/>
    </w:pPr>
    <w:rPr>
      <w:sz w:val="20"/>
    </w:rPr>
  </w:style>
  <w:style w:type="paragraph" w:styleId="Heading1">
    <w:name w:val="heading 1"/>
    <w:basedOn w:val="Normal"/>
    <w:next w:val="Normal"/>
    <w:link w:val="Heading1Char"/>
    <w:uiPriority w:val="9"/>
    <w:qFormat/>
    <w:rsid w:val="004B54CA"/>
    <w:pPr>
      <w:spacing w:before="480" w:after="0"/>
      <w:contextualSpacing/>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4B54CA"/>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B54CA"/>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4CA"/>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4B54CA"/>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unhideWhenUsed/>
    <w:qFormat/>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table" w:styleId="TableGrid">
    <w:name w:val="Table Grid"/>
    <w:basedOn w:val="TableNormal"/>
    <w:uiPriority w:val="59"/>
    <w:rsid w:val="006D7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4B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B10"/>
    <w:rPr>
      <w:rFonts w:ascii="Tahoma" w:hAnsi="Tahoma" w:cs="Tahoma"/>
      <w:sz w:val="16"/>
      <w:szCs w:val="16"/>
    </w:rPr>
  </w:style>
  <w:style w:type="paragraph" w:styleId="Header">
    <w:name w:val="header"/>
    <w:basedOn w:val="Normal"/>
    <w:link w:val="HeaderChar"/>
    <w:uiPriority w:val="99"/>
    <w:unhideWhenUsed/>
    <w:rsid w:val="00C46F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6F4D"/>
    <w:rPr>
      <w:rFonts w:ascii="Arial" w:hAnsi="Arial"/>
    </w:rPr>
  </w:style>
  <w:style w:type="paragraph" w:styleId="Footer">
    <w:name w:val="footer"/>
    <w:basedOn w:val="Normal"/>
    <w:link w:val="FooterChar"/>
    <w:uiPriority w:val="99"/>
    <w:unhideWhenUsed/>
    <w:rsid w:val="00C46F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6F4D"/>
    <w:rPr>
      <w:rFonts w:ascii="Arial" w:hAnsi="Arial"/>
    </w:rPr>
  </w:style>
  <w:style w:type="character" w:styleId="Hyperlink">
    <w:name w:val="Hyperlink"/>
    <w:basedOn w:val="DefaultParagraphFont"/>
    <w:uiPriority w:val="99"/>
    <w:unhideWhenUsed/>
    <w:rsid w:val="008F7BD2"/>
    <w:rPr>
      <w:color w:val="04617B" w:themeColor="hyperlink"/>
      <w:u w:val="single"/>
    </w:rPr>
  </w:style>
  <w:style w:type="character" w:styleId="FollowedHyperlink">
    <w:name w:val="FollowedHyperlink"/>
    <w:basedOn w:val="DefaultParagraphFont"/>
    <w:uiPriority w:val="99"/>
    <w:semiHidden/>
    <w:unhideWhenUsed/>
    <w:rsid w:val="00CF7CCC"/>
    <w:rPr>
      <w:color w:val="04617B" w:themeColor="followedHyperlink"/>
      <w:u w:val="single"/>
    </w:rPr>
  </w:style>
  <w:style w:type="paragraph" w:customStyle="1" w:styleId="Default">
    <w:name w:val="Default"/>
    <w:rsid w:val="006B0B72"/>
    <w:pPr>
      <w:autoSpaceDE w:val="0"/>
      <w:autoSpaceDN w:val="0"/>
      <w:adjustRightInd w:val="0"/>
      <w:spacing w:after="0" w:line="240" w:lineRule="auto"/>
    </w:pPr>
    <w:rPr>
      <w:rFonts w:ascii="Georgia" w:hAnsi="Georgia" w:cs="Georgia"/>
      <w:color w:val="000000"/>
      <w:sz w:val="24"/>
      <w:szCs w:val="24"/>
    </w:rPr>
  </w:style>
  <w:style w:type="paragraph" w:styleId="NormalWeb">
    <w:name w:val="Normal (Web)"/>
    <w:basedOn w:val="Normal"/>
    <w:uiPriority w:val="99"/>
    <w:unhideWhenUsed/>
    <w:rsid w:val="00C00494"/>
    <w:pPr>
      <w:suppressAutoHyphens w:val="0"/>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GridTable5Dark-Accent5">
    <w:name w:val="Grid Table 5 Dark Accent 5"/>
    <w:basedOn w:val="TableNormal"/>
    <w:uiPriority w:val="50"/>
    <w:rsid w:val="00344B0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ECF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4617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4617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4617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4617B" w:themeFill="accent5"/>
      </w:tcPr>
    </w:tblStylePr>
    <w:tblStylePr w:type="band1Vert">
      <w:tblPr/>
      <w:tcPr>
        <w:shd w:val="clear" w:color="auto" w:fill="6ADAFA" w:themeFill="accent5" w:themeFillTint="66"/>
      </w:tcPr>
    </w:tblStylePr>
    <w:tblStylePr w:type="band1Horz">
      <w:tblPr/>
      <w:tcPr>
        <w:shd w:val="clear" w:color="auto" w:fill="6ADAFA" w:themeFill="accent5" w:themeFillTint="66"/>
      </w:tcPr>
    </w:tblStylePr>
  </w:style>
  <w:style w:type="character" w:styleId="CommentReference">
    <w:name w:val="annotation reference"/>
    <w:basedOn w:val="DefaultParagraphFont"/>
    <w:uiPriority w:val="99"/>
    <w:semiHidden/>
    <w:unhideWhenUsed/>
    <w:rsid w:val="001935E3"/>
    <w:rPr>
      <w:sz w:val="16"/>
      <w:szCs w:val="16"/>
    </w:rPr>
  </w:style>
  <w:style w:type="paragraph" w:styleId="CommentText">
    <w:name w:val="annotation text"/>
    <w:basedOn w:val="Normal"/>
    <w:link w:val="CommentTextChar"/>
    <w:uiPriority w:val="99"/>
    <w:semiHidden/>
    <w:unhideWhenUsed/>
    <w:rsid w:val="001935E3"/>
    <w:pPr>
      <w:spacing w:line="240" w:lineRule="auto"/>
    </w:pPr>
    <w:rPr>
      <w:szCs w:val="20"/>
    </w:rPr>
  </w:style>
  <w:style w:type="character" w:customStyle="1" w:styleId="CommentTextChar">
    <w:name w:val="Comment Text Char"/>
    <w:basedOn w:val="DefaultParagraphFont"/>
    <w:link w:val="CommentText"/>
    <w:uiPriority w:val="99"/>
    <w:semiHidden/>
    <w:rsid w:val="001935E3"/>
    <w:rPr>
      <w:sz w:val="20"/>
      <w:szCs w:val="20"/>
    </w:rPr>
  </w:style>
  <w:style w:type="paragraph" w:styleId="CommentSubject">
    <w:name w:val="annotation subject"/>
    <w:basedOn w:val="CommentText"/>
    <w:next w:val="CommentText"/>
    <w:link w:val="CommentSubjectChar"/>
    <w:uiPriority w:val="99"/>
    <w:semiHidden/>
    <w:unhideWhenUsed/>
    <w:rsid w:val="001935E3"/>
    <w:rPr>
      <w:b/>
      <w:bCs/>
    </w:rPr>
  </w:style>
  <w:style w:type="character" w:customStyle="1" w:styleId="CommentSubjectChar">
    <w:name w:val="Comment Subject Char"/>
    <w:basedOn w:val="CommentTextChar"/>
    <w:link w:val="CommentSubject"/>
    <w:uiPriority w:val="99"/>
    <w:semiHidden/>
    <w:rsid w:val="001935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br.gov.au/" TargetMode="External"/><Relationship Id="rId18" Type="http://schemas.openxmlformats.org/officeDocument/2006/relationships/image" Target="media/image4.png"/><Relationship Id="rId26" Type="http://schemas.openxmlformats.org/officeDocument/2006/relationships/hyperlink" Target="https://dex.dss.gov.au/helpdesk/"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technicalhelpdesk.com.au/s/article/AUSkey-registration-guide-FAQ" TargetMode="External"/><Relationship Id="rId17" Type="http://schemas.openxmlformats.org/officeDocument/2006/relationships/hyperlink" Target="https://dex.dss.gov.au/helpdesk/" TargetMode="External"/><Relationship Id="rId25" Type="http://schemas.openxmlformats.org/officeDocument/2006/relationships/hyperlink" Target="https://abr.gov.au/AUSkey/"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ex.dss.gov.au/bulk_file_upload_technical_specifications_version_1-4_-_7_nov_2016/" TargetMode="External"/><Relationship Id="rId20" Type="http://schemas.openxmlformats.org/officeDocument/2006/relationships/image" Target="media/image5.png"/><Relationship Id="rId29" Type="http://schemas.openxmlformats.org/officeDocument/2006/relationships/hyperlink" Target="https://dex.dss.gov.au/helpdesk/subscri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dex.dss.gov.au/training-resources/"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ex.dss.gov.au/web_services_technical_specification_version_1-6_-_23_nov_2017-2/" TargetMode="External"/><Relationship Id="rId23" Type="http://schemas.openxmlformats.org/officeDocument/2006/relationships/image" Target="media/image7.png"/><Relationship Id="rId28" Type="http://schemas.openxmlformats.org/officeDocument/2006/relationships/hyperlink" Target="https://dex.dss.gov.au/access/" TargetMode="External"/><Relationship Id="rId36" Type="http://schemas.openxmlformats.org/officeDocument/2006/relationships/theme" Target="theme/theme1.xml"/><Relationship Id="rId10" Type="http://schemas.openxmlformats.org/officeDocument/2006/relationships/hyperlink" Target="https://dex.dss.gov.au/data-exchange-protocols/" TargetMode="External"/><Relationship Id="rId19" Type="http://schemas.openxmlformats.org/officeDocument/2006/relationships/hyperlink" Target="https://dex.dss.gov.au/create-and-manage-outlets/" TargetMode="External"/><Relationship Id="rId31" Type="http://schemas.openxmlformats.org/officeDocument/2006/relationships/hyperlink" Target="mailto:dssdataexchange.helpdesk@dss.gov.au" TargetMode="External"/><Relationship Id="rId4" Type="http://schemas.openxmlformats.org/officeDocument/2006/relationships/settings" Target="settings.xml"/><Relationship Id="rId9" Type="http://schemas.openxmlformats.org/officeDocument/2006/relationships/hyperlink" Target="https://dex.dss.gov.au/data-exchange-protocols/" TargetMode="External"/><Relationship Id="rId14" Type="http://schemas.openxmlformats.org/officeDocument/2006/relationships/image" Target="media/image3.png"/><Relationship Id="rId22" Type="http://schemas.openxmlformats.org/officeDocument/2006/relationships/hyperlink" Target="https://dex.dss.gov.au/helpdesk/subscribe/" TargetMode="External"/><Relationship Id="rId27" Type="http://schemas.openxmlformats.org/officeDocument/2006/relationships/hyperlink" Target="https://dex.dss.gov.au/dss_data_exchange_system_user_request_form-v1-0/" TargetMode="External"/><Relationship Id="rId30" Type="http://schemas.openxmlformats.org/officeDocument/2006/relationships/hyperlink" Target="https://dex.dss.gov.au/data-exchange-protocols/"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4617B"/>
      </a:dk2>
      <a:lt2>
        <a:srgbClr val="DBF5F9"/>
      </a:lt2>
      <a:accent1>
        <a:srgbClr val="04617B"/>
      </a:accent1>
      <a:accent2>
        <a:srgbClr val="04617B"/>
      </a:accent2>
      <a:accent3>
        <a:srgbClr val="04617B"/>
      </a:accent3>
      <a:accent4>
        <a:srgbClr val="04617B"/>
      </a:accent4>
      <a:accent5>
        <a:srgbClr val="04617B"/>
      </a:accent5>
      <a:accent6>
        <a:srgbClr val="04617B"/>
      </a:accent6>
      <a:hlink>
        <a:srgbClr val="04617B"/>
      </a:hlink>
      <a:folHlink>
        <a:srgbClr val="04617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D1737-0DDA-466A-9C63-F5F92C8A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819</Words>
  <Characters>4670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PEARSON, Rose</dc:creator>
  <cp:lastModifiedBy>FULLER, Gillian</cp:lastModifiedBy>
  <cp:revision>10</cp:revision>
  <cp:lastPrinted>2019-02-12T00:43:00Z</cp:lastPrinted>
  <dcterms:created xsi:type="dcterms:W3CDTF">2019-02-12T00:39:00Z</dcterms:created>
  <dcterms:modified xsi:type="dcterms:W3CDTF">2019-03-21T21:54:00Z</dcterms:modified>
</cp:coreProperties>
</file>