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A322D" w:rsidRPr="00730954" w:rsidRDefault="003364D6" w:rsidP="00730954">
      <w:pPr>
        <w:spacing w:before="120" w:after="120"/>
        <w:ind w:left="851"/>
        <w:rPr>
          <w:rFonts w:ascii="Arial" w:eastAsia="Times New Roman" w:hAnsi="Arial" w:cs="Arial"/>
          <w:sz w:val="20"/>
          <w:szCs w:val="20"/>
        </w:rPr>
      </w:pPr>
      <w:r w:rsidRPr="00730954">
        <w:rPr>
          <w:rFonts w:ascii="Arial" w:hAnsi="Arial" w:cs="Arial"/>
          <w:b/>
          <w:noProof/>
          <w:color w:val="231F20"/>
          <w:sz w:val="48"/>
          <w:lang w:val="en-AU" w:eastAsia="en-AU"/>
        </w:rPr>
        <w:drawing>
          <wp:anchor distT="0" distB="0" distL="114300" distR="114300" simplePos="0" relativeHeight="251658240" behindDoc="1" locked="0" layoutInCell="1" allowOverlap="1" wp14:anchorId="653F0A33" wp14:editId="2BEA41D5">
            <wp:simplePos x="0" y="0"/>
            <wp:positionH relativeFrom="page">
              <wp:align>center</wp:align>
            </wp:positionH>
            <wp:positionV relativeFrom="page">
              <wp:align>center</wp:align>
            </wp:positionV>
            <wp:extent cx="7577434" cy="10718404"/>
            <wp:effectExtent l="0" t="0" r="5080" b="6985"/>
            <wp:wrapNone/>
            <wp:docPr id="1" name="Picture 1" descr="Cover page with teal back ground in top half containing Australian Government logo and document title: Benchmarking under the Data Exchange Framework." title="cover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3720 DSS Data Exchange Protocols document_03_Word setup22.jpg"/>
                    <pic:cNvPicPr/>
                  </pic:nvPicPr>
                  <pic:blipFill>
                    <a:blip r:embed="rId8">
                      <a:extLst>
                        <a:ext uri="{28A0092B-C50C-407E-A947-70E740481C1C}">
                          <a14:useLocalDpi xmlns:a14="http://schemas.microsoft.com/office/drawing/2010/main" val="0"/>
                        </a:ext>
                      </a:extLst>
                    </a:blip>
                    <a:stretch>
                      <a:fillRect/>
                    </a:stretch>
                  </pic:blipFill>
                  <pic:spPr>
                    <a:xfrm>
                      <a:off x="0" y="0"/>
                      <a:ext cx="7577434" cy="10718404"/>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681634" w:rsidRPr="00730954">
        <w:rPr>
          <w:rFonts w:ascii="Arial" w:hAnsi="Arial" w:cs="Arial"/>
          <w:color w:val="FFFFFF" w:themeColor="background1"/>
          <w:sz w:val="96"/>
          <w:szCs w:val="96"/>
        </w:rPr>
        <w:t>Benchmarking under the</w:t>
      </w:r>
      <w:r w:rsidR="00D73896" w:rsidRPr="00730954">
        <w:rPr>
          <w:rFonts w:ascii="Arial" w:hAnsi="Arial" w:cs="Arial"/>
          <w:color w:val="FFFFFF" w:themeColor="background1"/>
          <w:sz w:val="96"/>
          <w:szCs w:val="96"/>
        </w:rPr>
        <w:t xml:space="preserve"> Data Exchange</w:t>
      </w:r>
      <w:r w:rsidR="00D73896" w:rsidRPr="00730954">
        <w:rPr>
          <w:rFonts w:ascii="Arial" w:hAnsi="Arial" w:cs="Arial"/>
          <w:color w:val="FFFFFF" w:themeColor="background1"/>
          <w:sz w:val="96"/>
          <w:szCs w:val="96"/>
        </w:rPr>
        <w:br/>
      </w:r>
      <w:r w:rsidR="00681634" w:rsidRPr="00730954">
        <w:rPr>
          <w:rFonts w:ascii="Arial" w:hAnsi="Arial" w:cs="Arial"/>
          <w:color w:val="FFFFFF" w:themeColor="background1"/>
          <w:sz w:val="96"/>
          <w:szCs w:val="96"/>
        </w:rPr>
        <w:t>Framework</w:t>
      </w:r>
    </w:p>
    <w:p w:rsidR="009A322D" w:rsidRPr="00730954" w:rsidRDefault="009A322D" w:rsidP="00730954">
      <w:pPr>
        <w:spacing w:before="120" w:after="120"/>
        <w:ind w:left="850" w:right="1099"/>
        <w:rPr>
          <w:rFonts w:ascii="Arial" w:hAnsi="Arial" w:cs="Arial"/>
          <w:b/>
          <w:color w:val="231F20"/>
          <w:sz w:val="48"/>
        </w:rPr>
      </w:pPr>
    </w:p>
    <w:p w:rsidR="00D36055" w:rsidRPr="00730954" w:rsidRDefault="00D36055" w:rsidP="00730954">
      <w:pPr>
        <w:spacing w:before="120" w:after="120"/>
        <w:ind w:left="851" w:right="1099"/>
        <w:rPr>
          <w:rFonts w:ascii="Arial" w:hAnsi="Arial" w:cs="Arial"/>
          <w:color w:val="FFFFFF" w:themeColor="background1"/>
          <w:sz w:val="36"/>
          <w:szCs w:val="36"/>
        </w:rPr>
      </w:pPr>
      <w:r w:rsidRPr="00730954">
        <w:rPr>
          <w:rFonts w:ascii="Arial" w:hAnsi="Arial" w:cs="Arial"/>
          <w:color w:val="FFFFFF" w:themeColor="background1"/>
          <w:sz w:val="36"/>
          <w:szCs w:val="36"/>
        </w:rPr>
        <w:t>D</w:t>
      </w:r>
      <w:r w:rsidR="00681634" w:rsidRPr="00730954">
        <w:rPr>
          <w:rFonts w:ascii="Arial" w:hAnsi="Arial" w:cs="Arial"/>
          <w:color w:val="FFFFFF" w:themeColor="background1"/>
          <w:sz w:val="36"/>
          <w:szCs w:val="36"/>
        </w:rPr>
        <w:t>iscussion Paper</w:t>
      </w:r>
      <w:r w:rsidRPr="00730954">
        <w:rPr>
          <w:rFonts w:ascii="Arial" w:hAnsi="Arial" w:cs="Arial"/>
          <w:color w:val="FFFFFF" w:themeColor="background1"/>
          <w:sz w:val="36"/>
          <w:szCs w:val="36"/>
        </w:rPr>
        <w:t xml:space="preserve"> - </w:t>
      </w:r>
      <w:r w:rsidR="00681634" w:rsidRPr="00730954">
        <w:rPr>
          <w:rFonts w:ascii="Arial" w:hAnsi="Arial" w:cs="Arial"/>
          <w:color w:val="FFFFFF" w:themeColor="background1"/>
          <w:sz w:val="36"/>
          <w:szCs w:val="36"/>
        </w:rPr>
        <w:t>December</w:t>
      </w:r>
      <w:r w:rsidRPr="00730954">
        <w:rPr>
          <w:rFonts w:ascii="Arial" w:hAnsi="Arial" w:cs="Arial"/>
          <w:color w:val="FFFFFF" w:themeColor="background1"/>
          <w:sz w:val="36"/>
          <w:szCs w:val="36"/>
        </w:rPr>
        <w:t xml:space="preserve"> 201</w:t>
      </w:r>
      <w:r w:rsidR="00681634" w:rsidRPr="00730954">
        <w:rPr>
          <w:rFonts w:ascii="Arial" w:hAnsi="Arial" w:cs="Arial"/>
          <w:color w:val="FFFFFF" w:themeColor="background1"/>
          <w:sz w:val="36"/>
          <w:szCs w:val="36"/>
        </w:rPr>
        <w:t>5</w:t>
      </w:r>
    </w:p>
    <w:p w:rsidR="009A322D" w:rsidRPr="00730954" w:rsidRDefault="002858D3" w:rsidP="000B2B3C">
      <w:pPr>
        <w:spacing w:before="120" w:after="120"/>
        <w:ind w:left="851" w:right="1099"/>
        <w:rPr>
          <w:rFonts w:ascii="Arial" w:hAnsi="Arial" w:cs="Arial"/>
          <w:b/>
          <w:color w:val="231F20"/>
          <w:sz w:val="48"/>
        </w:rPr>
      </w:pPr>
      <w:r w:rsidRPr="00730954">
        <w:rPr>
          <w:rFonts w:ascii="Arial" w:hAnsi="Arial" w:cs="Arial"/>
          <w:color w:val="FFFFFF" w:themeColor="background1"/>
          <w:sz w:val="24"/>
          <w:szCs w:val="24"/>
        </w:rPr>
        <w:t xml:space="preserve">Version </w:t>
      </w:r>
      <w:r w:rsidR="00681634" w:rsidRPr="00730954">
        <w:rPr>
          <w:rFonts w:ascii="Arial" w:hAnsi="Arial" w:cs="Arial"/>
          <w:color w:val="FFFFFF" w:themeColor="background1"/>
          <w:sz w:val="24"/>
          <w:szCs w:val="24"/>
        </w:rPr>
        <w:t>12 December</w:t>
      </w:r>
      <w:r w:rsidRPr="00730954">
        <w:rPr>
          <w:rFonts w:ascii="Arial" w:hAnsi="Arial" w:cs="Arial"/>
          <w:color w:val="FFFFFF" w:themeColor="background1"/>
          <w:sz w:val="24"/>
          <w:szCs w:val="24"/>
        </w:rPr>
        <w:t xml:space="preserve"> 2015</w:t>
      </w:r>
    </w:p>
    <w:p w:rsidR="00D36055" w:rsidRPr="00730954" w:rsidRDefault="00D36055" w:rsidP="00730954">
      <w:pPr>
        <w:spacing w:before="120" w:after="120"/>
        <w:ind w:right="1099"/>
        <w:rPr>
          <w:rFonts w:ascii="Arial" w:hAnsi="Arial" w:cs="Arial"/>
          <w:b/>
          <w:color w:val="231F20"/>
          <w:sz w:val="48"/>
        </w:rPr>
        <w:sectPr w:rsidR="00D36055" w:rsidRPr="00730954" w:rsidSect="00D73896">
          <w:headerReference w:type="default" r:id="rId9"/>
          <w:footerReference w:type="default" r:id="rId10"/>
          <w:footerReference w:type="first" r:id="rId11"/>
          <w:pgSz w:w="11910" w:h="16840"/>
          <w:pgMar w:top="6521" w:right="853" w:bottom="940" w:left="0" w:header="0" w:footer="744" w:gutter="0"/>
          <w:cols w:space="720"/>
        </w:sectPr>
      </w:pPr>
    </w:p>
    <w:sdt>
      <w:sdtPr>
        <w:rPr>
          <w:rFonts w:ascii="Arial" w:eastAsia="Times New Roman" w:hAnsi="Arial" w:cs="Arial"/>
          <w:bCs w:val="0"/>
          <w:color w:val="auto"/>
          <w:spacing w:val="0"/>
          <w:sz w:val="24"/>
          <w:szCs w:val="24"/>
          <w:lang w:val="en-US" w:eastAsia="en-US" w:bidi="ar-SA"/>
        </w:rPr>
        <w:id w:val="1392615451"/>
        <w:docPartObj>
          <w:docPartGallery w:val="Table of Contents"/>
          <w:docPartUnique/>
        </w:docPartObj>
      </w:sdtPr>
      <w:sdtEndPr>
        <w:rPr>
          <w:rFonts w:eastAsiaTheme="minorHAnsi"/>
          <w:noProof/>
          <w:color w:val="000000" w:themeColor="text1"/>
        </w:rPr>
      </w:sdtEndPr>
      <w:sdtContent>
        <w:p w:rsidR="00681634" w:rsidRPr="00730954" w:rsidRDefault="00681634" w:rsidP="00605723">
          <w:pPr>
            <w:pStyle w:val="TOCHeading"/>
            <w:spacing w:before="120"/>
            <w:outlineLvl w:val="0"/>
            <w:rPr>
              <w:rFonts w:ascii="Arial" w:hAnsi="Arial" w:cs="Arial"/>
            </w:rPr>
          </w:pPr>
          <w:r w:rsidRPr="00730954">
            <w:rPr>
              <w:rFonts w:ascii="Arial" w:hAnsi="Arial" w:cs="Arial"/>
            </w:rPr>
            <w:t>Contents</w:t>
          </w:r>
        </w:p>
        <w:p w:rsidR="00681634" w:rsidRPr="00730954" w:rsidRDefault="00681634" w:rsidP="00605723">
          <w:pPr>
            <w:pStyle w:val="TOC1"/>
            <w:rPr>
              <w:rFonts w:eastAsiaTheme="minorEastAsia"/>
              <w:spacing w:val="0"/>
              <w:sz w:val="22"/>
              <w:szCs w:val="22"/>
            </w:rPr>
          </w:pPr>
          <w:r w:rsidRPr="00730954">
            <w:rPr>
              <w:rFonts w:eastAsia="Times New Roman"/>
              <w:noProof w:val="0"/>
            </w:rPr>
            <w:fldChar w:fldCharType="begin"/>
          </w:r>
          <w:r w:rsidRPr="00730954">
            <w:instrText xml:space="preserve"> TOC \o "1-3" \h \z \u </w:instrText>
          </w:r>
          <w:r w:rsidRPr="00730954">
            <w:rPr>
              <w:rFonts w:eastAsia="Times New Roman"/>
              <w:noProof w:val="0"/>
            </w:rPr>
            <w:fldChar w:fldCharType="separate"/>
          </w:r>
          <w:hyperlink w:anchor="_Toc436666529" w:history="1">
            <w:r w:rsidRPr="00605723">
              <w:rPr>
                <w:rStyle w:val="Hyperlink"/>
                <w:b/>
              </w:rPr>
              <w:t>Introduction</w:t>
            </w:r>
            <w:r w:rsidRPr="00730954">
              <w:rPr>
                <w:webHidden/>
              </w:rPr>
              <w:tab/>
            </w:r>
            <w:r w:rsidRPr="00730954">
              <w:rPr>
                <w:webHidden/>
              </w:rPr>
              <w:fldChar w:fldCharType="begin"/>
            </w:r>
            <w:r w:rsidRPr="00730954">
              <w:rPr>
                <w:webHidden/>
              </w:rPr>
              <w:instrText xml:space="preserve"> PAGEREF _Toc436666529 \h </w:instrText>
            </w:r>
            <w:r w:rsidRPr="00730954">
              <w:rPr>
                <w:webHidden/>
              </w:rPr>
            </w:r>
            <w:r w:rsidRPr="00730954">
              <w:rPr>
                <w:webHidden/>
              </w:rPr>
              <w:fldChar w:fldCharType="separate"/>
            </w:r>
            <w:r w:rsidR="00A02F19">
              <w:rPr>
                <w:webHidden/>
              </w:rPr>
              <w:t>3</w:t>
            </w:r>
            <w:r w:rsidRPr="00730954">
              <w:rPr>
                <w:webHidden/>
              </w:rPr>
              <w:fldChar w:fldCharType="end"/>
            </w:r>
          </w:hyperlink>
        </w:p>
        <w:p w:rsidR="00681634" w:rsidRPr="00730954" w:rsidRDefault="00544827" w:rsidP="00605723">
          <w:pPr>
            <w:pStyle w:val="TOC2"/>
            <w:tabs>
              <w:tab w:val="right" w:leader="dot" w:pos="9344"/>
            </w:tabs>
            <w:spacing w:after="120" w:line="240" w:lineRule="auto"/>
            <w:ind w:left="0"/>
            <w:outlineLvl w:val="0"/>
            <w:rPr>
              <w:rFonts w:eastAsiaTheme="minorEastAsia" w:cs="Arial"/>
              <w:noProof/>
              <w:spacing w:val="0"/>
              <w:sz w:val="22"/>
              <w:szCs w:val="22"/>
            </w:rPr>
          </w:pPr>
          <w:hyperlink w:anchor="_Toc436666530" w:history="1">
            <w:r w:rsidR="00681634" w:rsidRPr="00730954">
              <w:rPr>
                <w:rStyle w:val="Hyperlink"/>
                <w:rFonts w:eastAsiaTheme="majorEastAsia" w:cs="Arial"/>
                <w:noProof/>
              </w:rPr>
              <w:t>Discussion questions</w:t>
            </w:r>
            <w:r w:rsidR="00681634" w:rsidRPr="00730954">
              <w:rPr>
                <w:rFonts w:cs="Arial"/>
                <w:noProof/>
                <w:webHidden/>
              </w:rPr>
              <w:tab/>
            </w:r>
            <w:r w:rsidR="00681634" w:rsidRPr="00730954">
              <w:rPr>
                <w:rFonts w:cs="Arial"/>
                <w:noProof/>
                <w:webHidden/>
              </w:rPr>
              <w:fldChar w:fldCharType="begin"/>
            </w:r>
            <w:r w:rsidR="00681634" w:rsidRPr="00730954">
              <w:rPr>
                <w:rFonts w:cs="Arial"/>
                <w:noProof/>
                <w:webHidden/>
              </w:rPr>
              <w:instrText xml:space="preserve"> PAGEREF _Toc436666530 \h </w:instrText>
            </w:r>
            <w:r w:rsidR="00681634" w:rsidRPr="00730954">
              <w:rPr>
                <w:rFonts w:cs="Arial"/>
                <w:noProof/>
                <w:webHidden/>
              </w:rPr>
            </w:r>
            <w:r w:rsidR="00681634" w:rsidRPr="00730954">
              <w:rPr>
                <w:rFonts w:cs="Arial"/>
                <w:noProof/>
                <w:webHidden/>
              </w:rPr>
              <w:fldChar w:fldCharType="separate"/>
            </w:r>
            <w:r w:rsidR="00A02F19">
              <w:rPr>
                <w:rFonts w:cs="Arial"/>
                <w:noProof/>
                <w:webHidden/>
              </w:rPr>
              <w:t>3</w:t>
            </w:r>
            <w:r w:rsidR="00681634" w:rsidRPr="00730954">
              <w:rPr>
                <w:rFonts w:cs="Arial"/>
                <w:noProof/>
                <w:webHidden/>
              </w:rPr>
              <w:fldChar w:fldCharType="end"/>
            </w:r>
          </w:hyperlink>
        </w:p>
        <w:p w:rsidR="00681634" w:rsidRPr="00730954" w:rsidRDefault="00544827" w:rsidP="00605723">
          <w:pPr>
            <w:pStyle w:val="TOC1"/>
            <w:rPr>
              <w:rFonts w:eastAsiaTheme="minorEastAsia"/>
              <w:spacing w:val="0"/>
              <w:sz w:val="22"/>
              <w:szCs w:val="22"/>
            </w:rPr>
          </w:pPr>
          <w:hyperlink w:anchor="_Toc436666531" w:history="1">
            <w:r w:rsidR="00681634" w:rsidRPr="00730954">
              <w:rPr>
                <w:rStyle w:val="Hyperlink"/>
              </w:rPr>
              <w:t>Acknowledgement</w:t>
            </w:r>
            <w:r w:rsidR="00681634" w:rsidRPr="00730954">
              <w:rPr>
                <w:webHidden/>
              </w:rPr>
              <w:tab/>
            </w:r>
            <w:r w:rsidR="00681634" w:rsidRPr="00730954">
              <w:rPr>
                <w:webHidden/>
              </w:rPr>
              <w:fldChar w:fldCharType="begin"/>
            </w:r>
            <w:r w:rsidR="00681634" w:rsidRPr="00730954">
              <w:rPr>
                <w:webHidden/>
              </w:rPr>
              <w:instrText xml:space="preserve"> PAGEREF _Toc436666531 \h </w:instrText>
            </w:r>
            <w:r w:rsidR="00681634" w:rsidRPr="00730954">
              <w:rPr>
                <w:webHidden/>
              </w:rPr>
            </w:r>
            <w:r w:rsidR="00681634" w:rsidRPr="00730954">
              <w:rPr>
                <w:webHidden/>
              </w:rPr>
              <w:fldChar w:fldCharType="separate"/>
            </w:r>
            <w:r w:rsidR="00A02F19">
              <w:rPr>
                <w:webHidden/>
              </w:rPr>
              <w:t>4</w:t>
            </w:r>
            <w:r w:rsidR="00681634" w:rsidRPr="00730954">
              <w:rPr>
                <w:webHidden/>
              </w:rPr>
              <w:fldChar w:fldCharType="end"/>
            </w:r>
          </w:hyperlink>
        </w:p>
        <w:p w:rsidR="00681634" w:rsidRPr="00730954" w:rsidRDefault="00544827" w:rsidP="00605723">
          <w:pPr>
            <w:pStyle w:val="TOC1"/>
            <w:rPr>
              <w:rFonts w:eastAsiaTheme="minorEastAsia"/>
              <w:spacing w:val="0"/>
              <w:sz w:val="22"/>
              <w:szCs w:val="22"/>
            </w:rPr>
          </w:pPr>
          <w:hyperlink w:anchor="_Toc436666532" w:history="1">
            <w:r w:rsidR="00605723">
              <w:rPr>
                <w:rStyle w:val="Hyperlink"/>
                <w:b/>
              </w:rPr>
              <w:t>Section O</w:t>
            </w:r>
            <w:r w:rsidR="00681634" w:rsidRPr="00605723">
              <w:rPr>
                <w:rStyle w:val="Hyperlink"/>
                <w:b/>
              </w:rPr>
              <w:t>ne: What is benchmarking?</w:t>
            </w:r>
            <w:r w:rsidR="00681634" w:rsidRPr="00730954">
              <w:rPr>
                <w:webHidden/>
              </w:rPr>
              <w:tab/>
            </w:r>
            <w:r w:rsidR="00681634" w:rsidRPr="00730954">
              <w:rPr>
                <w:webHidden/>
              </w:rPr>
              <w:fldChar w:fldCharType="begin"/>
            </w:r>
            <w:r w:rsidR="00681634" w:rsidRPr="00730954">
              <w:rPr>
                <w:webHidden/>
              </w:rPr>
              <w:instrText xml:space="preserve"> PAGEREF _Toc436666532 \h </w:instrText>
            </w:r>
            <w:r w:rsidR="00681634" w:rsidRPr="00730954">
              <w:rPr>
                <w:webHidden/>
              </w:rPr>
            </w:r>
            <w:r w:rsidR="00681634" w:rsidRPr="00730954">
              <w:rPr>
                <w:webHidden/>
              </w:rPr>
              <w:fldChar w:fldCharType="separate"/>
            </w:r>
            <w:r w:rsidR="00A02F19">
              <w:rPr>
                <w:webHidden/>
              </w:rPr>
              <w:t>5</w:t>
            </w:r>
            <w:r w:rsidR="00681634" w:rsidRPr="00730954">
              <w:rPr>
                <w:webHidden/>
              </w:rPr>
              <w:fldChar w:fldCharType="end"/>
            </w:r>
          </w:hyperlink>
        </w:p>
        <w:p w:rsidR="00681634" w:rsidRPr="00730954" w:rsidRDefault="00544827" w:rsidP="00605723">
          <w:pPr>
            <w:pStyle w:val="TOC2"/>
            <w:tabs>
              <w:tab w:val="right" w:leader="dot" w:pos="9344"/>
            </w:tabs>
            <w:spacing w:after="120" w:line="240" w:lineRule="auto"/>
            <w:ind w:left="0"/>
            <w:outlineLvl w:val="0"/>
            <w:rPr>
              <w:rFonts w:eastAsiaTheme="minorEastAsia" w:cs="Arial"/>
              <w:noProof/>
              <w:spacing w:val="0"/>
              <w:sz w:val="22"/>
              <w:szCs w:val="22"/>
            </w:rPr>
          </w:pPr>
          <w:hyperlink w:anchor="_Toc436666533" w:history="1">
            <w:r w:rsidR="00681634" w:rsidRPr="00730954">
              <w:rPr>
                <w:rStyle w:val="Hyperlink"/>
                <w:rFonts w:eastAsiaTheme="majorEastAsia" w:cs="Arial"/>
                <w:noProof/>
              </w:rPr>
              <w:t>Introduction</w:t>
            </w:r>
            <w:r w:rsidR="00681634" w:rsidRPr="00730954">
              <w:rPr>
                <w:rFonts w:cs="Arial"/>
                <w:noProof/>
                <w:webHidden/>
              </w:rPr>
              <w:tab/>
            </w:r>
            <w:r w:rsidR="00681634" w:rsidRPr="00730954">
              <w:rPr>
                <w:rFonts w:cs="Arial"/>
                <w:noProof/>
                <w:webHidden/>
              </w:rPr>
              <w:fldChar w:fldCharType="begin"/>
            </w:r>
            <w:r w:rsidR="00681634" w:rsidRPr="00730954">
              <w:rPr>
                <w:rFonts w:cs="Arial"/>
                <w:noProof/>
                <w:webHidden/>
              </w:rPr>
              <w:instrText xml:space="preserve"> PAGEREF _Toc436666533 \h </w:instrText>
            </w:r>
            <w:r w:rsidR="00681634" w:rsidRPr="00730954">
              <w:rPr>
                <w:rFonts w:cs="Arial"/>
                <w:noProof/>
                <w:webHidden/>
              </w:rPr>
            </w:r>
            <w:r w:rsidR="00681634" w:rsidRPr="00730954">
              <w:rPr>
                <w:rFonts w:cs="Arial"/>
                <w:noProof/>
                <w:webHidden/>
              </w:rPr>
              <w:fldChar w:fldCharType="separate"/>
            </w:r>
            <w:r w:rsidR="00A02F19">
              <w:rPr>
                <w:rFonts w:cs="Arial"/>
                <w:noProof/>
                <w:webHidden/>
              </w:rPr>
              <w:t>5</w:t>
            </w:r>
            <w:r w:rsidR="00681634" w:rsidRPr="00730954">
              <w:rPr>
                <w:rFonts w:cs="Arial"/>
                <w:noProof/>
                <w:webHidden/>
              </w:rPr>
              <w:fldChar w:fldCharType="end"/>
            </w:r>
          </w:hyperlink>
        </w:p>
        <w:p w:rsidR="00681634" w:rsidRPr="00730954" w:rsidRDefault="00544827" w:rsidP="00605723">
          <w:pPr>
            <w:pStyle w:val="TOC2"/>
            <w:tabs>
              <w:tab w:val="right" w:leader="dot" w:pos="9344"/>
            </w:tabs>
            <w:spacing w:after="120" w:line="240" w:lineRule="auto"/>
            <w:ind w:left="0"/>
            <w:outlineLvl w:val="0"/>
            <w:rPr>
              <w:rFonts w:eastAsiaTheme="minorEastAsia" w:cs="Arial"/>
              <w:noProof/>
              <w:spacing w:val="0"/>
              <w:sz w:val="22"/>
              <w:szCs w:val="22"/>
            </w:rPr>
          </w:pPr>
          <w:hyperlink w:anchor="_Toc436666534" w:history="1">
            <w:r w:rsidR="00681634" w:rsidRPr="00730954">
              <w:rPr>
                <w:rStyle w:val="Hyperlink"/>
                <w:rFonts w:eastAsiaTheme="majorEastAsia" w:cs="Arial"/>
                <w:noProof/>
              </w:rPr>
              <w:t>Benchmarking within D</w:t>
            </w:r>
            <w:r w:rsidR="001A71D1">
              <w:rPr>
                <w:rStyle w:val="Hyperlink"/>
                <w:rFonts w:eastAsiaTheme="majorEastAsia" w:cs="Arial"/>
                <w:noProof/>
              </w:rPr>
              <w:t>ata Exchange</w:t>
            </w:r>
            <w:r w:rsidR="00681634" w:rsidRPr="00730954">
              <w:rPr>
                <w:rStyle w:val="Hyperlink"/>
                <w:rFonts w:eastAsiaTheme="majorEastAsia" w:cs="Arial"/>
                <w:noProof/>
              </w:rPr>
              <w:t xml:space="preserve"> grant programmes</w:t>
            </w:r>
            <w:r w:rsidR="00681634" w:rsidRPr="00730954">
              <w:rPr>
                <w:rFonts w:cs="Arial"/>
                <w:noProof/>
                <w:webHidden/>
              </w:rPr>
              <w:tab/>
            </w:r>
            <w:r w:rsidR="00681634" w:rsidRPr="00730954">
              <w:rPr>
                <w:rFonts w:cs="Arial"/>
                <w:noProof/>
                <w:webHidden/>
              </w:rPr>
              <w:fldChar w:fldCharType="begin"/>
            </w:r>
            <w:r w:rsidR="00681634" w:rsidRPr="00730954">
              <w:rPr>
                <w:rFonts w:cs="Arial"/>
                <w:noProof/>
                <w:webHidden/>
              </w:rPr>
              <w:instrText xml:space="preserve"> PAGEREF _Toc436666534 \h </w:instrText>
            </w:r>
            <w:r w:rsidR="00681634" w:rsidRPr="00730954">
              <w:rPr>
                <w:rFonts w:cs="Arial"/>
                <w:noProof/>
                <w:webHidden/>
              </w:rPr>
            </w:r>
            <w:r w:rsidR="00681634" w:rsidRPr="00730954">
              <w:rPr>
                <w:rFonts w:cs="Arial"/>
                <w:noProof/>
                <w:webHidden/>
              </w:rPr>
              <w:fldChar w:fldCharType="separate"/>
            </w:r>
            <w:r w:rsidR="00A02F19">
              <w:rPr>
                <w:rFonts w:cs="Arial"/>
                <w:noProof/>
                <w:webHidden/>
              </w:rPr>
              <w:t>5</w:t>
            </w:r>
            <w:r w:rsidR="00681634" w:rsidRPr="00730954">
              <w:rPr>
                <w:rFonts w:cs="Arial"/>
                <w:noProof/>
                <w:webHidden/>
              </w:rPr>
              <w:fldChar w:fldCharType="end"/>
            </w:r>
          </w:hyperlink>
        </w:p>
        <w:p w:rsidR="00681634" w:rsidRPr="00730954" w:rsidRDefault="00544827" w:rsidP="00605723">
          <w:pPr>
            <w:pStyle w:val="TOC1"/>
            <w:rPr>
              <w:rFonts w:eastAsiaTheme="minorEastAsia"/>
              <w:spacing w:val="0"/>
              <w:sz w:val="22"/>
              <w:szCs w:val="22"/>
            </w:rPr>
          </w:pPr>
          <w:hyperlink w:anchor="_Toc436666535" w:history="1">
            <w:r w:rsidR="00605723">
              <w:rPr>
                <w:rStyle w:val="Hyperlink"/>
                <w:b/>
              </w:rPr>
              <w:t>Section T</w:t>
            </w:r>
            <w:r w:rsidR="00681634" w:rsidRPr="00605723">
              <w:rPr>
                <w:rStyle w:val="Hyperlink"/>
                <w:b/>
              </w:rPr>
              <w:t>wo: Key principles for benchmarking</w:t>
            </w:r>
            <w:r w:rsidR="00681634" w:rsidRPr="00730954">
              <w:rPr>
                <w:webHidden/>
              </w:rPr>
              <w:tab/>
            </w:r>
            <w:r w:rsidR="00681634" w:rsidRPr="00730954">
              <w:rPr>
                <w:webHidden/>
              </w:rPr>
              <w:fldChar w:fldCharType="begin"/>
            </w:r>
            <w:r w:rsidR="00681634" w:rsidRPr="00730954">
              <w:rPr>
                <w:webHidden/>
              </w:rPr>
              <w:instrText xml:space="preserve"> PAGEREF _Toc436666535 \h </w:instrText>
            </w:r>
            <w:r w:rsidR="00681634" w:rsidRPr="00730954">
              <w:rPr>
                <w:webHidden/>
              </w:rPr>
            </w:r>
            <w:r w:rsidR="00681634" w:rsidRPr="00730954">
              <w:rPr>
                <w:webHidden/>
              </w:rPr>
              <w:fldChar w:fldCharType="separate"/>
            </w:r>
            <w:r w:rsidR="00A02F19">
              <w:rPr>
                <w:webHidden/>
              </w:rPr>
              <w:t>8</w:t>
            </w:r>
            <w:r w:rsidR="00681634" w:rsidRPr="00730954">
              <w:rPr>
                <w:webHidden/>
              </w:rPr>
              <w:fldChar w:fldCharType="end"/>
            </w:r>
          </w:hyperlink>
        </w:p>
        <w:p w:rsidR="00681634" w:rsidRPr="00730954" w:rsidRDefault="00544827" w:rsidP="00605723">
          <w:pPr>
            <w:pStyle w:val="TOC2"/>
            <w:tabs>
              <w:tab w:val="left" w:pos="660"/>
              <w:tab w:val="right" w:leader="dot" w:pos="9344"/>
            </w:tabs>
            <w:spacing w:after="120" w:line="240" w:lineRule="auto"/>
            <w:outlineLvl w:val="0"/>
            <w:rPr>
              <w:rFonts w:eastAsiaTheme="minorEastAsia" w:cs="Arial"/>
              <w:noProof/>
              <w:spacing w:val="0"/>
              <w:sz w:val="22"/>
              <w:szCs w:val="22"/>
            </w:rPr>
          </w:pPr>
          <w:hyperlink w:anchor="_Toc436666536" w:history="1">
            <w:r w:rsidR="00681634" w:rsidRPr="00730954">
              <w:rPr>
                <w:rStyle w:val="Hyperlink"/>
                <w:rFonts w:eastAsiaTheme="majorEastAsia" w:cs="Arial"/>
                <w:noProof/>
              </w:rPr>
              <w:t>1.</w:t>
            </w:r>
            <w:r w:rsidR="00681634" w:rsidRPr="00730954">
              <w:rPr>
                <w:rFonts w:eastAsiaTheme="minorEastAsia" w:cs="Arial"/>
                <w:noProof/>
                <w:spacing w:val="0"/>
                <w:sz w:val="22"/>
                <w:szCs w:val="22"/>
              </w:rPr>
              <w:tab/>
            </w:r>
            <w:r w:rsidR="00681634" w:rsidRPr="00730954">
              <w:rPr>
                <w:rStyle w:val="Hyperlink"/>
                <w:rFonts w:eastAsiaTheme="majorEastAsia" w:cs="Arial"/>
                <w:noProof/>
              </w:rPr>
              <w:t>Benchmarking should empower service providers</w:t>
            </w:r>
            <w:r w:rsidR="00681634" w:rsidRPr="00730954">
              <w:rPr>
                <w:rFonts w:cs="Arial"/>
                <w:noProof/>
                <w:webHidden/>
              </w:rPr>
              <w:tab/>
            </w:r>
            <w:r w:rsidR="00681634" w:rsidRPr="00730954">
              <w:rPr>
                <w:rFonts w:cs="Arial"/>
                <w:noProof/>
                <w:webHidden/>
              </w:rPr>
              <w:fldChar w:fldCharType="begin"/>
            </w:r>
            <w:r w:rsidR="00681634" w:rsidRPr="00730954">
              <w:rPr>
                <w:rFonts w:cs="Arial"/>
                <w:noProof/>
                <w:webHidden/>
              </w:rPr>
              <w:instrText xml:space="preserve"> PAGEREF _Toc436666536 \h </w:instrText>
            </w:r>
            <w:r w:rsidR="00681634" w:rsidRPr="00730954">
              <w:rPr>
                <w:rFonts w:cs="Arial"/>
                <w:noProof/>
                <w:webHidden/>
              </w:rPr>
            </w:r>
            <w:r w:rsidR="00681634" w:rsidRPr="00730954">
              <w:rPr>
                <w:rFonts w:cs="Arial"/>
                <w:noProof/>
                <w:webHidden/>
              </w:rPr>
              <w:fldChar w:fldCharType="separate"/>
            </w:r>
            <w:r w:rsidR="00A02F19">
              <w:rPr>
                <w:rFonts w:cs="Arial"/>
                <w:noProof/>
                <w:webHidden/>
              </w:rPr>
              <w:t>8</w:t>
            </w:r>
            <w:r w:rsidR="00681634" w:rsidRPr="00730954">
              <w:rPr>
                <w:rFonts w:cs="Arial"/>
                <w:noProof/>
                <w:webHidden/>
              </w:rPr>
              <w:fldChar w:fldCharType="end"/>
            </w:r>
          </w:hyperlink>
        </w:p>
        <w:p w:rsidR="00681634" w:rsidRPr="00730954" w:rsidRDefault="00544827" w:rsidP="00605723">
          <w:pPr>
            <w:pStyle w:val="TOC2"/>
            <w:tabs>
              <w:tab w:val="left" w:pos="660"/>
              <w:tab w:val="right" w:leader="dot" w:pos="9344"/>
            </w:tabs>
            <w:spacing w:after="120" w:line="240" w:lineRule="auto"/>
            <w:outlineLvl w:val="0"/>
            <w:rPr>
              <w:rFonts w:eastAsiaTheme="minorEastAsia" w:cs="Arial"/>
              <w:noProof/>
              <w:spacing w:val="0"/>
              <w:sz w:val="22"/>
              <w:szCs w:val="22"/>
            </w:rPr>
          </w:pPr>
          <w:hyperlink w:anchor="_Toc436666537" w:history="1">
            <w:r w:rsidR="00681634" w:rsidRPr="00730954">
              <w:rPr>
                <w:rStyle w:val="Hyperlink"/>
                <w:rFonts w:eastAsiaTheme="majorEastAsia" w:cs="Arial"/>
                <w:noProof/>
              </w:rPr>
              <w:t>2.</w:t>
            </w:r>
            <w:r w:rsidR="00681634" w:rsidRPr="00730954">
              <w:rPr>
                <w:rFonts w:eastAsiaTheme="minorEastAsia" w:cs="Arial"/>
                <w:noProof/>
                <w:spacing w:val="0"/>
                <w:sz w:val="22"/>
                <w:szCs w:val="22"/>
              </w:rPr>
              <w:tab/>
            </w:r>
            <w:r w:rsidR="00681634" w:rsidRPr="00730954">
              <w:rPr>
                <w:rStyle w:val="Hyperlink"/>
                <w:rFonts w:eastAsiaTheme="majorEastAsia" w:cs="Arial"/>
                <w:noProof/>
              </w:rPr>
              <w:t>Benchmarking should enable simple, relevant and transparent comparisons</w:t>
            </w:r>
            <w:r w:rsidR="00681634" w:rsidRPr="00730954">
              <w:rPr>
                <w:rFonts w:cs="Arial"/>
                <w:noProof/>
                <w:webHidden/>
              </w:rPr>
              <w:tab/>
            </w:r>
            <w:r w:rsidR="00681634" w:rsidRPr="00730954">
              <w:rPr>
                <w:rFonts w:cs="Arial"/>
                <w:noProof/>
                <w:webHidden/>
              </w:rPr>
              <w:fldChar w:fldCharType="begin"/>
            </w:r>
            <w:r w:rsidR="00681634" w:rsidRPr="00730954">
              <w:rPr>
                <w:rFonts w:cs="Arial"/>
                <w:noProof/>
                <w:webHidden/>
              </w:rPr>
              <w:instrText xml:space="preserve"> PAGEREF _Toc436666537 \h </w:instrText>
            </w:r>
            <w:r w:rsidR="00681634" w:rsidRPr="00730954">
              <w:rPr>
                <w:rFonts w:cs="Arial"/>
                <w:noProof/>
                <w:webHidden/>
              </w:rPr>
            </w:r>
            <w:r w:rsidR="00681634" w:rsidRPr="00730954">
              <w:rPr>
                <w:rFonts w:cs="Arial"/>
                <w:noProof/>
                <w:webHidden/>
              </w:rPr>
              <w:fldChar w:fldCharType="separate"/>
            </w:r>
            <w:r w:rsidR="00A02F19">
              <w:rPr>
                <w:rFonts w:cs="Arial"/>
                <w:noProof/>
                <w:webHidden/>
              </w:rPr>
              <w:t>8</w:t>
            </w:r>
            <w:r w:rsidR="00681634" w:rsidRPr="00730954">
              <w:rPr>
                <w:rFonts w:cs="Arial"/>
                <w:noProof/>
                <w:webHidden/>
              </w:rPr>
              <w:fldChar w:fldCharType="end"/>
            </w:r>
          </w:hyperlink>
        </w:p>
        <w:p w:rsidR="00681634" w:rsidRPr="00730954" w:rsidRDefault="00544827" w:rsidP="00605723">
          <w:pPr>
            <w:pStyle w:val="TOC2"/>
            <w:tabs>
              <w:tab w:val="left" w:pos="660"/>
              <w:tab w:val="right" w:leader="dot" w:pos="9344"/>
            </w:tabs>
            <w:spacing w:after="120" w:line="240" w:lineRule="auto"/>
            <w:outlineLvl w:val="0"/>
            <w:rPr>
              <w:rFonts w:eastAsiaTheme="minorEastAsia" w:cs="Arial"/>
              <w:noProof/>
              <w:spacing w:val="0"/>
              <w:sz w:val="22"/>
              <w:szCs w:val="22"/>
            </w:rPr>
          </w:pPr>
          <w:hyperlink w:anchor="_Toc436666538" w:history="1">
            <w:r w:rsidR="00681634" w:rsidRPr="00730954">
              <w:rPr>
                <w:rStyle w:val="Hyperlink"/>
                <w:rFonts w:eastAsiaTheme="majorEastAsia" w:cs="Arial"/>
                <w:noProof/>
              </w:rPr>
              <w:t>3.</w:t>
            </w:r>
            <w:r w:rsidR="00681634" w:rsidRPr="00730954">
              <w:rPr>
                <w:rFonts w:eastAsiaTheme="minorEastAsia" w:cs="Arial"/>
                <w:noProof/>
                <w:spacing w:val="0"/>
                <w:sz w:val="22"/>
                <w:szCs w:val="22"/>
              </w:rPr>
              <w:tab/>
            </w:r>
            <w:r w:rsidR="00681634" w:rsidRPr="00730954">
              <w:rPr>
                <w:rStyle w:val="Hyperlink"/>
                <w:rFonts w:eastAsiaTheme="majorEastAsia" w:cs="Arial"/>
                <w:noProof/>
              </w:rPr>
              <w:t>Benchmarking should be a starting point for ongoing discussions</w:t>
            </w:r>
            <w:r w:rsidR="00681634" w:rsidRPr="00730954">
              <w:rPr>
                <w:rFonts w:cs="Arial"/>
                <w:noProof/>
                <w:webHidden/>
              </w:rPr>
              <w:tab/>
            </w:r>
            <w:r w:rsidR="00681634" w:rsidRPr="00730954">
              <w:rPr>
                <w:rFonts w:cs="Arial"/>
                <w:noProof/>
                <w:webHidden/>
              </w:rPr>
              <w:fldChar w:fldCharType="begin"/>
            </w:r>
            <w:r w:rsidR="00681634" w:rsidRPr="00730954">
              <w:rPr>
                <w:rFonts w:cs="Arial"/>
                <w:noProof/>
                <w:webHidden/>
              </w:rPr>
              <w:instrText xml:space="preserve"> PAGEREF _Toc436666538 \h </w:instrText>
            </w:r>
            <w:r w:rsidR="00681634" w:rsidRPr="00730954">
              <w:rPr>
                <w:rFonts w:cs="Arial"/>
                <w:noProof/>
                <w:webHidden/>
              </w:rPr>
            </w:r>
            <w:r w:rsidR="00681634" w:rsidRPr="00730954">
              <w:rPr>
                <w:rFonts w:cs="Arial"/>
                <w:noProof/>
                <w:webHidden/>
              </w:rPr>
              <w:fldChar w:fldCharType="separate"/>
            </w:r>
            <w:r w:rsidR="00A02F19">
              <w:rPr>
                <w:rFonts w:cs="Arial"/>
                <w:noProof/>
                <w:webHidden/>
              </w:rPr>
              <w:t>9</w:t>
            </w:r>
            <w:r w:rsidR="00681634" w:rsidRPr="00730954">
              <w:rPr>
                <w:rFonts w:cs="Arial"/>
                <w:noProof/>
                <w:webHidden/>
              </w:rPr>
              <w:fldChar w:fldCharType="end"/>
            </w:r>
          </w:hyperlink>
        </w:p>
        <w:p w:rsidR="00681634" w:rsidRPr="00730954" w:rsidRDefault="00544827" w:rsidP="00605723">
          <w:pPr>
            <w:pStyle w:val="TOC2"/>
            <w:tabs>
              <w:tab w:val="left" w:pos="660"/>
              <w:tab w:val="right" w:leader="dot" w:pos="9344"/>
            </w:tabs>
            <w:spacing w:after="120" w:line="240" w:lineRule="auto"/>
            <w:outlineLvl w:val="0"/>
            <w:rPr>
              <w:rFonts w:eastAsiaTheme="minorEastAsia" w:cs="Arial"/>
              <w:noProof/>
              <w:spacing w:val="0"/>
              <w:sz w:val="22"/>
              <w:szCs w:val="22"/>
            </w:rPr>
          </w:pPr>
          <w:hyperlink w:anchor="_Toc436666539" w:history="1">
            <w:r w:rsidR="00681634" w:rsidRPr="00730954">
              <w:rPr>
                <w:rStyle w:val="Hyperlink"/>
                <w:rFonts w:eastAsiaTheme="majorEastAsia" w:cs="Arial"/>
                <w:noProof/>
              </w:rPr>
              <w:t>4.</w:t>
            </w:r>
            <w:r w:rsidR="00681634" w:rsidRPr="00730954">
              <w:rPr>
                <w:rFonts w:eastAsiaTheme="minorEastAsia" w:cs="Arial"/>
                <w:noProof/>
                <w:spacing w:val="0"/>
                <w:sz w:val="22"/>
                <w:szCs w:val="22"/>
              </w:rPr>
              <w:tab/>
            </w:r>
            <w:r w:rsidR="00681634" w:rsidRPr="00730954">
              <w:rPr>
                <w:rStyle w:val="Hyperlink"/>
                <w:rFonts w:eastAsiaTheme="majorEastAsia" w:cs="Arial"/>
                <w:noProof/>
              </w:rPr>
              <w:t>Service provider privacy should be protected</w:t>
            </w:r>
            <w:r w:rsidR="00681634" w:rsidRPr="00730954">
              <w:rPr>
                <w:rFonts w:cs="Arial"/>
                <w:noProof/>
                <w:webHidden/>
              </w:rPr>
              <w:tab/>
            </w:r>
            <w:r w:rsidR="00681634" w:rsidRPr="00730954">
              <w:rPr>
                <w:rFonts w:cs="Arial"/>
                <w:noProof/>
                <w:webHidden/>
              </w:rPr>
              <w:fldChar w:fldCharType="begin"/>
            </w:r>
            <w:r w:rsidR="00681634" w:rsidRPr="00730954">
              <w:rPr>
                <w:rFonts w:cs="Arial"/>
                <w:noProof/>
                <w:webHidden/>
              </w:rPr>
              <w:instrText xml:space="preserve"> PAGEREF _Toc436666539 \h </w:instrText>
            </w:r>
            <w:r w:rsidR="00681634" w:rsidRPr="00730954">
              <w:rPr>
                <w:rFonts w:cs="Arial"/>
                <w:noProof/>
                <w:webHidden/>
              </w:rPr>
            </w:r>
            <w:r w:rsidR="00681634" w:rsidRPr="00730954">
              <w:rPr>
                <w:rFonts w:cs="Arial"/>
                <w:noProof/>
                <w:webHidden/>
              </w:rPr>
              <w:fldChar w:fldCharType="separate"/>
            </w:r>
            <w:r w:rsidR="00A02F19">
              <w:rPr>
                <w:rFonts w:cs="Arial"/>
                <w:noProof/>
                <w:webHidden/>
              </w:rPr>
              <w:t>9</w:t>
            </w:r>
            <w:r w:rsidR="00681634" w:rsidRPr="00730954">
              <w:rPr>
                <w:rFonts w:cs="Arial"/>
                <w:noProof/>
                <w:webHidden/>
              </w:rPr>
              <w:fldChar w:fldCharType="end"/>
            </w:r>
          </w:hyperlink>
        </w:p>
        <w:p w:rsidR="00681634" w:rsidRPr="00730954" w:rsidRDefault="00544827" w:rsidP="00605723">
          <w:pPr>
            <w:pStyle w:val="TOC2"/>
            <w:tabs>
              <w:tab w:val="left" w:pos="660"/>
              <w:tab w:val="right" w:leader="dot" w:pos="9344"/>
            </w:tabs>
            <w:spacing w:after="120" w:line="240" w:lineRule="auto"/>
            <w:outlineLvl w:val="0"/>
            <w:rPr>
              <w:rFonts w:eastAsiaTheme="minorEastAsia" w:cs="Arial"/>
              <w:noProof/>
              <w:spacing w:val="0"/>
              <w:sz w:val="22"/>
              <w:szCs w:val="22"/>
            </w:rPr>
          </w:pPr>
          <w:hyperlink w:anchor="_Toc436666540" w:history="1">
            <w:r w:rsidR="00681634" w:rsidRPr="00730954">
              <w:rPr>
                <w:rStyle w:val="Hyperlink"/>
                <w:rFonts w:eastAsiaTheme="majorEastAsia" w:cs="Arial"/>
                <w:noProof/>
              </w:rPr>
              <w:t>5.</w:t>
            </w:r>
            <w:r w:rsidR="00681634" w:rsidRPr="00730954">
              <w:rPr>
                <w:rFonts w:eastAsiaTheme="minorEastAsia" w:cs="Arial"/>
                <w:noProof/>
                <w:spacing w:val="0"/>
                <w:sz w:val="22"/>
                <w:szCs w:val="22"/>
              </w:rPr>
              <w:tab/>
            </w:r>
            <w:r w:rsidR="00681634" w:rsidRPr="00730954">
              <w:rPr>
                <w:rStyle w:val="Hyperlink"/>
                <w:rFonts w:eastAsiaTheme="majorEastAsia" w:cs="Arial"/>
                <w:noProof/>
              </w:rPr>
              <w:t>Implementation of benchmarking will be monitored and reviewed</w:t>
            </w:r>
            <w:r w:rsidR="00681634" w:rsidRPr="00730954">
              <w:rPr>
                <w:rFonts w:cs="Arial"/>
                <w:noProof/>
                <w:webHidden/>
              </w:rPr>
              <w:tab/>
            </w:r>
            <w:r w:rsidR="00681634" w:rsidRPr="00730954">
              <w:rPr>
                <w:rFonts w:cs="Arial"/>
                <w:noProof/>
                <w:webHidden/>
              </w:rPr>
              <w:fldChar w:fldCharType="begin"/>
            </w:r>
            <w:r w:rsidR="00681634" w:rsidRPr="00730954">
              <w:rPr>
                <w:rFonts w:cs="Arial"/>
                <w:noProof/>
                <w:webHidden/>
              </w:rPr>
              <w:instrText xml:space="preserve"> PAGEREF _Toc436666540 \h </w:instrText>
            </w:r>
            <w:r w:rsidR="00681634" w:rsidRPr="00730954">
              <w:rPr>
                <w:rFonts w:cs="Arial"/>
                <w:noProof/>
                <w:webHidden/>
              </w:rPr>
            </w:r>
            <w:r w:rsidR="00681634" w:rsidRPr="00730954">
              <w:rPr>
                <w:rFonts w:cs="Arial"/>
                <w:noProof/>
                <w:webHidden/>
              </w:rPr>
              <w:fldChar w:fldCharType="separate"/>
            </w:r>
            <w:r w:rsidR="00A02F19">
              <w:rPr>
                <w:rFonts w:cs="Arial"/>
                <w:noProof/>
                <w:webHidden/>
              </w:rPr>
              <w:t>9</w:t>
            </w:r>
            <w:r w:rsidR="00681634" w:rsidRPr="00730954">
              <w:rPr>
                <w:rFonts w:cs="Arial"/>
                <w:noProof/>
                <w:webHidden/>
              </w:rPr>
              <w:fldChar w:fldCharType="end"/>
            </w:r>
          </w:hyperlink>
        </w:p>
        <w:p w:rsidR="00681634" w:rsidRPr="00730954" w:rsidRDefault="00544827" w:rsidP="00605723">
          <w:pPr>
            <w:pStyle w:val="TOC1"/>
            <w:rPr>
              <w:rFonts w:eastAsiaTheme="minorEastAsia"/>
              <w:spacing w:val="0"/>
              <w:sz w:val="22"/>
              <w:szCs w:val="22"/>
            </w:rPr>
          </w:pPr>
          <w:hyperlink w:anchor="_Toc436666541" w:history="1">
            <w:r w:rsidR="00681634" w:rsidRPr="00605723">
              <w:rPr>
                <w:rStyle w:val="Hyperlink"/>
                <w:b/>
              </w:rPr>
              <w:t xml:space="preserve">Section </w:t>
            </w:r>
            <w:r w:rsidR="00605723">
              <w:rPr>
                <w:rStyle w:val="Hyperlink"/>
                <w:b/>
              </w:rPr>
              <w:t>T</w:t>
            </w:r>
            <w:r w:rsidR="00681634" w:rsidRPr="00605723">
              <w:rPr>
                <w:rStyle w:val="Hyperlink"/>
                <w:b/>
              </w:rPr>
              <w:t>hree: Benchmarking methodology</w:t>
            </w:r>
            <w:r w:rsidR="00681634" w:rsidRPr="00730954">
              <w:rPr>
                <w:webHidden/>
              </w:rPr>
              <w:tab/>
            </w:r>
            <w:r w:rsidR="00681634" w:rsidRPr="00730954">
              <w:rPr>
                <w:webHidden/>
              </w:rPr>
              <w:fldChar w:fldCharType="begin"/>
            </w:r>
            <w:r w:rsidR="00681634" w:rsidRPr="00730954">
              <w:rPr>
                <w:webHidden/>
              </w:rPr>
              <w:instrText xml:space="preserve"> PAGEREF _Toc436666541 \h </w:instrText>
            </w:r>
            <w:r w:rsidR="00681634" w:rsidRPr="00730954">
              <w:rPr>
                <w:webHidden/>
              </w:rPr>
            </w:r>
            <w:r w:rsidR="00681634" w:rsidRPr="00730954">
              <w:rPr>
                <w:webHidden/>
              </w:rPr>
              <w:fldChar w:fldCharType="separate"/>
            </w:r>
            <w:r w:rsidR="00A02F19">
              <w:rPr>
                <w:webHidden/>
              </w:rPr>
              <w:t>10</w:t>
            </w:r>
            <w:r w:rsidR="00681634" w:rsidRPr="00730954">
              <w:rPr>
                <w:webHidden/>
              </w:rPr>
              <w:fldChar w:fldCharType="end"/>
            </w:r>
          </w:hyperlink>
        </w:p>
        <w:p w:rsidR="00681634" w:rsidRPr="00730954" w:rsidRDefault="00544827" w:rsidP="00605723">
          <w:pPr>
            <w:pStyle w:val="TOC2"/>
            <w:tabs>
              <w:tab w:val="right" w:leader="dot" w:pos="9344"/>
            </w:tabs>
            <w:spacing w:after="120" w:line="240" w:lineRule="auto"/>
            <w:ind w:left="0"/>
            <w:outlineLvl w:val="0"/>
            <w:rPr>
              <w:rFonts w:eastAsiaTheme="minorEastAsia" w:cs="Arial"/>
              <w:noProof/>
              <w:spacing w:val="0"/>
              <w:sz w:val="22"/>
              <w:szCs w:val="22"/>
            </w:rPr>
          </w:pPr>
          <w:hyperlink w:anchor="_Toc436666542" w:history="1">
            <w:r w:rsidR="00681634" w:rsidRPr="00730954">
              <w:rPr>
                <w:rStyle w:val="Hyperlink"/>
                <w:rFonts w:eastAsiaTheme="majorEastAsia" w:cs="Arial"/>
                <w:noProof/>
              </w:rPr>
              <w:t>Introduction</w:t>
            </w:r>
            <w:r w:rsidR="00681634" w:rsidRPr="00730954">
              <w:rPr>
                <w:rFonts w:cs="Arial"/>
                <w:noProof/>
                <w:webHidden/>
              </w:rPr>
              <w:tab/>
            </w:r>
            <w:r w:rsidR="00681634" w:rsidRPr="00730954">
              <w:rPr>
                <w:rFonts w:cs="Arial"/>
                <w:noProof/>
                <w:webHidden/>
              </w:rPr>
              <w:fldChar w:fldCharType="begin"/>
            </w:r>
            <w:r w:rsidR="00681634" w:rsidRPr="00730954">
              <w:rPr>
                <w:rFonts w:cs="Arial"/>
                <w:noProof/>
                <w:webHidden/>
              </w:rPr>
              <w:instrText xml:space="preserve"> PAGEREF _Toc436666542 \h </w:instrText>
            </w:r>
            <w:r w:rsidR="00681634" w:rsidRPr="00730954">
              <w:rPr>
                <w:rFonts w:cs="Arial"/>
                <w:noProof/>
                <w:webHidden/>
              </w:rPr>
            </w:r>
            <w:r w:rsidR="00681634" w:rsidRPr="00730954">
              <w:rPr>
                <w:rFonts w:cs="Arial"/>
                <w:noProof/>
                <w:webHidden/>
              </w:rPr>
              <w:fldChar w:fldCharType="separate"/>
            </w:r>
            <w:r w:rsidR="00A02F19">
              <w:rPr>
                <w:rFonts w:cs="Arial"/>
                <w:noProof/>
                <w:webHidden/>
              </w:rPr>
              <w:t>10</w:t>
            </w:r>
            <w:r w:rsidR="00681634" w:rsidRPr="00730954">
              <w:rPr>
                <w:rFonts w:cs="Arial"/>
                <w:noProof/>
                <w:webHidden/>
              </w:rPr>
              <w:fldChar w:fldCharType="end"/>
            </w:r>
          </w:hyperlink>
        </w:p>
        <w:p w:rsidR="00681634" w:rsidRPr="00730954" w:rsidRDefault="00544827" w:rsidP="00605723">
          <w:pPr>
            <w:pStyle w:val="TOC2"/>
            <w:tabs>
              <w:tab w:val="right" w:leader="dot" w:pos="9344"/>
            </w:tabs>
            <w:spacing w:after="120" w:line="240" w:lineRule="auto"/>
            <w:ind w:left="0"/>
            <w:outlineLvl w:val="0"/>
            <w:rPr>
              <w:rFonts w:eastAsiaTheme="minorEastAsia" w:cs="Arial"/>
              <w:noProof/>
              <w:spacing w:val="0"/>
              <w:sz w:val="22"/>
              <w:szCs w:val="22"/>
            </w:rPr>
          </w:pPr>
          <w:hyperlink w:anchor="_Toc436666543" w:history="1">
            <w:r w:rsidR="00681634" w:rsidRPr="00730954">
              <w:rPr>
                <w:rStyle w:val="Hyperlink"/>
                <w:rFonts w:eastAsiaTheme="majorEastAsia" w:cs="Arial"/>
                <w:noProof/>
              </w:rPr>
              <w:t>KPI Data</w:t>
            </w:r>
            <w:r w:rsidR="00681634" w:rsidRPr="00730954">
              <w:rPr>
                <w:rFonts w:cs="Arial"/>
                <w:noProof/>
                <w:webHidden/>
              </w:rPr>
              <w:tab/>
            </w:r>
            <w:r w:rsidR="00681634" w:rsidRPr="00730954">
              <w:rPr>
                <w:rFonts w:cs="Arial"/>
                <w:noProof/>
                <w:webHidden/>
              </w:rPr>
              <w:fldChar w:fldCharType="begin"/>
            </w:r>
            <w:r w:rsidR="00681634" w:rsidRPr="00730954">
              <w:rPr>
                <w:rFonts w:cs="Arial"/>
                <w:noProof/>
                <w:webHidden/>
              </w:rPr>
              <w:instrText xml:space="preserve"> PAGEREF _Toc436666543 \h </w:instrText>
            </w:r>
            <w:r w:rsidR="00681634" w:rsidRPr="00730954">
              <w:rPr>
                <w:rFonts w:cs="Arial"/>
                <w:noProof/>
                <w:webHidden/>
              </w:rPr>
            </w:r>
            <w:r w:rsidR="00681634" w:rsidRPr="00730954">
              <w:rPr>
                <w:rFonts w:cs="Arial"/>
                <w:noProof/>
                <w:webHidden/>
              </w:rPr>
              <w:fldChar w:fldCharType="separate"/>
            </w:r>
            <w:r w:rsidR="00A02F19">
              <w:rPr>
                <w:rFonts w:cs="Arial"/>
                <w:noProof/>
                <w:webHidden/>
              </w:rPr>
              <w:t>10</w:t>
            </w:r>
            <w:r w:rsidR="00681634" w:rsidRPr="00730954">
              <w:rPr>
                <w:rFonts w:cs="Arial"/>
                <w:noProof/>
                <w:webHidden/>
              </w:rPr>
              <w:fldChar w:fldCharType="end"/>
            </w:r>
          </w:hyperlink>
        </w:p>
        <w:p w:rsidR="00681634" w:rsidRPr="00730954" w:rsidRDefault="00544827" w:rsidP="00605723">
          <w:pPr>
            <w:pStyle w:val="TOC2"/>
            <w:tabs>
              <w:tab w:val="right" w:leader="dot" w:pos="9344"/>
            </w:tabs>
            <w:spacing w:after="120" w:line="240" w:lineRule="auto"/>
            <w:ind w:left="0"/>
            <w:outlineLvl w:val="0"/>
            <w:rPr>
              <w:rFonts w:eastAsiaTheme="minorEastAsia" w:cs="Arial"/>
              <w:noProof/>
              <w:spacing w:val="0"/>
              <w:sz w:val="22"/>
              <w:szCs w:val="22"/>
            </w:rPr>
          </w:pPr>
          <w:hyperlink w:anchor="_Toc436666544" w:history="1">
            <w:r w:rsidR="00681634" w:rsidRPr="00730954">
              <w:rPr>
                <w:rStyle w:val="Hyperlink"/>
                <w:rFonts w:eastAsiaTheme="majorEastAsia" w:cs="Arial"/>
                <w:noProof/>
              </w:rPr>
              <w:t>Creating comparison groups</w:t>
            </w:r>
            <w:r w:rsidR="00681634" w:rsidRPr="00730954">
              <w:rPr>
                <w:rFonts w:cs="Arial"/>
                <w:noProof/>
                <w:webHidden/>
              </w:rPr>
              <w:tab/>
            </w:r>
            <w:r w:rsidR="00681634" w:rsidRPr="00730954">
              <w:rPr>
                <w:rFonts w:cs="Arial"/>
                <w:noProof/>
                <w:webHidden/>
              </w:rPr>
              <w:fldChar w:fldCharType="begin"/>
            </w:r>
            <w:r w:rsidR="00681634" w:rsidRPr="00730954">
              <w:rPr>
                <w:rFonts w:cs="Arial"/>
                <w:noProof/>
                <w:webHidden/>
              </w:rPr>
              <w:instrText xml:space="preserve"> PAGEREF _Toc436666544 \h </w:instrText>
            </w:r>
            <w:r w:rsidR="00681634" w:rsidRPr="00730954">
              <w:rPr>
                <w:rFonts w:cs="Arial"/>
                <w:noProof/>
                <w:webHidden/>
              </w:rPr>
            </w:r>
            <w:r w:rsidR="00681634" w:rsidRPr="00730954">
              <w:rPr>
                <w:rFonts w:cs="Arial"/>
                <w:noProof/>
                <w:webHidden/>
              </w:rPr>
              <w:fldChar w:fldCharType="separate"/>
            </w:r>
            <w:r w:rsidR="00A02F19">
              <w:rPr>
                <w:rFonts w:cs="Arial"/>
                <w:noProof/>
                <w:webHidden/>
              </w:rPr>
              <w:t>11</w:t>
            </w:r>
            <w:r w:rsidR="00681634" w:rsidRPr="00730954">
              <w:rPr>
                <w:rFonts w:cs="Arial"/>
                <w:noProof/>
                <w:webHidden/>
              </w:rPr>
              <w:fldChar w:fldCharType="end"/>
            </w:r>
          </w:hyperlink>
        </w:p>
        <w:p w:rsidR="00681634" w:rsidRPr="00730954" w:rsidRDefault="00544827" w:rsidP="00605723">
          <w:pPr>
            <w:pStyle w:val="TOC3"/>
            <w:tabs>
              <w:tab w:val="right" w:leader="dot" w:pos="9344"/>
            </w:tabs>
            <w:spacing w:after="120" w:line="240" w:lineRule="auto"/>
            <w:ind w:left="0"/>
            <w:outlineLvl w:val="0"/>
            <w:rPr>
              <w:rFonts w:eastAsiaTheme="minorEastAsia" w:cs="Arial"/>
              <w:noProof/>
              <w:spacing w:val="0"/>
              <w:sz w:val="22"/>
              <w:szCs w:val="22"/>
            </w:rPr>
          </w:pPr>
          <w:hyperlink w:anchor="_Toc436666545" w:history="1">
            <w:r w:rsidR="00681634" w:rsidRPr="00730954">
              <w:rPr>
                <w:rStyle w:val="Hyperlink"/>
                <w:rFonts w:eastAsiaTheme="majorEastAsia" w:cs="Arial"/>
                <w:noProof/>
              </w:rPr>
              <w:t>Programme Activity</w:t>
            </w:r>
            <w:r w:rsidR="00681634" w:rsidRPr="00730954">
              <w:rPr>
                <w:rFonts w:cs="Arial"/>
                <w:noProof/>
                <w:webHidden/>
              </w:rPr>
              <w:tab/>
            </w:r>
            <w:r w:rsidR="00681634" w:rsidRPr="00730954">
              <w:rPr>
                <w:rFonts w:cs="Arial"/>
                <w:noProof/>
                <w:webHidden/>
              </w:rPr>
              <w:fldChar w:fldCharType="begin"/>
            </w:r>
            <w:r w:rsidR="00681634" w:rsidRPr="00730954">
              <w:rPr>
                <w:rFonts w:cs="Arial"/>
                <w:noProof/>
                <w:webHidden/>
              </w:rPr>
              <w:instrText xml:space="preserve"> PAGEREF _Toc436666545 \h </w:instrText>
            </w:r>
            <w:r w:rsidR="00681634" w:rsidRPr="00730954">
              <w:rPr>
                <w:rFonts w:cs="Arial"/>
                <w:noProof/>
                <w:webHidden/>
              </w:rPr>
            </w:r>
            <w:r w:rsidR="00681634" w:rsidRPr="00730954">
              <w:rPr>
                <w:rFonts w:cs="Arial"/>
                <w:noProof/>
                <w:webHidden/>
              </w:rPr>
              <w:fldChar w:fldCharType="separate"/>
            </w:r>
            <w:r w:rsidR="00A02F19">
              <w:rPr>
                <w:rFonts w:cs="Arial"/>
                <w:noProof/>
                <w:webHidden/>
              </w:rPr>
              <w:t>11</w:t>
            </w:r>
            <w:r w:rsidR="00681634" w:rsidRPr="00730954">
              <w:rPr>
                <w:rFonts w:cs="Arial"/>
                <w:noProof/>
                <w:webHidden/>
              </w:rPr>
              <w:fldChar w:fldCharType="end"/>
            </w:r>
          </w:hyperlink>
        </w:p>
        <w:p w:rsidR="00681634" w:rsidRPr="00730954" w:rsidRDefault="00544827" w:rsidP="00605723">
          <w:pPr>
            <w:pStyle w:val="TOC3"/>
            <w:tabs>
              <w:tab w:val="right" w:leader="dot" w:pos="9344"/>
            </w:tabs>
            <w:spacing w:after="120" w:line="240" w:lineRule="auto"/>
            <w:ind w:left="0"/>
            <w:outlineLvl w:val="0"/>
            <w:rPr>
              <w:rFonts w:eastAsiaTheme="minorEastAsia" w:cs="Arial"/>
              <w:noProof/>
              <w:spacing w:val="0"/>
              <w:sz w:val="22"/>
              <w:szCs w:val="22"/>
            </w:rPr>
          </w:pPr>
          <w:hyperlink w:anchor="_Toc436666546" w:history="1">
            <w:r w:rsidR="00681634" w:rsidRPr="00730954">
              <w:rPr>
                <w:rStyle w:val="Hyperlink"/>
                <w:rFonts w:eastAsiaTheme="majorEastAsia" w:cs="Arial"/>
                <w:noProof/>
              </w:rPr>
              <w:t>Location of service delivery</w:t>
            </w:r>
            <w:r w:rsidR="00681634" w:rsidRPr="00730954">
              <w:rPr>
                <w:rFonts w:cs="Arial"/>
                <w:noProof/>
                <w:webHidden/>
              </w:rPr>
              <w:tab/>
            </w:r>
            <w:r w:rsidR="00681634" w:rsidRPr="00730954">
              <w:rPr>
                <w:rFonts w:cs="Arial"/>
                <w:noProof/>
                <w:webHidden/>
              </w:rPr>
              <w:fldChar w:fldCharType="begin"/>
            </w:r>
            <w:r w:rsidR="00681634" w:rsidRPr="00730954">
              <w:rPr>
                <w:rFonts w:cs="Arial"/>
                <w:noProof/>
                <w:webHidden/>
              </w:rPr>
              <w:instrText xml:space="preserve"> PAGEREF _Toc436666546 \h </w:instrText>
            </w:r>
            <w:r w:rsidR="00681634" w:rsidRPr="00730954">
              <w:rPr>
                <w:rFonts w:cs="Arial"/>
                <w:noProof/>
                <w:webHidden/>
              </w:rPr>
            </w:r>
            <w:r w:rsidR="00681634" w:rsidRPr="00730954">
              <w:rPr>
                <w:rFonts w:cs="Arial"/>
                <w:noProof/>
                <w:webHidden/>
              </w:rPr>
              <w:fldChar w:fldCharType="separate"/>
            </w:r>
            <w:r w:rsidR="00A02F19">
              <w:rPr>
                <w:rFonts w:cs="Arial"/>
                <w:noProof/>
                <w:webHidden/>
              </w:rPr>
              <w:t>11</w:t>
            </w:r>
            <w:r w:rsidR="00681634" w:rsidRPr="00730954">
              <w:rPr>
                <w:rFonts w:cs="Arial"/>
                <w:noProof/>
                <w:webHidden/>
              </w:rPr>
              <w:fldChar w:fldCharType="end"/>
            </w:r>
          </w:hyperlink>
        </w:p>
        <w:p w:rsidR="00681634" w:rsidRPr="00730954" w:rsidRDefault="00544827" w:rsidP="00605723">
          <w:pPr>
            <w:pStyle w:val="TOC3"/>
            <w:tabs>
              <w:tab w:val="right" w:leader="dot" w:pos="9344"/>
            </w:tabs>
            <w:spacing w:after="120" w:line="240" w:lineRule="auto"/>
            <w:ind w:left="0"/>
            <w:outlineLvl w:val="0"/>
            <w:rPr>
              <w:rFonts w:eastAsiaTheme="minorEastAsia" w:cs="Arial"/>
              <w:noProof/>
              <w:spacing w:val="0"/>
              <w:sz w:val="22"/>
              <w:szCs w:val="22"/>
            </w:rPr>
          </w:pPr>
          <w:hyperlink w:anchor="_Toc436666547" w:history="1">
            <w:r w:rsidR="00681634" w:rsidRPr="00730954">
              <w:rPr>
                <w:rStyle w:val="Hyperlink"/>
                <w:rFonts w:eastAsiaTheme="majorEastAsia" w:cs="Arial"/>
                <w:noProof/>
              </w:rPr>
              <w:t>Number of service providers in a comparison group</w:t>
            </w:r>
            <w:r w:rsidR="00681634" w:rsidRPr="00730954">
              <w:rPr>
                <w:rFonts w:cs="Arial"/>
                <w:noProof/>
                <w:webHidden/>
              </w:rPr>
              <w:tab/>
            </w:r>
            <w:r w:rsidR="00681634" w:rsidRPr="00730954">
              <w:rPr>
                <w:rFonts w:cs="Arial"/>
                <w:noProof/>
                <w:webHidden/>
              </w:rPr>
              <w:fldChar w:fldCharType="begin"/>
            </w:r>
            <w:r w:rsidR="00681634" w:rsidRPr="00730954">
              <w:rPr>
                <w:rFonts w:cs="Arial"/>
                <w:noProof/>
                <w:webHidden/>
              </w:rPr>
              <w:instrText xml:space="preserve"> PAGEREF _Toc436666547 \h </w:instrText>
            </w:r>
            <w:r w:rsidR="00681634" w:rsidRPr="00730954">
              <w:rPr>
                <w:rFonts w:cs="Arial"/>
                <w:noProof/>
                <w:webHidden/>
              </w:rPr>
            </w:r>
            <w:r w:rsidR="00681634" w:rsidRPr="00730954">
              <w:rPr>
                <w:rFonts w:cs="Arial"/>
                <w:noProof/>
                <w:webHidden/>
              </w:rPr>
              <w:fldChar w:fldCharType="separate"/>
            </w:r>
            <w:r w:rsidR="00A02F19">
              <w:rPr>
                <w:rFonts w:cs="Arial"/>
                <w:noProof/>
                <w:webHidden/>
              </w:rPr>
              <w:t>12</w:t>
            </w:r>
            <w:r w:rsidR="00681634" w:rsidRPr="00730954">
              <w:rPr>
                <w:rFonts w:cs="Arial"/>
                <w:noProof/>
                <w:webHidden/>
              </w:rPr>
              <w:fldChar w:fldCharType="end"/>
            </w:r>
          </w:hyperlink>
        </w:p>
        <w:p w:rsidR="00681634" w:rsidRPr="00730954" w:rsidRDefault="00544827" w:rsidP="00605723">
          <w:pPr>
            <w:pStyle w:val="TOC2"/>
            <w:tabs>
              <w:tab w:val="right" w:leader="dot" w:pos="9344"/>
            </w:tabs>
            <w:spacing w:after="120" w:line="240" w:lineRule="auto"/>
            <w:ind w:left="0"/>
            <w:outlineLvl w:val="0"/>
            <w:rPr>
              <w:rFonts w:eastAsiaTheme="minorEastAsia" w:cs="Arial"/>
              <w:noProof/>
              <w:spacing w:val="0"/>
              <w:sz w:val="22"/>
              <w:szCs w:val="22"/>
            </w:rPr>
          </w:pPr>
          <w:hyperlink w:anchor="_Toc436666548" w:history="1">
            <w:r w:rsidR="00681634" w:rsidRPr="00730954">
              <w:rPr>
                <w:rStyle w:val="Hyperlink"/>
                <w:rFonts w:eastAsiaTheme="majorEastAsia" w:cs="Arial"/>
                <w:noProof/>
              </w:rPr>
              <w:t>Comparing KPIs for comparison groups</w:t>
            </w:r>
            <w:r w:rsidR="00681634" w:rsidRPr="00730954">
              <w:rPr>
                <w:rFonts w:cs="Arial"/>
                <w:noProof/>
                <w:webHidden/>
              </w:rPr>
              <w:tab/>
            </w:r>
            <w:r w:rsidR="00681634" w:rsidRPr="00730954">
              <w:rPr>
                <w:rFonts w:cs="Arial"/>
                <w:noProof/>
                <w:webHidden/>
              </w:rPr>
              <w:fldChar w:fldCharType="begin"/>
            </w:r>
            <w:r w:rsidR="00681634" w:rsidRPr="00730954">
              <w:rPr>
                <w:rFonts w:cs="Arial"/>
                <w:noProof/>
                <w:webHidden/>
              </w:rPr>
              <w:instrText xml:space="preserve"> PAGEREF _Toc436666548 \h </w:instrText>
            </w:r>
            <w:r w:rsidR="00681634" w:rsidRPr="00730954">
              <w:rPr>
                <w:rFonts w:cs="Arial"/>
                <w:noProof/>
                <w:webHidden/>
              </w:rPr>
            </w:r>
            <w:r w:rsidR="00681634" w:rsidRPr="00730954">
              <w:rPr>
                <w:rFonts w:cs="Arial"/>
                <w:noProof/>
                <w:webHidden/>
              </w:rPr>
              <w:fldChar w:fldCharType="separate"/>
            </w:r>
            <w:r w:rsidR="00A02F19">
              <w:rPr>
                <w:rFonts w:cs="Arial"/>
                <w:noProof/>
                <w:webHidden/>
              </w:rPr>
              <w:t>12</w:t>
            </w:r>
            <w:r w:rsidR="00681634" w:rsidRPr="00730954">
              <w:rPr>
                <w:rFonts w:cs="Arial"/>
                <w:noProof/>
                <w:webHidden/>
              </w:rPr>
              <w:fldChar w:fldCharType="end"/>
            </w:r>
          </w:hyperlink>
        </w:p>
        <w:p w:rsidR="00681634" w:rsidRPr="00605723" w:rsidRDefault="00544827" w:rsidP="00605723">
          <w:pPr>
            <w:pStyle w:val="TOC1"/>
            <w:rPr>
              <w:rFonts w:eastAsiaTheme="minorEastAsia"/>
              <w:spacing w:val="0"/>
              <w:szCs w:val="22"/>
            </w:rPr>
          </w:pPr>
          <w:hyperlink w:anchor="_Toc436666549" w:history="1">
            <w:r w:rsidR="00681634" w:rsidRPr="00605723">
              <w:rPr>
                <w:rStyle w:val="Hyperlink"/>
                <w:b/>
              </w:rPr>
              <w:t>Section Four: How the comparative data from benchmarking will be used</w:t>
            </w:r>
            <w:r w:rsidR="00681634" w:rsidRPr="00605723">
              <w:rPr>
                <w:webHidden/>
              </w:rPr>
              <w:tab/>
            </w:r>
            <w:r w:rsidR="00681634" w:rsidRPr="00605723">
              <w:rPr>
                <w:webHidden/>
              </w:rPr>
              <w:fldChar w:fldCharType="begin"/>
            </w:r>
            <w:r w:rsidR="00681634" w:rsidRPr="00605723">
              <w:rPr>
                <w:webHidden/>
              </w:rPr>
              <w:instrText xml:space="preserve"> PAGEREF _Toc436666549 \h </w:instrText>
            </w:r>
            <w:r w:rsidR="00681634" w:rsidRPr="00605723">
              <w:rPr>
                <w:webHidden/>
              </w:rPr>
            </w:r>
            <w:r w:rsidR="00681634" w:rsidRPr="00605723">
              <w:rPr>
                <w:webHidden/>
              </w:rPr>
              <w:fldChar w:fldCharType="separate"/>
            </w:r>
            <w:r w:rsidR="00A02F19">
              <w:rPr>
                <w:webHidden/>
              </w:rPr>
              <w:t>13</w:t>
            </w:r>
            <w:r w:rsidR="00681634" w:rsidRPr="00605723">
              <w:rPr>
                <w:webHidden/>
              </w:rPr>
              <w:fldChar w:fldCharType="end"/>
            </w:r>
          </w:hyperlink>
        </w:p>
        <w:p w:rsidR="00681634" w:rsidRPr="00730954" w:rsidRDefault="00544827" w:rsidP="00605723">
          <w:pPr>
            <w:pStyle w:val="TOC2"/>
            <w:tabs>
              <w:tab w:val="right" w:leader="dot" w:pos="9344"/>
            </w:tabs>
            <w:spacing w:after="120" w:line="240" w:lineRule="auto"/>
            <w:ind w:left="0"/>
            <w:outlineLvl w:val="0"/>
            <w:rPr>
              <w:rFonts w:eastAsiaTheme="minorEastAsia" w:cs="Arial"/>
              <w:noProof/>
              <w:spacing w:val="0"/>
              <w:sz w:val="22"/>
              <w:szCs w:val="22"/>
            </w:rPr>
          </w:pPr>
          <w:hyperlink w:anchor="_Toc436666550" w:history="1">
            <w:r w:rsidR="00681634" w:rsidRPr="00730954">
              <w:rPr>
                <w:rStyle w:val="Hyperlink"/>
                <w:rFonts w:eastAsiaTheme="majorEastAsia" w:cs="Arial"/>
                <w:noProof/>
              </w:rPr>
              <w:t xml:space="preserve">Self-service reporting in the </w:t>
            </w:r>
            <w:r w:rsidR="00681634" w:rsidRPr="00730954">
              <w:rPr>
                <w:rStyle w:val="Hyperlink"/>
                <w:rFonts w:eastAsiaTheme="majorEastAsia" w:cs="Arial"/>
                <w:i/>
                <w:noProof/>
              </w:rPr>
              <w:t>Data Exchange</w:t>
            </w:r>
            <w:r w:rsidR="00681634" w:rsidRPr="00730954">
              <w:rPr>
                <w:rFonts w:cs="Arial"/>
                <w:noProof/>
                <w:webHidden/>
              </w:rPr>
              <w:tab/>
            </w:r>
            <w:r w:rsidR="00681634" w:rsidRPr="00730954">
              <w:rPr>
                <w:rFonts w:cs="Arial"/>
                <w:noProof/>
                <w:webHidden/>
              </w:rPr>
              <w:fldChar w:fldCharType="begin"/>
            </w:r>
            <w:r w:rsidR="00681634" w:rsidRPr="00730954">
              <w:rPr>
                <w:rFonts w:cs="Arial"/>
                <w:noProof/>
                <w:webHidden/>
              </w:rPr>
              <w:instrText xml:space="preserve"> PAGEREF _Toc436666550 \h </w:instrText>
            </w:r>
            <w:r w:rsidR="00681634" w:rsidRPr="00730954">
              <w:rPr>
                <w:rFonts w:cs="Arial"/>
                <w:noProof/>
                <w:webHidden/>
              </w:rPr>
            </w:r>
            <w:r w:rsidR="00681634" w:rsidRPr="00730954">
              <w:rPr>
                <w:rFonts w:cs="Arial"/>
                <w:noProof/>
                <w:webHidden/>
              </w:rPr>
              <w:fldChar w:fldCharType="separate"/>
            </w:r>
            <w:r w:rsidR="00A02F19">
              <w:rPr>
                <w:rFonts w:cs="Arial"/>
                <w:noProof/>
                <w:webHidden/>
              </w:rPr>
              <w:t>13</w:t>
            </w:r>
            <w:r w:rsidR="00681634" w:rsidRPr="00730954">
              <w:rPr>
                <w:rFonts w:cs="Arial"/>
                <w:noProof/>
                <w:webHidden/>
              </w:rPr>
              <w:fldChar w:fldCharType="end"/>
            </w:r>
          </w:hyperlink>
        </w:p>
        <w:p w:rsidR="00681634" w:rsidRPr="00730954" w:rsidRDefault="00544827" w:rsidP="00605723">
          <w:pPr>
            <w:pStyle w:val="TOC2"/>
            <w:tabs>
              <w:tab w:val="right" w:leader="dot" w:pos="9344"/>
            </w:tabs>
            <w:spacing w:after="120" w:line="240" w:lineRule="auto"/>
            <w:ind w:left="0"/>
            <w:outlineLvl w:val="0"/>
            <w:rPr>
              <w:rFonts w:eastAsiaTheme="minorEastAsia" w:cs="Arial"/>
              <w:noProof/>
              <w:spacing w:val="0"/>
              <w:sz w:val="22"/>
              <w:szCs w:val="22"/>
            </w:rPr>
          </w:pPr>
          <w:hyperlink w:anchor="_Toc436666551" w:history="1">
            <w:r w:rsidR="00681634" w:rsidRPr="00730954">
              <w:rPr>
                <w:rStyle w:val="Hyperlink"/>
                <w:rFonts w:eastAsiaTheme="majorEastAsia" w:cs="Arial"/>
                <w:noProof/>
              </w:rPr>
              <w:t>How the reports will be used</w:t>
            </w:r>
            <w:r w:rsidR="00681634" w:rsidRPr="00730954">
              <w:rPr>
                <w:rFonts w:cs="Arial"/>
                <w:noProof/>
                <w:webHidden/>
              </w:rPr>
              <w:tab/>
            </w:r>
            <w:r w:rsidR="00681634" w:rsidRPr="00730954">
              <w:rPr>
                <w:rFonts w:cs="Arial"/>
                <w:noProof/>
                <w:webHidden/>
              </w:rPr>
              <w:fldChar w:fldCharType="begin"/>
            </w:r>
            <w:r w:rsidR="00681634" w:rsidRPr="00730954">
              <w:rPr>
                <w:rFonts w:cs="Arial"/>
                <w:noProof/>
                <w:webHidden/>
              </w:rPr>
              <w:instrText xml:space="preserve"> PAGEREF _Toc436666551 \h </w:instrText>
            </w:r>
            <w:r w:rsidR="00681634" w:rsidRPr="00730954">
              <w:rPr>
                <w:rFonts w:cs="Arial"/>
                <w:noProof/>
                <w:webHidden/>
              </w:rPr>
            </w:r>
            <w:r w:rsidR="00681634" w:rsidRPr="00730954">
              <w:rPr>
                <w:rFonts w:cs="Arial"/>
                <w:noProof/>
                <w:webHidden/>
              </w:rPr>
              <w:fldChar w:fldCharType="separate"/>
            </w:r>
            <w:r w:rsidR="00A02F19">
              <w:rPr>
                <w:rFonts w:cs="Arial"/>
                <w:noProof/>
                <w:webHidden/>
              </w:rPr>
              <w:t>14</w:t>
            </w:r>
            <w:r w:rsidR="00681634" w:rsidRPr="00730954">
              <w:rPr>
                <w:rFonts w:cs="Arial"/>
                <w:noProof/>
                <w:webHidden/>
              </w:rPr>
              <w:fldChar w:fldCharType="end"/>
            </w:r>
          </w:hyperlink>
        </w:p>
        <w:p w:rsidR="00681634" w:rsidRPr="00730954" w:rsidRDefault="00544827" w:rsidP="00605723">
          <w:pPr>
            <w:pStyle w:val="TOC2"/>
            <w:tabs>
              <w:tab w:val="right" w:leader="dot" w:pos="9344"/>
            </w:tabs>
            <w:spacing w:after="120" w:line="240" w:lineRule="auto"/>
            <w:ind w:left="0"/>
            <w:outlineLvl w:val="0"/>
            <w:rPr>
              <w:rFonts w:eastAsiaTheme="minorEastAsia" w:cs="Arial"/>
              <w:noProof/>
              <w:spacing w:val="0"/>
              <w:sz w:val="22"/>
              <w:szCs w:val="22"/>
            </w:rPr>
          </w:pPr>
          <w:hyperlink w:anchor="_Toc436666552" w:history="1">
            <w:r w:rsidR="00681634" w:rsidRPr="00730954">
              <w:rPr>
                <w:rStyle w:val="Hyperlink"/>
                <w:rFonts w:eastAsiaTheme="majorEastAsia" w:cs="Arial"/>
                <w:noProof/>
              </w:rPr>
              <w:t>Supporting the everyday use and understanding of the reports</w:t>
            </w:r>
            <w:r w:rsidR="00681634" w:rsidRPr="00730954">
              <w:rPr>
                <w:rFonts w:cs="Arial"/>
                <w:noProof/>
                <w:webHidden/>
              </w:rPr>
              <w:tab/>
            </w:r>
            <w:r w:rsidR="00681634" w:rsidRPr="00730954">
              <w:rPr>
                <w:rFonts w:cs="Arial"/>
                <w:noProof/>
                <w:webHidden/>
              </w:rPr>
              <w:fldChar w:fldCharType="begin"/>
            </w:r>
            <w:r w:rsidR="00681634" w:rsidRPr="00730954">
              <w:rPr>
                <w:rFonts w:cs="Arial"/>
                <w:noProof/>
                <w:webHidden/>
              </w:rPr>
              <w:instrText xml:space="preserve"> PAGEREF _Toc436666552 \h </w:instrText>
            </w:r>
            <w:r w:rsidR="00681634" w:rsidRPr="00730954">
              <w:rPr>
                <w:rFonts w:cs="Arial"/>
                <w:noProof/>
                <w:webHidden/>
              </w:rPr>
            </w:r>
            <w:r w:rsidR="00681634" w:rsidRPr="00730954">
              <w:rPr>
                <w:rFonts w:cs="Arial"/>
                <w:noProof/>
                <w:webHidden/>
              </w:rPr>
              <w:fldChar w:fldCharType="separate"/>
            </w:r>
            <w:r w:rsidR="00A02F19">
              <w:rPr>
                <w:rFonts w:cs="Arial"/>
                <w:noProof/>
                <w:webHidden/>
              </w:rPr>
              <w:t>14</w:t>
            </w:r>
            <w:r w:rsidR="00681634" w:rsidRPr="00730954">
              <w:rPr>
                <w:rFonts w:cs="Arial"/>
                <w:noProof/>
                <w:webHidden/>
              </w:rPr>
              <w:fldChar w:fldCharType="end"/>
            </w:r>
          </w:hyperlink>
        </w:p>
        <w:p w:rsidR="00681634" w:rsidRPr="00730954" w:rsidRDefault="00544827" w:rsidP="00605723">
          <w:pPr>
            <w:pStyle w:val="TOC2"/>
            <w:tabs>
              <w:tab w:val="right" w:leader="dot" w:pos="9344"/>
            </w:tabs>
            <w:spacing w:after="120" w:line="240" w:lineRule="auto"/>
            <w:ind w:left="0"/>
            <w:outlineLvl w:val="0"/>
            <w:rPr>
              <w:rFonts w:eastAsiaTheme="minorEastAsia" w:cs="Arial"/>
              <w:noProof/>
              <w:spacing w:val="0"/>
              <w:sz w:val="22"/>
              <w:szCs w:val="22"/>
            </w:rPr>
          </w:pPr>
          <w:hyperlink w:anchor="_Toc436666553" w:history="1">
            <w:r w:rsidR="00681634" w:rsidRPr="00730954">
              <w:rPr>
                <w:rStyle w:val="Hyperlink"/>
                <w:rFonts w:eastAsiaTheme="majorEastAsia" w:cs="Arial"/>
                <w:noProof/>
              </w:rPr>
              <w:t>An example: The Service Provider Benchmark Report (Partnership reporting suite)</w:t>
            </w:r>
            <w:r w:rsidR="00681634" w:rsidRPr="00730954">
              <w:rPr>
                <w:rFonts w:cs="Arial"/>
                <w:noProof/>
                <w:webHidden/>
              </w:rPr>
              <w:tab/>
            </w:r>
            <w:r w:rsidR="00681634" w:rsidRPr="00730954">
              <w:rPr>
                <w:rFonts w:cs="Arial"/>
                <w:noProof/>
                <w:webHidden/>
              </w:rPr>
              <w:fldChar w:fldCharType="begin"/>
            </w:r>
            <w:r w:rsidR="00681634" w:rsidRPr="00730954">
              <w:rPr>
                <w:rFonts w:cs="Arial"/>
                <w:noProof/>
                <w:webHidden/>
              </w:rPr>
              <w:instrText xml:space="preserve"> PAGEREF _Toc436666553 \h </w:instrText>
            </w:r>
            <w:r w:rsidR="00681634" w:rsidRPr="00730954">
              <w:rPr>
                <w:rFonts w:cs="Arial"/>
                <w:noProof/>
                <w:webHidden/>
              </w:rPr>
            </w:r>
            <w:r w:rsidR="00681634" w:rsidRPr="00730954">
              <w:rPr>
                <w:rFonts w:cs="Arial"/>
                <w:noProof/>
                <w:webHidden/>
              </w:rPr>
              <w:fldChar w:fldCharType="separate"/>
            </w:r>
            <w:r w:rsidR="00A02F19">
              <w:rPr>
                <w:rFonts w:cs="Arial"/>
                <w:noProof/>
                <w:webHidden/>
              </w:rPr>
              <w:t>15</w:t>
            </w:r>
            <w:r w:rsidR="00681634" w:rsidRPr="00730954">
              <w:rPr>
                <w:rFonts w:cs="Arial"/>
                <w:noProof/>
                <w:webHidden/>
              </w:rPr>
              <w:fldChar w:fldCharType="end"/>
            </w:r>
          </w:hyperlink>
        </w:p>
        <w:p w:rsidR="00681634" w:rsidRPr="00730954" w:rsidRDefault="00544827" w:rsidP="00605723">
          <w:pPr>
            <w:pStyle w:val="TOC2"/>
            <w:tabs>
              <w:tab w:val="right" w:leader="dot" w:pos="9344"/>
            </w:tabs>
            <w:spacing w:after="120" w:line="240" w:lineRule="auto"/>
            <w:ind w:left="0"/>
            <w:outlineLvl w:val="0"/>
            <w:rPr>
              <w:rFonts w:eastAsiaTheme="minorEastAsia" w:cs="Arial"/>
              <w:noProof/>
              <w:spacing w:val="0"/>
              <w:sz w:val="22"/>
              <w:szCs w:val="22"/>
            </w:rPr>
          </w:pPr>
          <w:hyperlink w:anchor="_Toc436666554" w:history="1">
            <w:r w:rsidR="00681634" w:rsidRPr="00CF14EB">
              <w:rPr>
                <w:rStyle w:val="Hyperlink"/>
                <w:rFonts w:eastAsiaTheme="majorEastAsia" w:cs="Arial"/>
                <w:b/>
                <w:noProof/>
              </w:rPr>
              <w:t>Conclusion</w:t>
            </w:r>
            <w:r w:rsidR="00681634" w:rsidRPr="00730954">
              <w:rPr>
                <w:rFonts w:cs="Arial"/>
                <w:noProof/>
                <w:webHidden/>
              </w:rPr>
              <w:tab/>
            </w:r>
            <w:r w:rsidR="00681634" w:rsidRPr="00730954">
              <w:rPr>
                <w:rFonts w:cs="Arial"/>
                <w:noProof/>
                <w:webHidden/>
              </w:rPr>
              <w:fldChar w:fldCharType="begin"/>
            </w:r>
            <w:r w:rsidR="00681634" w:rsidRPr="00730954">
              <w:rPr>
                <w:rFonts w:cs="Arial"/>
                <w:noProof/>
                <w:webHidden/>
              </w:rPr>
              <w:instrText xml:space="preserve"> PAGEREF _Toc436666554 \h </w:instrText>
            </w:r>
            <w:r w:rsidR="00681634" w:rsidRPr="00730954">
              <w:rPr>
                <w:rFonts w:cs="Arial"/>
                <w:noProof/>
                <w:webHidden/>
              </w:rPr>
            </w:r>
            <w:r w:rsidR="00681634" w:rsidRPr="00730954">
              <w:rPr>
                <w:rFonts w:cs="Arial"/>
                <w:noProof/>
                <w:webHidden/>
              </w:rPr>
              <w:fldChar w:fldCharType="separate"/>
            </w:r>
            <w:r w:rsidR="00A02F19">
              <w:rPr>
                <w:rFonts w:cs="Arial"/>
                <w:noProof/>
                <w:webHidden/>
              </w:rPr>
              <w:t>16</w:t>
            </w:r>
            <w:r w:rsidR="00681634" w:rsidRPr="00730954">
              <w:rPr>
                <w:rFonts w:cs="Arial"/>
                <w:noProof/>
                <w:webHidden/>
              </w:rPr>
              <w:fldChar w:fldCharType="end"/>
            </w:r>
          </w:hyperlink>
        </w:p>
        <w:p w:rsidR="00681634" w:rsidRPr="00730954" w:rsidRDefault="00544827" w:rsidP="00605723">
          <w:pPr>
            <w:pStyle w:val="TOC2"/>
            <w:tabs>
              <w:tab w:val="right" w:leader="dot" w:pos="9344"/>
            </w:tabs>
            <w:spacing w:after="120" w:line="240" w:lineRule="auto"/>
            <w:ind w:left="0"/>
            <w:outlineLvl w:val="0"/>
            <w:rPr>
              <w:rFonts w:eastAsiaTheme="minorEastAsia" w:cs="Arial"/>
              <w:noProof/>
              <w:spacing w:val="0"/>
              <w:sz w:val="22"/>
              <w:szCs w:val="22"/>
            </w:rPr>
          </w:pPr>
          <w:hyperlink w:anchor="_Toc436666555" w:history="1">
            <w:r w:rsidR="00681634" w:rsidRPr="00730954">
              <w:rPr>
                <w:rStyle w:val="Hyperlink"/>
                <w:rFonts w:eastAsiaTheme="majorEastAsia" w:cs="Arial"/>
                <w:noProof/>
              </w:rPr>
              <w:t>Glossary</w:t>
            </w:r>
            <w:r w:rsidR="00681634" w:rsidRPr="00730954">
              <w:rPr>
                <w:rFonts w:cs="Arial"/>
                <w:noProof/>
                <w:webHidden/>
              </w:rPr>
              <w:tab/>
            </w:r>
            <w:r w:rsidR="00681634" w:rsidRPr="00730954">
              <w:rPr>
                <w:rFonts w:cs="Arial"/>
                <w:noProof/>
                <w:webHidden/>
              </w:rPr>
              <w:fldChar w:fldCharType="begin"/>
            </w:r>
            <w:r w:rsidR="00681634" w:rsidRPr="00730954">
              <w:rPr>
                <w:rFonts w:cs="Arial"/>
                <w:noProof/>
                <w:webHidden/>
              </w:rPr>
              <w:instrText xml:space="preserve"> PAGEREF _Toc436666555 \h </w:instrText>
            </w:r>
            <w:r w:rsidR="00681634" w:rsidRPr="00730954">
              <w:rPr>
                <w:rFonts w:cs="Arial"/>
                <w:noProof/>
                <w:webHidden/>
              </w:rPr>
            </w:r>
            <w:r w:rsidR="00681634" w:rsidRPr="00730954">
              <w:rPr>
                <w:rFonts w:cs="Arial"/>
                <w:noProof/>
                <w:webHidden/>
              </w:rPr>
              <w:fldChar w:fldCharType="separate"/>
            </w:r>
            <w:r w:rsidR="00A02F19">
              <w:rPr>
                <w:rFonts w:cs="Arial"/>
                <w:noProof/>
                <w:webHidden/>
              </w:rPr>
              <w:t>1</w:t>
            </w:r>
            <w:r w:rsidR="00681634" w:rsidRPr="00730954">
              <w:rPr>
                <w:rFonts w:cs="Arial"/>
                <w:noProof/>
                <w:webHidden/>
              </w:rPr>
              <w:fldChar w:fldCharType="end"/>
            </w:r>
          </w:hyperlink>
        </w:p>
        <w:p w:rsidR="00681634" w:rsidRPr="009C7888" w:rsidRDefault="00681634" w:rsidP="00605723">
          <w:pPr>
            <w:spacing w:before="120" w:after="120"/>
            <w:outlineLvl w:val="0"/>
            <w:rPr>
              <w:rFonts w:ascii="Arial" w:hAnsi="Arial" w:cs="Arial"/>
              <w:color w:val="000000" w:themeColor="text1"/>
              <w:sz w:val="24"/>
              <w:szCs w:val="24"/>
            </w:rPr>
          </w:pPr>
          <w:r w:rsidRPr="00730954">
            <w:rPr>
              <w:rFonts w:ascii="Arial" w:hAnsi="Arial" w:cs="Arial"/>
              <w:b/>
              <w:bCs/>
              <w:noProof/>
            </w:rPr>
            <w:fldChar w:fldCharType="end"/>
          </w:r>
          <w:r w:rsidR="009C7888" w:rsidRPr="009C7888">
            <w:rPr>
              <w:rStyle w:val="Hyperlink"/>
              <w:rFonts w:eastAsiaTheme="majorEastAsia"/>
              <w:color w:val="000000" w:themeColor="text1"/>
              <w:spacing w:val="4"/>
              <w:sz w:val="24"/>
              <w:szCs w:val="24"/>
              <w:u w:val="none"/>
              <w:lang w:val="en-AU" w:eastAsia="en-AU"/>
            </w:rPr>
            <w:t>Appendix A</w:t>
          </w:r>
        </w:p>
      </w:sdtContent>
    </w:sdt>
    <w:p w:rsidR="00681634" w:rsidRPr="00730954" w:rsidRDefault="00681634" w:rsidP="00730954">
      <w:pPr>
        <w:spacing w:before="120" w:after="120"/>
        <w:rPr>
          <w:rFonts w:ascii="Arial" w:eastAsiaTheme="majorEastAsia" w:hAnsi="Arial" w:cs="Arial"/>
          <w:bCs/>
          <w:color w:val="275D38"/>
          <w:sz w:val="36"/>
          <w:szCs w:val="28"/>
        </w:rPr>
      </w:pPr>
    </w:p>
    <w:p w:rsidR="00681634" w:rsidRPr="00730954" w:rsidRDefault="00681634" w:rsidP="00730954">
      <w:pPr>
        <w:spacing w:before="120" w:after="120"/>
        <w:rPr>
          <w:rFonts w:ascii="Arial" w:eastAsiaTheme="majorEastAsia" w:hAnsi="Arial" w:cs="Arial"/>
          <w:bCs/>
          <w:color w:val="275D38"/>
          <w:sz w:val="36"/>
          <w:szCs w:val="28"/>
        </w:rPr>
      </w:pPr>
      <w:r w:rsidRPr="00730954">
        <w:rPr>
          <w:rFonts w:ascii="Arial" w:hAnsi="Arial" w:cs="Arial"/>
        </w:rPr>
        <w:br w:type="page"/>
      </w:r>
    </w:p>
    <w:p w:rsidR="00681634" w:rsidRPr="00730954" w:rsidRDefault="00681634" w:rsidP="00730954">
      <w:pPr>
        <w:pStyle w:val="TOCHeading"/>
        <w:spacing w:before="240" w:after="240"/>
        <w:rPr>
          <w:rFonts w:ascii="Arial" w:hAnsi="Arial" w:cs="Arial"/>
          <w:sz w:val="48"/>
          <w:szCs w:val="48"/>
        </w:rPr>
      </w:pPr>
      <w:bookmarkStart w:id="0" w:name="_Toc436666529"/>
      <w:r w:rsidRPr="00DD5FB4">
        <w:rPr>
          <w:rFonts w:ascii="Arial" w:hAnsi="Arial" w:cs="Arial"/>
          <w:sz w:val="48"/>
          <w:szCs w:val="48"/>
        </w:rPr>
        <w:lastRenderedPageBreak/>
        <w:t>Introduction</w:t>
      </w:r>
    </w:p>
    <w:bookmarkEnd w:id="0"/>
    <w:p w:rsidR="00681634" w:rsidRPr="00730954" w:rsidRDefault="00681634" w:rsidP="00730954">
      <w:pPr>
        <w:spacing w:before="120" w:after="120"/>
        <w:rPr>
          <w:rFonts w:ascii="Arial" w:hAnsi="Arial" w:cs="Arial"/>
        </w:rPr>
      </w:pPr>
      <w:r w:rsidRPr="00730954">
        <w:rPr>
          <w:rFonts w:ascii="Arial" w:hAnsi="Arial" w:cs="Arial"/>
        </w:rPr>
        <w:t>The Department of Social Services (DSS</w:t>
      </w:r>
      <w:r w:rsidRPr="00A6533E">
        <w:rPr>
          <w:rFonts w:ascii="Arial" w:hAnsi="Arial" w:cs="Arial"/>
        </w:rPr>
        <w:t>) Data Exchange Framework</w:t>
      </w:r>
      <w:r w:rsidRPr="00730954">
        <w:rPr>
          <w:rFonts w:ascii="Arial" w:hAnsi="Arial" w:cs="Arial"/>
        </w:rPr>
        <w:t xml:space="preserve"> (the Framework</w:t>
      </w:r>
      <w:r w:rsidRPr="00730954">
        <w:rPr>
          <w:rStyle w:val="FootnoteReference"/>
          <w:rFonts w:ascii="Arial" w:hAnsi="Arial" w:cs="Arial"/>
        </w:rPr>
        <w:footnoteReference w:id="1"/>
      </w:r>
      <w:r w:rsidRPr="00730954">
        <w:rPr>
          <w:rFonts w:ascii="Arial" w:hAnsi="Arial" w:cs="Arial"/>
        </w:rPr>
        <w:t xml:space="preserve">) outlines a new approach to collecting and using programme performance data to reduce red tape for service providers and shift the focus of performance measurement from outputs to outcomes. </w:t>
      </w:r>
    </w:p>
    <w:p w:rsidR="00681634" w:rsidRPr="00730954" w:rsidRDefault="00681634" w:rsidP="00730954">
      <w:pPr>
        <w:spacing w:before="120" w:after="120"/>
        <w:rPr>
          <w:rFonts w:ascii="Arial" w:hAnsi="Arial" w:cs="Arial"/>
        </w:rPr>
      </w:pPr>
      <w:r w:rsidRPr="00730954">
        <w:rPr>
          <w:rFonts w:ascii="Arial" w:hAnsi="Arial" w:cs="Arial"/>
        </w:rPr>
        <w:t>As part of this new way of working, all grant agreements covered by the Framework will reflect five key performance indicators (KPIs)</w:t>
      </w:r>
      <w:r w:rsidRPr="00730954">
        <w:rPr>
          <w:rStyle w:val="FootnoteReference"/>
          <w:rFonts w:ascii="Arial" w:hAnsi="Arial" w:cs="Arial"/>
        </w:rPr>
        <w:footnoteReference w:id="2"/>
      </w:r>
      <w:r w:rsidRPr="00730954">
        <w:rPr>
          <w:rFonts w:ascii="Arial" w:hAnsi="Arial" w:cs="Arial"/>
        </w:rPr>
        <w:t xml:space="preserve"> informed by a small set of standardised data sourced from the </w:t>
      </w:r>
      <w:r w:rsidRPr="00730954">
        <w:rPr>
          <w:rFonts w:ascii="Arial" w:hAnsi="Arial" w:cs="Arial"/>
          <w:i/>
        </w:rPr>
        <w:t>Data Exchange</w:t>
      </w:r>
      <w:r w:rsidRPr="00730954">
        <w:rPr>
          <w:rFonts w:ascii="Arial" w:hAnsi="Arial" w:cs="Arial"/>
        </w:rPr>
        <w:t>.</w:t>
      </w:r>
    </w:p>
    <w:p w:rsidR="00681634" w:rsidRPr="00730954" w:rsidRDefault="00681634" w:rsidP="00730954">
      <w:pPr>
        <w:pStyle w:val="ListParagraph"/>
        <w:widowControl/>
        <w:numPr>
          <w:ilvl w:val="0"/>
          <w:numId w:val="9"/>
        </w:numPr>
        <w:spacing w:before="120" w:after="120"/>
        <w:contextualSpacing/>
        <w:rPr>
          <w:rFonts w:ascii="Arial" w:hAnsi="Arial" w:cs="Arial"/>
        </w:rPr>
      </w:pPr>
      <w:r w:rsidRPr="00730954">
        <w:rPr>
          <w:rFonts w:ascii="Arial" w:hAnsi="Arial" w:cs="Arial"/>
        </w:rPr>
        <w:t>Number of clients assisted</w:t>
      </w:r>
    </w:p>
    <w:p w:rsidR="00681634" w:rsidRPr="00730954" w:rsidRDefault="00681634" w:rsidP="00730954">
      <w:pPr>
        <w:pStyle w:val="ListParagraph"/>
        <w:widowControl/>
        <w:numPr>
          <w:ilvl w:val="0"/>
          <w:numId w:val="9"/>
        </w:numPr>
        <w:spacing w:before="120" w:after="120"/>
        <w:contextualSpacing/>
        <w:rPr>
          <w:rFonts w:ascii="Arial" w:hAnsi="Arial" w:cs="Arial"/>
        </w:rPr>
      </w:pPr>
      <w:r w:rsidRPr="00730954">
        <w:rPr>
          <w:rFonts w:ascii="Arial" w:hAnsi="Arial" w:cs="Arial"/>
        </w:rPr>
        <w:t>Number of events/service instances delivered</w:t>
      </w:r>
    </w:p>
    <w:p w:rsidR="00681634" w:rsidRPr="00730954" w:rsidRDefault="00681634" w:rsidP="00730954">
      <w:pPr>
        <w:pStyle w:val="ListParagraph"/>
        <w:widowControl/>
        <w:numPr>
          <w:ilvl w:val="0"/>
          <w:numId w:val="9"/>
        </w:numPr>
        <w:spacing w:before="120" w:after="120"/>
        <w:contextualSpacing/>
        <w:rPr>
          <w:rFonts w:ascii="Arial" w:hAnsi="Arial" w:cs="Arial"/>
        </w:rPr>
      </w:pPr>
      <w:r w:rsidRPr="00730954">
        <w:rPr>
          <w:rFonts w:ascii="Arial" w:hAnsi="Arial" w:cs="Arial"/>
        </w:rPr>
        <w:t>Percentage of participants from priority target groups</w:t>
      </w:r>
    </w:p>
    <w:p w:rsidR="00681634" w:rsidRPr="00730954" w:rsidRDefault="00681634" w:rsidP="00730954">
      <w:pPr>
        <w:pStyle w:val="ListParagraph"/>
        <w:widowControl/>
        <w:numPr>
          <w:ilvl w:val="0"/>
          <w:numId w:val="9"/>
        </w:numPr>
        <w:spacing w:before="120" w:after="120"/>
        <w:contextualSpacing/>
        <w:rPr>
          <w:rFonts w:ascii="Arial" w:hAnsi="Arial" w:cs="Arial"/>
        </w:rPr>
      </w:pPr>
      <w:r w:rsidRPr="00730954">
        <w:rPr>
          <w:rFonts w:ascii="Arial" w:hAnsi="Arial" w:cs="Arial"/>
        </w:rPr>
        <w:t>Percentage of clients achieving individual goals related to independence, participation and wellbeing</w:t>
      </w:r>
    </w:p>
    <w:p w:rsidR="00681634" w:rsidRPr="00730954" w:rsidRDefault="00681634" w:rsidP="00730954">
      <w:pPr>
        <w:pStyle w:val="ListParagraph"/>
        <w:widowControl/>
        <w:numPr>
          <w:ilvl w:val="0"/>
          <w:numId w:val="9"/>
        </w:numPr>
        <w:spacing w:before="120" w:after="120"/>
        <w:contextualSpacing/>
        <w:rPr>
          <w:rFonts w:ascii="Arial" w:hAnsi="Arial" w:cs="Arial"/>
        </w:rPr>
      </w:pPr>
      <w:r w:rsidRPr="00730954">
        <w:rPr>
          <w:rFonts w:ascii="Arial" w:hAnsi="Arial" w:cs="Arial"/>
        </w:rPr>
        <w:t>Percentage of clients achieving improved independence, participation and wellbeing.</w:t>
      </w:r>
    </w:p>
    <w:p w:rsidR="00681634" w:rsidRPr="00730954" w:rsidRDefault="00681634" w:rsidP="00730954">
      <w:pPr>
        <w:spacing w:before="120" w:after="120"/>
        <w:rPr>
          <w:rFonts w:ascii="Arial" w:hAnsi="Arial" w:cs="Arial"/>
        </w:rPr>
      </w:pPr>
      <w:r w:rsidRPr="00730954">
        <w:rPr>
          <w:rFonts w:ascii="Arial" w:hAnsi="Arial" w:cs="Arial"/>
        </w:rPr>
        <w:t>This information is intended to help tell the story of what outcomes are being achieved, and how services respond to individual, family and community needs.</w:t>
      </w:r>
    </w:p>
    <w:p w:rsidR="00681634" w:rsidRPr="00730954" w:rsidRDefault="00681634" w:rsidP="00730954">
      <w:pPr>
        <w:spacing w:before="120" w:after="120"/>
        <w:rPr>
          <w:rFonts w:ascii="Arial" w:hAnsi="Arial" w:cs="Arial"/>
        </w:rPr>
      </w:pPr>
      <w:r w:rsidRPr="00730954">
        <w:rPr>
          <w:rFonts w:ascii="Arial" w:hAnsi="Arial" w:cs="Arial"/>
        </w:rPr>
        <w:t xml:space="preserve">Performance against these standard KPIs will be measured using a process known as benchmarking, to help improve the way the Department collects and uses programme performance data. This discussion paper has been developed to explain the proposed approach to benchmarking under the Framework and seek feedback from service providers and other interested stakeholders to refine and enhance the methodology prior to implementation. </w:t>
      </w:r>
    </w:p>
    <w:p w:rsidR="00681634" w:rsidRPr="00730954" w:rsidRDefault="00681634" w:rsidP="00730954">
      <w:pPr>
        <w:spacing w:before="120" w:after="120"/>
        <w:rPr>
          <w:rFonts w:ascii="Arial" w:hAnsi="Arial" w:cs="Arial"/>
        </w:rPr>
      </w:pPr>
      <w:r w:rsidRPr="00730954">
        <w:rPr>
          <w:rFonts w:ascii="Arial" w:hAnsi="Arial" w:cs="Arial"/>
        </w:rPr>
        <w:t xml:space="preserve">The paper addresses how benchmarking has been used in other contexts </w:t>
      </w:r>
      <w:r w:rsidRPr="00730954">
        <w:rPr>
          <w:rFonts w:ascii="Arial" w:hAnsi="Arial" w:cs="Arial"/>
        </w:rPr>
        <w:br/>
        <w:t xml:space="preserve">(Section 1), proposes five key principles underpinning benchmarking as part of the Framework (Section 2), describes how the methodology is proposed to be established  (Section 3) and considers how this information could be used by </w:t>
      </w:r>
      <w:r w:rsidR="00EB04BE">
        <w:rPr>
          <w:rFonts w:ascii="Arial" w:hAnsi="Arial" w:cs="Arial"/>
        </w:rPr>
        <w:t>D</w:t>
      </w:r>
      <w:r w:rsidR="00831D63">
        <w:rPr>
          <w:rFonts w:ascii="Arial" w:hAnsi="Arial" w:cs="Arial"/>
        </w:rPr>
        <w:t xml:space="preserve">epartment </w:t>
      </w:r>
      <w:r w:rsidRPr="00730954">
        <w:rPr>
          <w:rFonts w:ascii="Arial" w:hAnsi="Arial" w:cs="Arial"/>
        </w:rPr>
        <w:t>staff and service providers (Section 4).</w:t>
      </w:r>
    </w:p>
    <w:p w:rsidR="00681634" w:rsidRPr="00730954" w:rsidRDefault="00681634" w:rsidP="00730954">
      <w:pPr>
        <w:pStyle w:val="TOCHeading"/>
        <w:spacing w:before="240" w:after="240"/>
        <w:rPr>
          <w:rFonts w:ascii="Arial" w:hAnsi="Arial" w:cs="Arial"/>
          <w:sz w:val="28"/>
        </w:rPr>
      </w:pPr>
      <w:bookmarkStart w:id="1" w:name="_Toc436666530"/>
      <w:r w:rsidRPr="00730954">
        <w:rPr>
          <w:rFonts w:ascii="Arial" w:hAnsi="Arial" w:cs="Arial"/>
          <w:sz w:val="28"/>
        </w:rPr>
        <w:t>Discussion questions</w:t>
      </w:r>
      <w:bookmarkEnd w:id="1"/>
    </w:p>
    <w:p w:rsidR="00681634" w:rsidRPr="00730954" w:rsidRDefault="00681634" w:rsidP="00730954">
      <w:pPr>
        <w:spacing w:before="120" w:after="120"/>
        <w:rPr>
          <w:rFonts w:ascii="Arial" w:hAnsi="Arial" w:cs="Arial"/>
        </w:rPr>
      </w:pPr>
      <w:r w:rsidRPr="00730954">
        <w:rPr>
          <w:rFonts w:ascii="Arial" w:hAnsi="Arial" w:cs="Arial"/>
        </w:rPr>
        <w:t>Feedback is sought from service providers and other interested stakeholders about the proposed approach outlined in this Discussion Paper.</w:t>
      </w:r>
    </w:p>
    <w:p w:rsidR="00681634" w:rsidRPr="00730954" w:rsidRDefault="00681634" w:rsidP="00730954">
      <w:pPr>
        <w:spacing w:before="120" w:after="120"/>
        <w:rPr>
          <w:rFonts w:ascii="Arial" w:hAnsi="Arial" w:cs="Arial"/>
        </w:rPr>
      </w:pPr>
      <w:r w:rsidRPr="00730954">
        <w:rPr>
          <w:rFonts w:ascii="Arial" w:hAnsi="Arial" w:cs="Arial"/>
        </w:rPr>
        <w:t xml:space="preserve">Following feedback on these discussion questions, a final benchmarking methodology will be developed and incorporated into the </w:t>
      </w:r>
      <w:r w:rsidRPr="00A6533E">
        <w:rPr>
          <w:rFonts w:ascii="Arial" w:hAnsi="Arial" w:cs="Arial"/>
        </w:rPr>
        <w:t>Data Exchange</w:t>
      </w:r>
      <w:r w:rsidRPr="00730954">
        <w:rPr>
          <w:rFonts w:ascii="Arial" w:hAnsi="Arial" w:cs="Arial"/>
        </w:rPr>
        <w:t>.</w:t>
      </w:r>
    </w:p>
    <w:p w:rsidR="00681634" w:rsidRPr="00326242" w:rsidRDefault="00681634" w:rsidP="00326242">
      <w:pPr>
        <w:pStyle w:val="ListParagraph"/>
        <w:widowControl/>
        <w:numPr>
          <w:ilvl w:val="0"/>
          <w:numId w:val="28"/>
        </w:numPr>
        <w:spacing w:before="120" w:after="120"/>
        <w:ind w:left="567" w:hanging="425"/>
        <w:contextualSpacing/>
        <w:rPr>
          <w:rFonts w:ascii="Arial" w:eastAsiaTheme="majorEastAsia" w:hAnsi="Arial" w:cs="Arial"/>
          <w:bCs/>
          <w:color w:val="275D38"/>
          <w:spacing w:val="4"/>
          <w:lang w:val="en-AU" w:eastAsia="en-AU" w:bidi="en-US"/>
        </w:rPr>
      </w:pPr>
      <w:r w:rsidRPr="00326242">
        <w:rPr>
          <w:rFonts w:ascii="Arial" w:eastAsiaTheme="majorEastAsia" w:hAnsi="Arial" w:cs="Arial"/>
          <w:bCs/>
          <w:color w:val="275D38"/>
          <w:spacing w:val="4"/>
          <w:lang w:val="en-AU" w:eastAsia="en-AU" w:bidi="en-US"/>
        </w:rPr>
        <w:t>Key principles</w:t>
      </w:r>
    </w:p>
    <w:p w:rsidR="00681634" w:rsidRPr="00730954" w:rsidRDefault="00681634" w:rsidP="00326242">
      <w:pPr>
        <w:tabs>
          <w:tab w:val="left" w:pos="567"/>
        </w:tabs>
        <w:spacing w:before="120" w:after="120"/>
        <w:ind w:left="567"/>
        <w:rPr>
          <w:rFonts w:ascii="Arial" w:hAnsi="Arial" w:cs="Arial"/>
        </w:rPr>
      </w:pPr>
      <w:r w:rsidRPr="00730954">
        <w:rPr>
          <w:rFonts w:ascii="Arial" w:hAnsi="Arial" w:cs="Arial"/>
        </w:rPr>
        <w:t>Are the key principles underpinning the proposed approach to benchmarking appropriate (Section two)?</w:t>
      </w:r>
    </w:p>
    <w:p w:rsidR="00681634" w:rsidRPr="00326242" w:rsidRDefault="00681634" w:rsidP="00326242">
      <w:pPr>
        <w:pStyle w:val="ListParagraph"/>
        <w:widowControl/>
        <w:numPr>
          <w:ilvl w:val="0"/>
          <w:numId w:val="28"/>
        </w:numPr>
        <w:spacing w:before="120" w:after="120"/>
        <w:ind w:left="567" w:hanging="425"/>
        <w:contextualSpacing/>
        <w:rPr>
          <w:rFonts w:ascii="Arial" w:eastAsiaTheme="majorEastAsia" w:hAnsi="Arial" w:cs="Arial"/>
          <w:bCs/>
          <w:color w:val="275D38"/>
          <w:spacing w:val="4"/>
          <w:lang w:val="en-AU" w:eastAsia="en-AU" w:bidi="en-US"/>
        </w:rPr>
      </w:pPr>
      <w:r w:rsidRPr="00326242">
        <w:rPr>
          <w:rFonts w:ascii="Arial" w:eastAsiaTheme="majorEastAsia" w:hAnsi="Arial" w:cs="Arial"/>
          <w:bCs/>
          <w:color w:val="275D38"/>
          <w:spacing w:val="4"/>
          <w:lang w:val="en-AU" w:eastAsia="en-AU" w:bidi="en-US"/>
        </w:rPr>
        <w:t>Comparison groups</w:t>
      </w:r>
    </w:p>
    <w:p w:rsidR="00681634" w:rsidRPr="00730954" w:rsidRDefault="00681634" w:rsidP="00326242">
      <w:pPr>
        <w:spacing w:before="120" w:after="120"/>
        <w:ind w:left="567"/>
        <w:rPr>
          <w:rFonts w:ascii="Arial" w:hAnsi="Arial" w:cs="Arial"/>
        </w:rPr>
      </w:pPr>
      <w:r w:rsidRPr="00730954">
        <w:rPr>
          <w:rFonts w:ascii="Arial" w:hAnsi="Arial" w:cs="Arial"/>
        </w:rPr>
        <w:t>Is the proposed approach to determining comparison groups a reasonable starting point for benchmarking reports (Section three)?</w:t>
      </w:r>
    </w:p>
    <w:p w:rsidR="00681634" w:rsidRPr="00730954" w:rsidRDefault="00681634" w:rsidP="00326242">
      <w:pPr>
        <w:spacing w:before="120" w:after="120"/>
        <w:ind w:left="567"/>
        <w:rPr>
          <w:rFonts w:ascii="Arial" w:hAnsi="Arial" w:cs="Arial"/>
        </w:rPr>
      </w:pPr>
      <w:r w:rsidRPr="00730954">
        <w:rPr>
          <w:rFonts w:ascii="Arial" w:hAnsi="Arial" w:cs="Arial"/>
        </w:rPr>
        <w:t>Is the proposed minimum size of three to five providers for a comparison group appropriate?</w:t>
      </w:r>
    </w:p>
    <w:p w:rsidR="00681634" w:rsidRPr="00326242" w:rsidRDefault="00681634" w:rsidP="00326242">
      <w:pPr>
        <w:pStyle w:val="ListParagraph"/>
        <w:widowControl/>
        <w:numPr>
          <w:ilvl w:val="0"/>
          <w:numId w:val="28"/>
        </w:numPr>
        <w:spacing w:before="120" w:after="120"/>
        <w:ind w:left="567" w:hanging="425"/>
        <w:contextualSpacing/>
        <w:rPr>
          <w:rFonts w:ascii="Arial" w:eastAsiaTheme="majorEastAsia" w:hAnsi="Arial" w:cs="Arial"/>
          <w:bCs/>
          <w:color w:val="275D38"/>
          <w:spacing w:val="4"/>
          <w:lang w:val="en-AU" w:eastAsia="en-AU" w:bidi="en-US"/>
        </w:rPr>
      </w:pPr>
      <w:r w:rsidRPr="00326242">
        <w:rPr>
          <w:rFonts w:ascii="Arial" w:eastAsiaTheme="majorEastAsia" w:hAnsi="Arial" w:cs="Arial"/>
          <w:bCs/>
          <w:color w:val="275D38"/>
          <w:spacing w:val="4"/>
          <w:lang w:val="en-AU" w:eastAsia="en-AU" w:bidi="en-US"/>
        </w:rPr>
        <w:t>Implementation</w:t>
      </w:r>
    </w:p>
    <w:p w:rsidR="00681634" w:rsidRDefault="00681634" w:rsidP="00326242">
      <w:pPr>
        <w:spacing w:before="120" w:after="120"/>
        <w:ind w:left="567"/>
        <w:rPr>
          <w:rFonts w:ascii="Arial" w:hAnsi="Arial" w:cs="Arial"/>
        </w:rPr>
      </w:pPr>
      <w:r w:rsidRPr="00730954">
        <w:rPr>
          <w:rFonts w:ascii="Arial" w:hAnsi="Arial" w:cs="Arial"/>
        </w:rPr>
        <w:t xml:space="preserve">What issues need to be considered to ensure the successful implementation of benchmarking within the </w:t>
      </w:r>
      <w:r w:rsidRPr="00730954">
        <w:rPr>
          <w:rFonts w:ascii="Arial" w:hAnsi="Arial" w:cs="Arial"/>
          <w:i/>
        </w:rPr>
        <w:t>Data Exchange</w:t>
      </w:r>
      <w:r w:rsidRPr="00730954">
        <w:rPr>
          <w:rFonts w:ascii="Arial" w:hAnsi="Arial" w:cs="Arial"/>
        </w:rPr>
        <w:t>?</w:t>
      </w:r>
    </w:p>
    <w:p w:rsidR="00976BB4" w:rsidRPr="00730954" w:rsidRDefault="00976BB4" w:rsidP="00326242">
      <w:pPr>
        <w:spacing w:before="120" w:after="120"/>
        <w:ind w:left="567"/>
        <w:rPr>
          <w:rFonts w:ascii="Arial" w:hAnsi="Arial" w:cs="Arial"/>
        </w:rPr>
      </w:pPr>
    </w:p>
    <w:p w:rsidR="00681634" w:rsidRPr="00326242" w:rsidRDefault="00681634" w:rsidP="00326242">
      <w:pPr>
        <w:pStyle w:val="ListParagraph"/>
        <w:widowControl/>
        <w:numPr>
          <w:ilvl w:val="0"/>
          <w:numId w:val="28"/>
        </w:numPr>
        <w:spacing w:before="120" w:after="120"/>
        <w:ind w:left="567" w:hanging="425"/>
        <w:contextualSpacing/>
        <w:rPr>
          <w:rFonts w:ascii="Arial" w:eastAsiaTheme="majorEastAsia" w:hAnsi="Arial" w:cs="Arial"/>
          <w:bCs/>
          <w:color w:val="275D38"/>
          <w:spacing w:val="4"/>
          <w:lang w:val="en-AU" w:eastAsia="en-AU" w:bidi="en-US"/>
        </w:rPr>
      </w:pPr>
      <w:r w:rsidRPr="00326242">
        <w:rPr>
          <w:rFonts w:ascii="Arial" w:eastAsiaTheme="majorEastAsia" w:hAnsi="Arial" w:cs="Arial"/>
          <w:bCs/>
          <w:color w:val="275D38"/>
          <w:spacing w:val="4"/>
          <w:lang w:val="en-AU" w:eastAsia="en-AU" w:bidi="en-US"/>
        </w:rPr>
        <w:t>Post Implementation review</w:t>
      </w:r>
    </w:p>
    <w:p w:rsidR="00681634" w:rsidRPr="00730954" w:rsidRDefault="00681634" w:rsidP="00730954">
      <w:pPr>
        <w:spacing w:before="120" w:after="120"/>
        <w:ind w:left="567"/>
        <w:rPr>
          <w:rFonts w:ascii="Arial" w:hAnsi="Arial" w:cs="Arial"/>
        </w:rPr>
      </w:pPr>
      <w:r w:rsidRPr="00730954">
        <w:rPr>
          <w:rFonts w:ascii="Arial" w:hAnsi="Arial" w:cs="Arial"/>
        </w:rPr>
        <w:t>What evaluation questions need to be included in the Post-Implementation Review process for assessing the initial benchmarking methodology after the first 12 to18 months?</w:t>
      </w:r>
    </w:p>
    <w:p w:rsidR="00681634" w:rsidRPr="00326242" w:rsidRDefault="00681634" w:rsidP="00326242">
      <w:pPr>
        <w:pStyle w:val="ListParagraph"/>
        <w:widowControl/>
        <w:numPr>
          <w:ilvl w:val="0"/>
          <w:numId w:val="28"/>
        </w:numPr>
        <w:spacing w:before="120" w:after="120"/>
        <w:ind w:left="567" w:hanging="425"/>
        <w:contextualSpacing/>
        <w:rPr>
          <w:rFonts w:ascii="Arial" w:eastAsiaTheme="majorEastAsia" w:hAnsi="Arial" w:cs="Arial"/>
          <w:bCs/>
          <w:color w:val="275D38"/>
          <w:spacing w:val="4"/>
          <w:lang w:val="en-AU" w:eastAsia="en-AU" w:bidi="en-US"/>
        </w:rPr>
      </w:pPr>
      <w:r w:rsidRPr="00326242">
        <w:rPr>
          <w:rFonts w:ascii="Arial" w:eastAsiaTheme="majorEastAsia" w:hAnsi="Arial" w:cs="Arial"/>
          <w:bCs/>
          <w:color w:val="275D38"/>
          <w:spacing w:val="4"/>
          <w:lang w:val="en-AU" w:eastAsia="en-AU" w:bidi="en-US"/>
        </w:rPr>
        <w:t>General</w:t>
      </w:r>
    </w:p>
    <w:p w:rsidR="00681634" w:rsidRPr="00730954" w:rsidRDefault="00681634" w:rsidP="00730954">
      <w:pPr>
        <w:spacing w:before="120" w:after="120"/>
        <w:ind w:left="567"/>
        <w:rPr>
          <w:rFonts w:ascii="Arial" w:hAnsi="Arial" w:cs="Arial"/>
        </w:rPr>
      </w:pPr>
      <w:r w:rsidRPr="00730954">
        <w:rPr>
          <w:rFonts w:ascii="Arial" w:hAnsi="Arial" w:cs="Arial"/>
        </w:rPr>
        <w:t>Do you see any issues with the proposed approach?</w:t>
      </w:r>
    </w:p>
    <w:p w:rsidR="009C7888" w:rsidRDefault="009C7888" w:rsidP="00C064D4">
      <w:pPr>
        <w:pStyle w:val="TOCHeading"/>
        <w:spacing w:before="240" w:after="240"/>
        <w:rPr>
          <w:rFonts w:ascii="Arial" w:hAnsi="Arial" w:cs="Arial"/>
          <w:szCs w:val="36"/>
        </w:rPr>
      </w:pPr>
      <w:bookmarkStart w:id="2" w:name="_Toc436666531"/>
    </w:p>
    <w:p w:rsidR="00681634" w:rsidRPr="00C064D4" w:rsidRDefault="00681634" w:rsidP="00C064D4">
      <w:pPr>
        <w:pStyle w:val="TOCHeading"/>
        <w:spacing w:before="240" w:after="240"/>
        <w:rPr>
          <w:rFonts w:ascii="Arial" w:hAnsi="Arial" w:cs="Arial"/>
          <w:szCs w:val="36"/>
        </w:rPr>
      </w:pPr>
      <w:r w:rsidRPr="00C064D4">
        <w:rPr>
          <w:rFonts w:ascii="Arial" w:hAnsi="Arial" w:cs="Arial"/>
          <w:szCs w:val="36"/>
        </w:rPr>
        <w:t>Acknowledgement</w:t>
      </w:r>
      <w:bookmarkEnd w:id="2"/>
    </w:p>
    <w:p w:rsidR="00681634" w:rsidRPr="00730954" w:rsidRDefault="00681634" w:rsidP="00730954">
      <w:pPr>
        <w:spacing w:before="120" w:after="120"/>
        <w:rPr>
          <w:rFonts w:ascii="Arial" w:hAnsi="Arial" w:cs="Arial"/>
        </w:rPr>
      </w:pPr>
      <w:r w:rsidRPr="00730954">
        <w:rPr>
          <w:rFonts w:ascii="Arial" w:hAnsi="Arial" w:cs="Arial"/>
        </w:rPr>
        <w:t>DSS acknowledges the assistance and expert advice provided by Michael Brooks and ARTD Pty Ltd in the development of this discussion paper.</w:t>
      </w:r>
    </w:p>
    <w:p w:rsidR="00681634" w:rsidRPr="00730954" w:rsidRDefault="00681634" w:rsidP="00730954">
      <w:pPr>
        <w:spacing w:before="120" w:after="120"/>
        <w:rPr>
          <w:rFonts w:ascii="Arial" w:eastAsiaTheme="majorEastAsia" w:hAnsi="Arial" w:cs="Arial"/>
          <w:color w:val="275D38"/>
          <w:sz w:val="36"/>
          <w:szCs w:val="28"/>
        </w:rPr>
      </w:pPr>
      <w:r w:rsidRPr="00730954">
        <w:rPr>
          <w:rFonts w:ascii="Arial" w:hAnsi="Arial" w:cs="Arial"/>
        </w:rPr>
        <w:br w:type="page"/>
      </w:r>
    </w:p>
    <w:p w:rsidR="00681634" w:rsidRPr="00730954" w:rsidRDefault="00605723" w:rsidP="00730954">
      <w:pPr>
        <w:pStyle w:val="TOCHeading"/>
        <w:spacing w:before="120" w:after="360"/>
        <w:rPr>
          <w:rFonts w:ascii="Arial" w:hAnsi="Arial" w:cs="Arial"/>
          <w:b/>
          <w:sz w:val="48"/>
          <w:szCs w:val="48"/>
        </w:rPr>
      </w:pPr>
      <w:bookmarkStart w:id="3" w:name="_Toc436666532"/>
      <w:r>
        <w:rPr>
          <w:rFonts w:ascii="Arial" w:hAnsi="Arial" w:cs="Arial"/>
          <w:b/>
          <w:sz w:val="48"/>
          <w:szCs w:val="48"/>
        </w:rPr>
        <w:lastRenderedPageBreak/>
        <w:t>Section O</w:t>
      </w:r>
      <w:r w:rsidR="00681634" w:rsidRPr="00730954">
        <w:rPr>
          <w:rFonts w:ascii="Arial" w:hAnsi="Arial" w:cs="Arial"/>
          <w:b/>
          <w:sz w:val="48"/>
          <w:szCs w:val="48"/>
        </w:rPr>
        <w:t>ne: What is benchmarking?</w:t>
      </w:r>
      <w:bookmarkEnd w:id="3"/>
    </w:p>
    <w:p w:rsidR="00730954" w:rsidRDefault="00730954" w:rsidP="00730954">
      <w:pPr>
        <w:pStyle w:val="TOCHeading"/>
        <w:spacing w:after="240"/>
        <w:rPr>
          <w:rFonts w:ascii="Arial" w:hAnsi="Arial" w:cs="Arial"/>
          <w:sz w:val="40"/>
          <w:szCs w:val="40"/>
        </w:rPr>
      </w:pPr>
      <w:bookmarkStart w:id="4" w:name="_Toc436666533"/>
    </w:p>
    <w:p w:rsidR="00681634" w:rsidRPr="00C064D4" w:rsidRDefault="00681634" w:rsidP="00730954">
      <w:pPr>
        <w:pStyle w:val="TOCHeading"/>
        <w:spacing w:after="240"/>
        <w:rPr>
          <w:rFonts w:ascii="Arial" w:hAnsi="Arial" w:cs="Arial"/>
          <w:b/>
          <w:szCs w:val="36"/>
        </w:rPr>
      </w:pPr>
      <w:r w:rsidRPr="00C064D4">
        <w:rPr>
          <w:rFonts w:ascii="Arial" w:hAnsi="Arial" w:cs="Arial"/>
          <w:b/>
          <w:szCs w:val="36"/>
        </w:rPr>
        <w:t>Introduction</w:t>
      </w:r>
      <w:bookmarkEnd w:id="4"/>
      <w:r w:rsidRPr="00C064D4">
        <w:rPr>
          <w:rFonts w:ascii="Arial" w:hAnsi="Arial" w:cs="Arial"/>
          <w:b/>
          <w:szCs w:val="36"/>
        </w:rPr>
        <w:t xml:space="preserve"> </w:t>
      </w:r>
    </w:p>
    <w:p w:rsidR="00681634" w:rsidRPr="00730954" w:rsidRDefault="00681634" w:rsidP="00730954">
      <w:pPr>
        <w:spacing w:before="120" w:after="120"/>
        <w:rPr>
          <w:rFonts w:ascii="Arial" w:hAnsi="Arial" w:cs="Arial"/>
        </w:rPr>
      </w:pPr>
      <w:r w:rsidRPr="00730954">
        <w:rPr>
          <w:rFonts w:ascii="Arial" w:hAnsi="Arial" w:cs="Arial"/>
        </w:rPr>
        <w:t xml:space="preserve">Benchmarking was developed in the late 1970s as a way of measuring and improving performance. It is now a common business management tool that is used in a range of different contexts. As a basic definition, benchmarking is a process of comparing one’s organisation to similar organisations to identify areas of success and opportunities for improvement. </w:t>
      </w:r>
      <w:r w:rsidR="00ED4EE8">
        <w:rPr>
          <w:rStyle w:val="FootnoteReference"/>
          <w:rFonts w:ascii="Arial" w:hAnsi="Arial" w:cs="Arial"/>
        </w:rPr>
        <w:footnoteReference w:id="3"/>
      </w:r>
    </w:p>
    <w:p w:rsidR="00B70425" w:rsidRDefault="00681634" w:rsidP="00730954">
      <w:pPr>
        <w:spacing w:before="120" w:after="120"/>
        <w:rPr>
          <w:rFonts w:ascii="Arial" w:hAnsi="Arial" w:cs="Arial"/>
        </w:rPr>
      </w:pPr>
      <w:r w:rsidRPr="00730954">
        <w:rPr>
          <w:rFonts w:ascii="Arial" w:hAnsi="Arial" w:cs="Arial"/>
        </w:rPr>
        <w:t>The goal of this comparison is ‘self-improvement’. The benchmarking process can be used to test assumptions about service delivery and highlight opportunities to sustain or generate improvement. This information can be used to develop business improvement plans and prioritise investment to where it is most needed.</w:t>
      </w:r>
      <w:r w:rsidR="008F4B41">
        <w:rPr>
          <w:rStyle w:val="FootnoteReference"/>
          <w:rFonts w:ascii="Arial" w:hAnsi="Arial" w:cs="Arial"/>
        </w:rPr>
        <w:footnoteReference w:id="4"/>
      </w:r>
      <w:r w:rsidRPr="00730954">
        <w:rPr>
          <w:rFonts w:ascii="Arial" w:hAnsi="Arial" w:cs="Arial"/>
        </w:rPr>
        <w:t xml:space="preserve"> </w:t>
      </w:r>
    </w:p>
    <w:p w:rsidR="00681634" w:rsidRPr="00730954" w:rsidRDefault="00681634" w:rsidP="00730954">
      <w:pPr>
        <w:spacing w:before="120" w:after="120"/>
        <w:rPr>
          <w:rFonts w:ascii="Arial" w:hAnsi="Arial" w:cs="Arial"/>
        </w:rPr>
      </w:pPr>
      <w:r w:rsidRPr="00730954">
        <w:rPr>
          <w:rFonts w:ascii="Arial" w:hAnsi="Arial" w:cs="Arial"/>
        </w:rPr>
        <w:t>Benchmarking is especially useful when organisations use data to gain meaningful insights within their organisation and share knowledge across their local service networks.</w:t>
      </w:r>
    </w:p>
    <w:p w:rsidR="00681634" w:rsidRPr="00730954" w:rsidRDefault="00681634" w:rsidP="00730954">
      <w:pPr>
        <w:spacing w:before="120" w:after="120"/>
        <w:rPr>
          <w:rFonts w:ascii="Arial" w:hAnsi="Arial" w:cs="Arial"/>
        </w:rPr>
      </w:pPr>
      <w:r w:rsidRPr="00730954">
        <w:rPr>
          <w:rFonts w:ascii="Arial" w:hAnsi="Arial" w:cs="Arial"/>
        </w:rPr>
        <w:t xml:space="preserve">Benchmarking is used extensively in the for-profit and not-for-profit sectors to analyse costs and activities—although the methodologies for benchmarking human services outcomes are less well established. In a large part this has reflected a historical legacy where there was limited agreement on how to collect outcomes data and limited systems were available to support services to compare outcomes information. The Data Exchange Framework seeks to address these issues by providing a standard approach to reporting outcomes and a common system for collecting and sharing outcomes data. </w:t>
      </w:r>
    </w:p>
    <w:p w:rsidR="00681634" w:rsidRPr="00C064D4" w:rsidRDefault="00681634" w:rsidP="00C064D4">
      <w:pPr>
        <w:pStyle w:val="TOCHeading"/>
        <w:spacing w:after="240"/>
        <w:rPr>
          <w:rFonts w:ascii="Arial" w:hAnsi="Arial" w:cs="Arial"/>
          <w:szCs w:val="36"/>
        </w:rPr>
      </w:pPr>
      <w:bookmarkStart w:id="5" w:name="_Toc436666534"/>
      <w:r w:rsidRPr="00C064D4">
        <w:rPr>
          <w:rFonts w:ascii="Arial" w:hAnsi="Arial" w:cs="Arial"/>
          <w:szCs w:val="36"/>
        </w:rPr>
        <w:t>Benchmarking within D</w:t>
      </w:r>
      <w:r w:rsidR="00976BB4">
        <w:rPr>
          <w:rFonts w:ascii="Arial" w:hAnsi="Arial" w:cs="Arial"/>
          <w:szCs w:val="36"/>
        </w:rPr>
        <w:t>ata Exchange</w:t>
      </w:r>
      <w:r w:rsidRPr="00C064D4">
        <w:rPr>
          <w:rFonts w:ascii="Arial" w:hAnsi="Arial" w:cs="Arial"/>
          <w:szCs w:val="36"/>
        </w:rPr>
        <w:t xml:space="preserve"> grant programmes</w:t>
      </w:r>
      <w:bookmarkEnd w:id="5"/>
    </w:p>
    <w:p w:rsidR="00681634" w:rsidRPr="00730954" w:rsidRDefault="00681634" w:rsidP="00730954">
      <w:pPr>
        <w:spacing w:before="120" w:after="120"/>
        <w:rPr>
          <w:rFonts w:ascii="Arial" w:hAnsi="Arial" w:cs="Arial"/>
        </w:rPr>
      </w:pPr>
      <w:r w:rsidRPr="00730954">
        <w:rPr>
          <w:rFonts w:ascii="Arial" w:hAnsi="Arial" w:cs="Arial"/>
        </w:rPr>
        <w:t xml:space="preserve">Having considered the meanings and use of benchmarking more broadly, this section discusses how benchmarking is defined in the </w:t>
      </w:r>
      <w:r w:rsidRPr="00A6533E">
        <w:rPr>
          <w:rFonts w:ascii="Arial" w:hAnsi="Arial" w:cs="Arial"/>
        </w:rPr>
        <w:t>Data Exchange Framework</w:t>
      </w:r>
      <w:r w:rsidRPr="00730954">
        <w:rPr>
          <w:rFonts w:ascii="Arial" w:hAnsi="Arial" w:cs="Arial"/>
        </w:rPr>
        <w:t>, identifies the broad outcomes anticipated from grant funded programmes and  how reporting key programme results through benchmarking will contribute to providing insights into the outcomes being achieved for people and families in Australia.</w:t>
      </w:r>
    </w:p>
    <w:p w:rsidR="00C064D4" w:rsidRPr="000B2B3C" w:rsidRDefault="00681634" w:rsidP="000B2B3C">
      <w:pPr>
        <w:spacing w:before="120" w:after="120"/>
        <w:rPr>
          <w:rFonts w:ascii="Arial" w:hAnsi="Arial" w:cs="Arial"/>
        </w:rPr>
      </w:pPr>
      <w:r w:rsidRPr="00730954">
        <w:rPr>
          <w:rFonts w:ascii="Arial" w:hAnsi="Arial" w:cs="Arial"/>
        </w:rPr>
        <w:t>The outcomes that are achieved from each programme contributes to and aligns with the achievement of the core outcomes of promoting individual and family independence, resilience, participation and the wellbeing of the Australian population (Figure 1). The figure below identifies the links between service provision, client needs and satisfaction with the client outcomes from services received. This is then aligned with the outcomes anticipated at a population level through the delivery of grant funded programmes that individually and collectively contribute to ‘Improving the lifetime wellbeing of people and families in Australia’.</w:t>
      </w:r>
      <w:r w:rsidR="00C064D4">
        <w:rPr>
          <w:rFonts w:ascii="Arial" w:eastAsia="Calibri" w:hAnsi="Arial"/>
        </w:rPr>
        <w:br w:type="page"/>
      </w:r>
    </w:p>
    <w:p w:rsidR="00681634" w:rsidRPr="00850811" w:rsidRDefault="00681634" w:rsidP="00C064D4">
      <w:pPr>
        <w:pStyle w:val="Pullouttext"/>
        <w:spacing w:before="240" w:after="240"/>
        <w:rPr>
          <w:rFonts w:ascii="Arial" w:eastAsia="Calibri" w:hAnsi="Arial"/>
          <w:b/>
          <w:lang w:eastAsia="en-US"/>
        </w:rPr>
      </w:pPr>
      <w:r w:rsidRPr="00850811">
        <w:rPr>
          <w:rFonts w:ascii="Arial" w:eastAsia="Calibri" w:hAnsi="Arial"/>
          <w:b/>
          <w:lang w:eastAsia="en-US"/>
        </w:rPr>
        <w:lastRenderedPageBreak/>
        <w:t xml:space="preserve">Figure 1: Programme performance story (outcomes) </w:t>
      </w:r>
    </w:p>
    <w:p w:rsidR="00C064D4" w:rsidRPr="00C064D4" w:rsidRDefault="00C064D4" w:rsidP="00C064D4">
      <w:pPr>
        <w:rPr>
          <w:lang w:val="en-AU"/>
        </w:rPr>
      </w:pPr>
    </w:p>
    <w:tbl>
      <w:tblPr>
        <w:tblW w:w="9452" w:type="dxa"/>
        <w:tblCellMar>
          <w:top w:w="28" w:type="dxa"/>
          <w:left w:w="57" w:type="dxa"/>
          <w:bottom w:w="28" w:type="dxa"/>
          <w:right w:w="57" w:type="dxa"/>
        </w:tblCellMar>
        <w:tblLook w:val="04A0" w:firstRow="1" w:lastRow="0" w:firstColumn="1" w:lastColumn="0" w:noHBand="0" w:noVBand="1"/>
      </w:tblPr>
      <w:tblGrid>
        <w:gridCol w:w="642"/>
        <w:gridCol w:w="1436"/>
        <w:gridCol w:w="1587"/>
        <w:gridCol w:w="464"/>
        <w:gridCol w:w="1123"/>
        <w:gridCol w:w="219"/>
        <w:gridCol w:w="214"/>
        <w:gridCol w:w="1128"/>
        <w:gridCol w:w="540"/>
        <w:gridCol w:w="800"/>
        <w:gridCol w:w="1299"/>
      </w:tblGrid>
      <w:tr w:rsidR="00681634" w:rsidRPr="00C064D4" w:rsidTr="008139DC">
        <w:trPr>
          <w:trHeight w:val="60"/>
        </w:trPr>
        <w:tc>
          <w:tcPr>
            <w:tcW w:w="642" w:type="dxa"/>
          </w:tcPr>
          <w:p w:rsidR="00681634" w:rsidRPr="00C064D4" w:rsidRDefault="00681634" w:rsidP="00C064D4">
            <w:pPr>
              <w:contextualSpacing/>
              <w:rPr>
                <w:rFonts w:asciiTheme="majorHAnsi" w:eastAsia="Calibri" w:hAnsiTheme="majorHAnsi" w:cs="Arial"/>
                <w:i/>
                <w:sz w:val="20"/>
                <w:szCs w:val="20"/>
              </w:rPr>
            </w:pPr>
          </w:p>
        </w:tc>
        <w:tc>
          <w:tcPr>
            <w:tcW w:w="1436" w:type="dxa"/>
            <w:tcBorders>
              <w:right w:val="single" w:sz="4" w:space="0" w:color="auto"/>
            </w:tcBorders>
            <w:shd w:val="clear" w:color="auto" w:fill="auto"/>
          </w:tcPr>
          <w:p w:rsidR="00681634" w:rsidRPr="00C064D4" w:rsidRDefault="00681634" w:rsidP="00C064D4">
            <w:pPr>
              <w:contextualSpacing/>
              <w:rPr>
                <w:rFonts w:asciiTheme="majorHAnsi" w:eastAsia="Calibri" w:hAnsiTheme="majorHAnsi" w:cs="Arial"/>
                <w:i/>
                <w:sz w:val="20"/>
                <w:szCs w:val="20"/>
              </w:rPr>
            </w:pPr>
            <w:r w:rsidRPr="00C064D4">
              <w:rPr>
                <w:rFonts w:asciiTheme="majorHAnsi" w:eastAsia="Calibri" w:hAnsiTheme="majorHAnsi" w:cs="Arial"/>
                <w:i/>
                <w:sz w:val="20"/>
                <w:szCs w:val="20"/>
              </w:rPr>
              <w:t>DSS Purpose</w:t>
            </w:r>
          </w:p>
        </w:tc>
        <w:tc>
          <w:tcPr>
            <w:tcW w:w="7374" w:type="dxa"/>
            <w:gridSpan w:val="9"/>
            <w:tcBorders>
              <w:top w:val="single" w:sz="4" w:space="0" w:color="auto"/>
              <w:left w:val="single" w:sz="4" w:space="0" w:color="auto"/>
              <w:bottom w:val="single" w:sz="4" w:space="0" w:color="auto"/>
              <w:right w:val="single" w:sz="4" w:space="0" w:color="auto"/>
            </w:tcBorders>
            <w:shd w:val="clear" w:color="auto" w:fill="C4BC96"/>
          </w:tcPr>
          <w:p w:rsidR="00681634" w:rsidRPr="00C064D4" w:rsidRDefault="00681634" w:rsidP="00C064D4">
            <w:pPr>
              <w:contextualSpacing/>
              <w:jc w:val="center"/>
              <w:rPr>
                <w:rFonts w:asciiTheme="majorHAnsi" w:eastAsia="Calibri" w:hAnsiTheme="majorHAnsi" w:cs="Arial"/>
                <w:b/>
                <w:sz w:val="20"/>
                <w:szCs w:val="20"/>
              </w:rPr>
            </w:pPr>
            <w:r w:rsidRPr="00C064D4">
              <w:rPr>
                <w:rFonts w:asciiTheme="majorHAnsi" w:eastAsia="Calibri" w:hAnsiTheme="majorHAnsi" w:cs="Arial"/>
                <w:b/>
                <w:sz w:val="20"/>
                <w:szCs w:val="20"/>
              </w:rPr>
              <w:t>Improving the lifetime wellbeing of people and families in Australia</w:t>
            </w:r>
          </w:p>
          <w:p w:rsidR="00681634" w:rsidRPr="00C064D4" w:rsidRDefault="00681634" w:rsidP="00C064D4">
            <w:pPr>
              <w:contextualSpacing/>
              <w:jc w:val="center"/>
              <w:rPr>
                <w:rFonts w:asciiTheme="majorHAnsi" w:eastAsia="Calibri" w:hAnsiTheme="majorHAnsi" w:cs="Arial"/>
                <w:b/>
                <w:sz w:val="10"/>
                <w:szCs w:val="20"/>
              </w:rPr>
            </w:pPr>
          </w:p>
        </w:tc>
      </w:tr>
      <w:tr w:rsidR="00681634" w:rsidRPr="00C064D4" w:rsidTr="008139DC">
        <w:trPr>
          <w:trHeight w:hRule="exact" w:val="44"/>
        </w:trPr>
        <w:tc>
          <w:tcPr>
            <w:tcW w:w="642" w:type="dxa"/>
          </w:tcPr>
          <w:p w:rsidR="00681634" w:rsidRPr="00C064D4" w:rsidRDefault="00681634" w:rsidP="00C064D4">
            <w:pPr>
              <w:contextualSpacing/>
              <w:rPr>
                <w:rFonts w:asciiTheme="majorHAnsi" w:eastAsia="Calibri" w:hAnsiTheme="majorHAnsi" w:cs="Arial"/>
                <w:i/>
                <w:sz w:val="20"/>
                <w:szCs w:val="20"/>
              </w:rPr>
            </w:pPr>
          </w:p>
        </w:tc>
        <w:tc>
          <w:tcPr>
            <w:tcW w:w="1436" w:type="dxa"/>
            <w:shd w:val="clear" w:color="auto" w:fill="auto"/>
          </w:tcPr>
          <w:p w:rsidR="00681634" w:rsidRPr="00C064D4" w:rsidRDefault="00681634" w:rsidP="00C064D4">
            <w:pPr>
              <w:contextualSpacing/>
              <w:rPr>
                <w:rFonts w:asciiTheme="majorHAnsi" w:eastAsia="Calibri" w:hAnsiTheme="majorHAnsi" w:cs="Arial"/>
                <w:i/>
                <w:sz w:val="20"/>
                <w:szCs w:val="20"/>
              </w:rPr>
            </w:pPr>
          </w:p>
        </w:tc>
        <w:tc>
          <w:tcPr>
            <w:tcW w:w="2051" w:type="dxa"/>
            <w:gridSpan w:val="2"/>
            <w:tcBorders>
              <w:top w:val="single" w:sz="4" w:space="0" w:color="auto"/>
              <w:bottom w:val="single" w:sz="4" w:space="0" w:color="auto"/>
            </w:tcBorders>
            <w:shd w:val="clear" w:color="auto" w:fill="auto"/>
          </w:tcPr>
          <w:p w:rsidR="00681634" w:rsidRPr="00C064D4" w:rsidRDefault="00681634" w:rsidP="00C064D4">
            <w:pPr>
              <w:contextualSpacing/>
              <w:rPr>
                <w:rFonts w:asciiTheme="majorHAnsi" w:eastAsia="Calibri" w:hAnsiTheme="majorHAnsi" w:cs="Arial"/>
                <w:sz w:val="20"/>
                <w:szCs w:val="20"/>
              </w:rPr>
            </w:pPr>
          </w:p>
        </w:tc>
        <w:tc>
          <w:tcPr>
            <w:tcW w:w="1342" w:type="dxa"/>
            <w:gridSpan w:val="2"/>
            <w:tcBorders>
              <w:top w:val="single" w:sz="4" w:space="0" w:color="auto"/>
              <w:bottom w:val="single" w:sz="4" w:space="0" w:color="auto"/>
            </w:tcBorders>
            <w:shd w:val="clear" w:color="auto" w:fill="auto"/>
          </w:tcPr>
          <w:p w:rsidR="00681634" w:rsidRPr="00C064D4" w:rsidRDefault="00681634" w:rsidP="00C064D4">
            <w:pPr>
              <w:contextualSpacing/>
              <w:rPr>
                <w:rFonts w:asciiTheme="majorHAnsi" w:eastAsia="Calibri" w:hAnsiTheme="majorHAnsi" w:cs="Arial"/>
                <w:sz w:val="20"/>
                <w:szCs w:val="20"/>
              </w:rPr>
            </w:pPr>
          </w:p>
        </w:tc>
        <w:tc>
          <w:tcPr>
            <w:tcW w:w="1342" w:type="dxa"/>
            <w:gridSpan w:val="2"/>
            <w:tcBorders>
              <w:top w:val="single" w:sz="4" w:space="0" w:color="auto"/>
              <w:bottom w:val="single" w:sz="4" w:space="0" w:color="auto"/>
            </w:tcBorders>
            <w:shd w:val="clear" w:color="auto" w:fill="auto"/>
          </w:tcPr>
          <w:p w:rsidR="00681634" w:rsidRPr="00C064D4" w:rsidRDefault="00681634" w:rsidP="00C064D4">
            <w:pPr>
              <w:contextualSpacing/>
              <w:rPr>
                <w:rFonts w:asciiTheme="majorHAnsi" w:eastAsia="Calibri" w:hAnsiTheme="majorHAnsi" w:cs="Arial"/>
                <w:sz w:val="20"/>
                <w:szCs w:val="20"/>
              </w:rPr>
            </w:pPr>
          </w:p>
        </w:tc>
        <w:tc>
          <w:tcPr>
            <w:tcW w:w="1340" w:type="dxa"/>
            <w:gridSpan w:val="2"/>
            <w:tcBorders>
              <w:top w:val="single" w:sz="4" w:space="0" w:color="auto"/>
              <w:bottom w:val="single" w:sz="4" w:space="0" w:color="auto"/>
            </w:tcBorders>
            <w:shd w:val="clear" w:color="auto" w:fill="auto"/>
          </w:tcPr>
          <w:p w:rsidR="00681634" w:rsidRPr="00C064D4" w:rsidRDefault="00681634" w:rsidP="00C064D4">
            <w:pPr>
              <w:contextualSpacing/>
              <w:rPr>
                <w:rFonts w:asciiTheme="majorHAnsi" w:eastAsia="Calibri" w:hAnsiTheme="majorHAnsi" w:cs="Arial"/>
                <w:sz w:val="20"/>
                <w:szCs w:val="20"/>
              </w:rPr>
            </w:pPr>
          </w:p>
        </w:tc>
        <w:tc>
          <w:tcPr>
            <w:tcW w:w="1298" w:type="dxa"/>
            <w:tcBorders>
              <w:top w:val="single" w:sz="4" w:space="0" w:color="auto"/>
              <w:bottom w:val="single" w:sz="4" w:space="0" w:color="auto"/>
            </w:tcBorders>
            <w:shd w:val="clear" w:color="auto" w:fill="auto"/>
          </w:tcPr>
          <w:p w:rsidR="00681634" w:rsidRPr="00C064D4" w:rsidRDefault="00681634" w:rsidP="00C064D4">
            <w:pPr>
              <w:contextualSpacing/>
              <w:rPr>
                <w:rFonts w:asciiTheme="majorHAnsi" w:eastAsia="Calibri" w:hAnsiTheme="majorHAnsi" w:cs="Arial"/>
                <w:sz w:val="20"/>
                <w:szCs w:val="20"/>
              </w:rPr>
            </w:pPr>
          </w:p>
        </w:tc>
      </w:tr>
      <w:tr w:rsidR="00681634" w:rsidRPr="00C064D4" w:rsidTr="008139DC">
        <w:trPr>
          <w:trHeight w:val="604"/>
        </w:trPr>
        <w:tc>
          <w:tcPr>
            <w:tcW w:w="642" w:type="dxa"/>
          </w:tcPr>
          <w:p w:rsidR="00681634" w:rsidRPr="00C064D4" w:rsidRDefault="00681634" w:rsidP="00C064D4">
            <w:pPr>
              <w:contextualSpacing/>
              <w:rPr>
                <w:rFonts w:asciiTheme="majorHAnsi" w:eastAsia="Calibri" w:hAnsiTheme="majorHAnsi" w:cs="Arial"/>
                <w:i/>
                <w:sz w:val="20"/>
                <w:szCs w:val="20"/>
              </w:rPr>
            </w:pPr>
          </w:p>
        </w:tc>
        <w:tc>
          <w:tcPr>
            <w:tcW w:w="1436" w:type="dxa"/>
            <w:tcBorders>
              <w:right w:val="single" w:sz="4" w:space="0" w:color="auto"/>
            </w:tcBorders>
            <w:shd w:val="clear" w:color="auto" w:fill="auto"/>
          </w:tcPr>
          <w:p w:rsidR="00681634" w:rsidRPr="00C064D4" w:rsidRDefault="00681634" w:rsidP="00C064D4">
            <w:pPr>
              <w:contextualSpacing/>
              <w:rPr>
                <w:rFonts w:asciiTheme="majorHAnsi" w:eastAsia="Calibri" w:hAnsiTheme="majorHAnsi" w:cs="Arial"/>
                <w:i/>
                <w:sz w:val="20"/>
                <w:szCs w:val="20"/>
              </w:rPr>
            </w:pPr>
            <w:r w:rsidRPr="00C064D4">
              <w:rPr>
                <w:rFonts w:asciiTheme="majorHAnsi" w:eastAsia="Calibri" w:hAnsiTheme="majorHAnsi" w:cs="Arial"/>
                <w:i/>
                <w:sz w:val="20"/>
                <w:szCs w:val="20"/>
              </w:rPr>
              <w:t>Outcomes</w:t>
            </w:r>
          </w:p>
        </w:tc>
        <w:tc>
          <w:tcPr>
            <w:tcW w:w="1587" w:type="dxa"/>
            <w:tcBorders>
              <w:top w:val="single" w:sz="4" w:space="0" w:color="auto"/>
              <w:left w:val="single" w:sz="4" w:space="0" w:color="auto"/>
              <w:bottom w:val="single" w:sz="4" w:space="0" w:color="auto"/>
              <w:right w:val="single" w:sz="4" w:space="0" w:color="auto"/>
            </w:tcBorders>
            <w:shd w:val="clear" w:color="auto" w:fill="C4BC96"/>
          </w:tcPr>
          <w:p w:rsidR="00681634" w:rsidRPr="00C064D4" w:rsidRDefault="00681634" w:rsidP="00C064D4">
            <w:pPr>
              <w:contextualSpacing/>
              <w:rPr>
                <w:rFonts w:asciiTheme="majorHAnsi" w:eastAsia="Calibri" w:hAnsiTheme="majorHAnsi" w:cs="Arial"/>
                <w:b/>
                <w:sz w:val="20"/>
                <w:szCs w:val="20"/>
              </w:rPr>
            </w:pPr>
            <w:r w:rsidRPr="00C064D4">
              <w:rPr>
                <w:rFonts w:asciiTheme="majorHAnsi" w:eastAsia="Calibri" w:hAnsiTheme="majorHAnsi" w:cs="Arial"/>
                <w:b/>
                <w:sz w:val="20"/>
                <w:szCs w:val="20"/>
              </w:rPr>
              <w:t xml:space="preserve">Outcome 2: </w:t>
            </w:r>
          </w:p>
          <w:p w:rsidR="00681634" w:rsidRPr="00C064D4" w:rsidRDefault="00681634" w:rsidP="00C064D4">
            <w:pPr>
              <w:contextualSpacing/>
              <w:rPr>
                <w:rFonts w:asciiTheme="majorHAnsi" w:eastAsia="Calibri" w:hAnsiTheme="majorHAnsi" w:cs="Arial"/>
                <w:b/>
                <w:sz w:val="10"/>
                <w:szCs w:val="16"/>
              </w:rPr>
            </w:pPr>
          </w:p>
          <w:p w:rsidR="00681634" w:rsidRPr="00C064D4" w:rsidRDefault="00681634" w:rsidP="00C064D4">
            <w:pPr>
              <w:widowControl/>
              <w:numPr>
                <w:ilvl w:val="0"/>
                <w:numId w:val="30"/>
              </w:numPr>
              <w:ind w:left="227" w:hanging="227"/>
              <w:contextualSpacing/>
              <w:rPr>
                <w:rFonts w:asciiTheme="majorHAnsi" w:eastAsia="Calibri" w:hAnsiTheme="majorHAnsi" w:cs="Arial"/>
                <w:sz w:val="20"/>
                <w:szCs w:val="20"/>
              </w:rPr>
            </w:pPr>
            <w:r w:rsidRPr="00C064D4">
              <w:rPr>
                <w:rFonts w:asciiTheme="majorHAnsi" w:eastAsia="Calibri" w:hAnsiTheme="majorHAnsi" w:cs="Arial"/>
                <w:sz w:val="20"/>
                <w:szCs w:val="20"/>
              </w:rPr>
              <w:t>Stronger families and more resilient communities</w:t>
            </w:r>
          </w:p>
        </w:tc>
        <w:tc>
          <w:tcPr>
            <w:tcW w:w="1587" w:type="dxa"/>
            <w:gridSpan w:val="2"/>
            <w:tcBorders>
              <w:top w:val="single" w:sz="4" w:space="0" w:color="auto"/>
              <w:left w:val="single" w:sz="4" w:space="0" w:color="auto"/>
              <w:bottom w:val="single" w:sz="4" w:space="0" w:color="auto"/>
              <w:right w:val="single" w:sz="4" w:space="0" w:color="auto"/>
            </w:tcBorders>
            <w:shd w:val="clear" w:color="auto" w:fill="C4BC96"/>
          </w:tcPr>
          <w:p w:rsidR="00681634" w:rsidRPr="00C064D4" w:rsidRDefault="00681634" w:rsidP="00C064D4">
            <w:pPr>
              <w:contextualSpacing/>
              <w:rPr>
                <w:rFonts w:asciiTheme="majorHAnsi" w:eastAsia="Calibri" w:hAnsiTheme="majorHAnsi" w:cs="Arial"/>
                <w:b/>
                <w:sz w:val="20"/>
                <w:szCs w:val="20"/>
              </w:rPr>
            </w:pPr>
            <w:r w:rsidRPr="00C064D4">
              <w:rPr>
                <w:rFonts w:asciiTheme="majorHAnsi" w:eastAsia="Calibri" w:hAnsiTheme="majorHAnsi" w:cs="Arial"/>
                <w:b/>
                <w:sz w:val="20"/>
                <w:szCs w:val="20"/>
              </w:rPr>
              <w:t xml:space="preserve">Outcome 3: </w:t>
            </w:r>
          </w:p>
          <w:p w:rsidR="00681634" w:rsidRPr="00C064D4" w:rsidRDefault="00681634" w:rsidP="00C064D4">
            <w:pPr>
              <w:contextualSpacing/>
              <w:rPr>
                <w:rFonts w:asciiTheme="majorHAnsi" w:eastAsia="Calibri" w:hAnsiTheme="majorHAnsi" w:cs="Arial"/>
                <w:b/>
                <w:sz w:val="10"/>
                <w:szCs w:val="16"/>
              </w:rPr>
            </w:pPr>
          </w:p>
          <w:p w:rsidR="00681634" w:rsidRPr="00C064D4" w:rsidRDefault="00681634" w:rsidP="00C064D4">
            <w:pPr>
              <w:widowControl/>
              <w:numPr>
                <w:ilvl w:val="0"/>
                <w:numId w:val="30"/>
              </w:numPr>
              <w:ind w:left="227" w:hanging="227"/>
              <w:contextualSpacing/>
              <w:rPr>
                <w:rFonts w:asciiTheme="majorHAnsi" w:eastAsia="Calibri" w:hAnsiTheme="majorHAnsi" w:cs="Arial"/>
                <w:sz w:val="20"/>
                <w:szCs w:val="20"/>
              </w:rPr>
            </w:pPr>
            <w:r w:rsidRPr="00C064D4">
              <w:rPr>
                <w:rFonts w:asciiTheme="majorHAnsi" w:eastAsia="Calibri" w:hAnsiTheme="majorHAnsi" w:cs="Arial"/>
                <w:sz w:val="20"/>
                <w:szCs w:val="20"/>
              </w:rPr>
              <w:t>Improved wellbeing for older Australians</w:t>
            </w:r>
          </w:p>
        </w:tc>
        <w:tc>
          <w:tcPr>
            <w:tcW w:w="2101" w:type="dxa"/>
            <w:gridSpan w:val="4"/>
            <w:tcBorders>
              <w:top w:val="single" w:sz="4" w:space="0" w:color="auto"/>
              <w:left w:val="single" w:sz="4" w:space="0" w:color="auto"/>
              <w:bottom w:val="single" w:sz="4" w:space="0" w:color="auto"/>
              <w:right w:val="single" w:sz="4" w:space="0" w:color="auto"/>
            </w:tcBorders>
            <w:shd w:val="clear" w:color="auto" w:fill="C4BC96"/>
          </w:tcPr>
          <w:p w:rsidR="00681634" w:rsidRPr="00C064D4" w:rsidRDefault="00681634" w:rsidP="00C064D4">
            <w:pPr>
              <w:contextualSpacing/>
              <w:rPr>
                <w:rFonts w:asciiTheme="majorHAnsi" w:eastAsia="Calibri" w:hAnsiTheme="majorHAnsi" w:cs="Arial"/>
                <w:b/>
                <w:sz w:val="20"/>
                <w:szCs w:val="20"/>
              </w:rPr>
            </w:pPr>
            <w:r w:rsidRPr="00C064D4">
              <w:rPr>
                <w:rFonts w:asciiTheme="majorHAnsi" w:eastAsia="Calibri" w:hAnsiTheme="majorHAnsi" w:cs="Arial"/>
                <w:b/>
                <w:sz w:val="20"/>
                <w:szCs w:val="20"/>
              </w:rPr>
              <w:t xml:space="preserve">Outcome 4: </w:t>
            </w:r>
          </w:p>
          <w:p w:rsidR="00681634" w:rsidRPr="00C064D4" w:rsidRDefault="00681634" w:rsidP="00C064D4">
            <w:pPr>
              <w:contextualSpacing/>
              <w:rPr>
                <w:rFonts w:asciiTheme="majorHAnsi" w:eastAsia="Calibri" w:hAnsiTheme="majorHAnsi" w:cs="Arial"/>
                <w:b/>
                <w:sz w:val="10"/>
                <w:szCs w:val="16"/>
              </w:rPr>
            </w:pPr>
          </w:p>
          <w:p w:rsidR="00681634" w:rsidRPr="00C064D4" w:rsidRDefault="00681634" w:rsidP="00C064D4">
            <w:pPr>
              <w:widowControl/>
              <w:numPr>
                <w:ilvl w:val="0"/>
                <w:numId w:val="30"/>
              </w:numPr>
              <w:ind w:left="227" w:hanging="227"/>
              <w:contextualSpacing/>
              <w:rPr>
                <w:rFonts w:asciiTheme="majorHAnsi" w:eastAsia="Calibri" w:hAnsiTheme="majorHAnsi" w:cs="Arial"/>
                <w:sz w:val="20"/>
                <w:szCs w:val="20"/>
              </w:rPr>
            </w:pPr>
            <w:r w:rsidRPr="00C064D4">
              <w:rPr>
                <w:rFonts w:asciiTheme="majorHAnsi" w:eastAsia="Calibri" w:hAnsiTheme="majorHAnsi" w:cs="Arial"/>
                <w:sz w:val="20"/>
                <w:szCs w:val="20"/>
              </w:rPr>
              <w:t>Increased housing supply, improved community housing and assisting individuals experiencing homelessness</w:t>
            </w:r>
          </w:p>
        </w:tc>
        <w:tc>
          <w:tcPr>
            <w:tcW w:w="2099" w:type="dxa"/>
            <w:gridSpan w:val="2"/>
            <w:tcBorders>
              <w:top w:val="single" w:sz="4" w:space="0" w:color="auto"/>
              <w:left w:val="single" w:sz="4" w:space="0" w:color="auto"/>
              <w:bottom w:val="single" w:sz="4" w:space="0" w:color="auto"/>
              <w:right w:val="single" w:sz="4" w:space="0" w:color="auto"/>
            </w:tcBorders>
            <w:shd w:val="clear" w:color="auto" w:fill="C4BC96"/>
          </w:tcPr>
          <w:p w:rsidR="00681634" w:rsidRPr="00C064D4" w:rsidRDefault="00681634" w:rsidP="00C064D4">
            <w:pPr>
              <w:contextualSpacing/>
              <w:rPr>
                <w:rFonts w:asciiTheme="majorHAnsi" w:eastAsia="Calibri" w:hAnsiTheme="majorHAnsi" w:cs="Arial"/>
                <w:b/>
                <w:sz w:val="20"/>
                <w:szCs w:val="20"/>
              </w:rPr>
            </w:pPr>
            <w:r w:rsidRPr="00C064D4">
              <w:rPr>
                <w:rFonts w:asciiTheme="majorHAnsi" w:eastAsia="Calibri" w:hAnsiTheme="majorHAnsi" w:cs="Arial"/>
                <w:b/>
                <w:sz w:val="20"/>
                <w:szCs w:val="20"/>
              </w:rPr>
              <w:t>Outcome 5:</w:t>
            </w:r>
          </w:p>
          <w:p w:rsidR="00681634" w:rsidRPr="00C064D4" w:rsidRDefault="00681634" w:rsidP="00C064D4">
            <w:pPr>
              <w:contextualSpacing/>
              <w:rPr>
                <w:rFonts w:asciiTheme="majorHAnsi" w:eastAsia="Calibri" w:hAnsiTheme="majorHAnsi" w:cs="Arial"/>
                <w:b/>
                <w:sz w:val="10"/>
                <w:szCs w:val="16"/>
              </w:rPr>
            </w:pPr>
          </w:p>
          <w:p w:rsidR="00681634" w:rsidRPr="00C064D4" w:rsidRDefault="00681634" w:rsidP="00C064D4">
            <w:pPr>
              <w:widowControl/>
              <w:numPr>
                <w:ilvl w:val="0"/>
                <w:numId w:val="30"/>
              </w:numPr>
              <w:ind w:left="227" w:hanging="227"/>
              <w:contextualSpacing/>
              <w:rPr>
                <w:rFonts w:asciiTheme="majorHAnsi" w:eastAsia="Calibri" w:hAnsiTheme="majorHAnsi" w:cs="Arial"/>
                <w:sz w:val="20"/>
                <w:szCs w:val="20"/>
              </w:rPr>
            </w:pPr>
            <w:r w:rsidRPr="00C064D4">
              <w:rPr>
                <w:rFonts w:asciiTheme="majorHAnsi" w:eastAsia="Calibri" w:hAnsiTheme="majorHAnsi" w:cs="Arial"/>
                <w:sz w:val="20"/>
                <w:szCs w:val="20"/>
              </w:rPr>
              <w:t>Improved independence of, and participation by, people with disability and  improved support for carers</w:t>
            </w:r>
          </w:p>
        </w:tc>
      </w:tr>
      <w:tr w:rsidR="00681634" w:rsidRPr="00C064D4" w:rsidTr="008139DC">
        <w:trPr>
          <w:trHeight w:val="96"/>
        </w:trPr>
        <w:tc>
          <w:tcPr>
            <w:tcW w:w="642" w:type="dxa"/>
          </w:tcPr>
          <w:p w:rsidR="00681634" w:rsidRPr="00C064D4" w:rsidRDefault="00681634" w:rsidP="00C064D4">
            <w:pPr>
              <w:contextualSpacing/>
              <w:rPr>
                <w:rFonts w:asciiTheme="majorHAnsi" w:eastAsia="Calibri" w:hAnsiTheme="majorHAnsi" w:cs="Arial"/>
                <w:i/>
                <w:sz w:val="20"/>
                <w:szCs w:val="20"/>
              </w:rPr>
            </w:pPr>
          </w:p>
        </w:tc>
        <w:tc>
          <w:tcPr>
            <w:tcW w:w="1436" w:type="dxa"/>
            <w:shd w:val="clear" w:color="auto" w:fill="auto"/>
          </w:tcPr>
          <w:p w:rsidR="00681634" w:rsidRPr="00C064D4" w:rsidRDefault="00681634" w:rsidP="00C064D4">
            <w:pPr>
              <w:contextualSpacing/>
              <w:rPr>
                <w:rFonts w:asciiTheme="majorHAnsi" w:eastAsia="Calibri" w:hAnsiTheme="majorHAnsi" w:cs="Arial"/>
                <w:i/>
                <w:sz w:val="20"/>
                <w:szCs w:val="20"/>
              </w:rPr>
            </w:pPr>
          </w:p>
        </w:tc>
        <w:tc>
          <w:tcPr>
            <w:tcW w:w="7374" w:type="dxa"/>
            <w:gridSpan w:val="9"/>
            <w:tcBorders>
              <w:top w:val="single" w:sz="4" w:space="0" w:color="auto"/>
              <w:bottom w:val="single" w:sz="4" w:space="0" w:color="auto"/>
            </w:tcBorders>
            <w:shd w:val="clear" w:color="auto" w:fill="auto"/>
          </w:tcPr>
          <w:p w:rsidR="00681634" w:rsidRPr="00C064D4" w:rsidRDefault="00681634" w:rsidP="00C064D4">
            <w:pPr>
              <w:contextualSpacing/>
              <w:jc w:val="right"/>
              <w:rPr>
                <w:rFonts w:asciiTheme="majorHAnsi" w:eastAsia="Calibri" w:hAnsiTheme="majorHAnsi" w:cs="Arial"/>
                <w:sz w:val="20"/>
                <w:szCs w:val="20"/>
              </w:rPr>
            </w:pPr>
            <w:r w:rsidRPr="00C064D4">
              <w:rPr>
                <w:rFonts w:asciiTheme="majorHAnsi" w:eastAsia="Calibri" w:hAnsiTheme="majorHAnsi" w:cs="Arial"/>
                <w:noProof/>
                <w:sz w:val="20"/>
                <w:szCs w:val="20"/>
                <w:lang w:val="en-AU" w:eastAsia="en-AU"/>
              </w:rPr>
              <mc:AlternateContent>
                <mc:Choice Requires="wps">
                  <w:drawing>
                    <wp:anchor distT="0" distB="0" distL="114300" distR="114300" simplePos="0" relativeHeight="251662336" behindDoc="0" locked="0" layoutInCell="1" allowOverlap="1" wp14:anchorId="3196592C" wp14:editId="6FE7C9E5">
                      <wp:simplePos x="0" y="0"/>
                      <wp:positionH relativeFrom="column">
                        <wp:posOffset>2074545</wp:posOffset>
                      </wp:positionH>
                      <wp:positionV relativeFrom="paragraph">
                        <wp:posOffset>53975</wp:posOffset>
                      </wp:positionV>
                      <wp:extent cx="189230" cy="198755"/>
                      <wp:effectExtent l="19050" t="19050" r="39370" b="10795"/>
                      <wp:wrapNone/>
                      <wp:docPr id="9" name="Down Arrow 9" descr="up facing arrow" title="arrow"/>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89230" cy="198755"/>
                              </a:xfrm>
                              <a:prstGeom prst="downArrow">
                                <a:avLst>
                                  <a:gd name="adj1" fmla="val 49667"/>
                                  <a:gd name="adj2" fmla="val 53694"/>
                                </a:avLst>
                              </a:prstGeom>
                              <a:solidFill>
                                <a:srgbClr val="000000"/>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8E4C00"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9" o:spid="_x0000_s1026" type="#_x0000_t67" alt="Title: arrow - Description: up facing arrow" style="position:absolute;margin-left:163.35pt;margin-top:4.25pt;width:14.9pt;height:15.65pt;rotation:18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" adj="10558,5436" fillcolor="black">
                      <v:textbox style="layout-flow:vertical-ideographic"/>
                    </v:shape>
                  </w:pict>
                </mc:Fallback>
              </mc:AlternateContent>
            </w:r>
          </w:p>
          <w:p w:rsidR="00681634" w:rsidRPr="00C064D4" w:rsidRDefault="00681634" w:rsidP="00C064D4">
            <w:pPr>
              <w:contextualSpacing/>
              <w:jc w:val="right"/>
              <w:rPr>
                <w:rFonts w:asciiTheme="majorHAnsi" w:eastAsia="Calibri" w:hAnsiTheme="majorHAnsi" w:cs="Arial"/>
                <w:sz w:val="20"/>
                <w:szCs w:val="20"/>
              </w:rPr>
            </w:pPr>
          </w:p>
        </w:tc>
      </w:tr>
      <w:tr w:rsidR="00681634" w:rsidRPr="00C064D4" w:rsidTr="008139DC">
        <w:trPr>
          <w:trHeight w:val="181"/>
        </w:trPr>
        <w:tc>
          <w:tcPr>
            <w:tcW w:w="642" w:type="dxa"/>
          </w:tcPr>
          <w:p w:rsidR="00681634" w:rsidRPr="00C064D4" w:rsidRDefault="00681634" w:rsidP="00C064D4">
            <w:pPr>
              <w:contextualSpacing/>
              <w:rPr>
                <w:rFonts w:asciiTheme="majorHAnsi" w:eastAsia="Calibri" w:hAnsiTheme="majorHAnsi" w:cs="Arial"/>
                <w:i/>
                <w:sz w:val="20"/>
                <w:szCs w:val="20"/>
              </w:rPr>
            </w:pPr>
          </w:p>
        </w:tc>
        <w:tc>
          <w:tcPr>
            <w:tcW w:w="1436" w:type="dxa"/>
            <w:tcBorders>
              <w:right w:val="single" w:sz="4" w:space="0" w:color="auto"/>
            </w:tcBorders>
            <w:shd w:val="clear" w:color="auto" w:fill="auto"/>
          </w:tcPr>
          <w:p w:rsidR="00681634" w:rsidRPr="00C064D4" w:rsidRDefault="00681634" w:rsidP="00C064D4">
            <w:pPr>
              <w:contextualSpacing/>
              <w:rPr>
                <w:rFonts w:asciiTheme="majorHAnsi" w:eastAsia="Calibri" w:hAnsiTheme="majorHAnsi" w:cs="Arial"/>
                <w:i/>
                <w:sz w:val="20"/>
                <w:szCs w:val="20"/>
              </w:rPr>
            </w:pPr>
            <w:r w:rsidRPr="00C064D4">
              <w:rPr>
                <w:rFonts w:asciiTheme="majorHAnsi" w:eastAsia="Calibri" w:hAnsiTheme="majorHAnsi" w:cs="Arial"/>
                <w:i/>
                <w:sz w:val="20"/>
                <w:szCs w:val="20"/>
              </w:rPr>
              <w:t xml:space="preserve">Outcomes of </w:t>
            </w:r>
          </w:p>
          <w:p w:rsidR="00681634" w:rsidRPr="00C064D4" w:rsidRDefault="00681634" w:rsidP="00C064D4">
            <w:pPr>
              <w:contextualSpacing/>
              <w:rPr>
                <w:rFonts w:asciiTheme="majorHAnsi" w:eastAsia="Calibri" w:hAnsiTheme="majorHAnsi" w:cs="Arial"/>
                <w:sz w:val="20"/>
                <w:szCs w:val="20"/>
              </w:rPr>
            </w:pPr>
            <w:r w:rsidRPr="00C064D4">
              <w:rPr>
                <w:rFonts w:asciiTheme="majorHAnsi" w:eastAsia="Calibri" w:hAnsiTheme="majorHAnsi" w:cs="Arial"/>
                <w:i/>
                <w:sz w:val="20"/>
                <w:szCs w:val="20"/>
              </w:rPr>
              <w:t>grants</w:t>
            </w:r>
          </w:p>
        </w:tc>
        <w:tc>
          <w:tcPr>
            <w:tcW w:w="7374" w:type="dxa"/>
            <w:gridSpan w:val="9"/>
            <w:tcBorders>
              <w:top w:val="single" w:sz="4" w:space="0" w:color="auto"/>
              <w:left w:val="single" w:sz="4" w:space="0" w:color="auto"/>
              <w:bottom w:val="single" w:sz="4" w:space="0" w:color="auto"/>
              <w:right w:val="single" w:sz="4" w:space="0" w:color="auto"/>
            </w:tcBorders>
            <w:shd w:val="clear" w:color="auto" w:fill="8DB3E2"/>
          </w:tcPr>
          <w:p w:rsidR="00681634" w:rsidRPr="00C064D4" w:rsidRDefault="00681634" w:rsidP="00C064D4">
            <w:pPr>
              <w:contextualSpacing/>
              <w:jc w:val="center"/>
              <w:rPr>
                <w:rFonts w:asciiTheme="majorHAnsi" w:eastAsia="Calibri" w:hAnsiTheme="majorHAnsi" w:cs="Arial"/>
                <w:b/>
                <w:sz w:val="20"/>
                <w:szCs w:val="20"/>
              </w:rPr>
            </w:pPr>
            <w:r w:rsidRPr="00C064D4">
              <w:rPr>
                <w:rFonts w:asciiTheme="majorHAnsi" w:eastAsia="Calibri" w:hAnsiTheme="majorHAnsi" w:cs="Arial"/>
                <w:b/>
                <w:sz w:val="20"/>
                <w:szCs w:val="20"/>
              </w:rPr>
              <w:t xml:space="preserve">1. Clients have improved circumstances </w:t>
            </w:r>
          </w:p>
          <w:p w:rsidR="00681634" w:rsidRPr="00C064D4" w:rsidRDefault="00681634" w:rsidP="00C064D4">
            <w:pPr>
              <w:contextualSpacing/>
              <w:jc w:val="center"/>
              <w:rPr>
                <w:rFonts w:asciiTheme="majorHAnsi" w:eastAsia="Calibri" w:hAnsiTheme="majorHAnsi" w:cs="Arial"/>
                <w:sz w:val="20"/>
                <w:szCs w:val="20"/>
              </w:rPr>
            </w:pPr>
            <w:r w:rsidRPr="00C064D4">
              <w:rPr>
                <w:rFonts w:asciiTheme="majorHAnsi" w:eastAsia="Calibri" w:hAnsiTheme="majorHAnsi" w:cs="Arial"/>
                <w:sz w:val="20"/>
                <w:szCs w:val="20"/>
              </w:rPr>
              <w:t xml:space="preserve">to support individual and family independence, resilience, participation wellbeing </w:t>
            </w:r>
          </w:p>
          <w:p w:rsidR="00681634" w:rsidRPr="00C064D4" w:rsidRDefault="00681634" w:rsidP="00C064D4">
            <w:pPr>
              <w:contextualSpacing/>
              <w:jc w:val="center"/>
              <w:rPr>
                <w:rFonts w:asciiTheme="majorHAnsi" w:eastAsia="Calibri" w:hAnsiTheme="majorHAnsi" w:cs="Arial"/>
                <w:sz w:val="20"/>
                <w:szCs w:val="20"/>
              </w:rPr>
            </w:pPr>
            <w:r w:rsidRPr="00C064D4">
              <w:rPr>
                <w:rFonts w:asciiTheme="majorHAnsi" w:eastAsia="Calibri" w:hAnsiTheme="majorHAnsi" w:cs="Arial"/>
                <w:sz w:val="20"/>
                <w:szCs w:val="20"/>
              </w:rPr>
              <w:t>(in areas relevant to individual and family needs)</w:t>
            </w:r>
          </w:p>
        </w:tc>
      </w:tr>
      <w:tr w:rsidR="00681634" w:rsidRPr="00C064D4" w:rsidTr="008139DC">
        <w:trPr>
          <w:trHeight w:val="599"/>
        </w:trPr>
        <w:tc>
          <w:tcPr>
            <w:tcW w:w="642" w:type="dxa"/>
          </w:tcPr>
          <w:p w:rsidR="00681634" w:rsidRPr="00C064D4" w:rsidRDefault="00681634" w:rsidP="00C064D4">
            <w:pPr>
              <w:contextualSpacing/>
              <w:rPr>
                <w:rFonts w:asciiTheme="majorHAnsi" w:eastAsia="Calibri" w:hAnsiTheme="majorHAnsi" w:cs="Arial"/>
                <w:i/>
                <w:sz w:val="18"/>
                <w:szCs w:val="18"/>
              </w:rPr>
            </w:pPr>
          </w:p>
        </w:tc>
        <w:tc>
          <w:tcPr>
            <w:tcW w:w="1436" w:type="dxa"/>
            <w:tcBorders>
              <w:right w:val="single" w:sz="4" w:space="0" w:color="auto"/>
            </w:tcBorders>
            <w:shd w:val="clear" w:color="auto" w:fill="auto"/>
          </w:tcPr>
          <w:p w:rsidR="00681634" w:rsidRPr="00C064D4" w:rsidRDefault="00681634" w:rsidP="00C064D4">
            <w:pPr>
              <w:contextualSpacing/>
              <w:rPr>
                <w:rFonts w:asciiTheme="majorHAnsi" w:eastAsia="Calibri" w:hAnsiTheme="majorHAnsi" w:cs="Arial"/>
                <w:i/>
                <w:sz w:val="20"/>
                <w:szCs w:val="20"/>
              </w:rPr>
            </w:pPr>
          </w:p>
        </w:tc>
        <w:tc>
          <w:tcPr>
            <w:tcW w:w="7374" w:type="dxa"/>
            <w:gridSpan w:val="9"/>
            <w:tcBorders>
              <w:top w:val="single" w:sz="4" w:space="0" w:color="auto"/>
              <w:left w:val="single" w:sz="4" w:space="0" w:color="auto"/>
              <w:bottom w:val="single" w:sz="4" w:space="0" w:color="auto"/>
              <w:right w:val="single" w:sz="4" w:space="0" w:color="auto"/>
            </w:tcBorders>
            <w:shd w:val="clear" w:color="auto" w:fill="C6D9F1"/>
          </w:tcPr>
          <w:p w:rsidR="00681634" w:rsidRPr="00C064D4" w:rsidRDefault="00681634" w:rsidP="00C064D4">
            <w:pPr>
              <w:widowControl/>
              <w:numPr>
                <w:ilvl w:val="0"/>
                <w:numId w:val="30"/>
              </w:numPr>
              <w:ind w:left="2353" w:hanging="284"/>
              <w:contextualSpacing/>
              <w:rPr>
                <w:rFonts w:asciiTheme="majorHAnsi" w:eastAsia="Calibri" w:hAnsiTheme="majorHAnsi" w:cs="Arial"/>
                <w:sz w:val="20"/>
                <w:szCs w:val="20"/>
              </w:rPr>
            </w:pPr>
            <w:r w:rsidRPr="00C064D4">
              <w:rPr>
                <w:rFonts w:asciiTheme="majorHAnsi" w:eastAsia="Calibri" w:hAnsiTheme="majorHAnsi" w:cs="Arial"/>
                <w:sz w:val="20"/>
                <w:szCs w:val="20"/>
              </w:rPr>
              <w:t>Physical health</w:t>
            </w:r>
          </w:p>
          <w:p w:rsidR="00681634" w:rsidRPr="00C064D4" w:rsidRDefault="00681634" w:rsidP="00C064D4">
            <w:pPr>
              <w:widowControl/>
              <w:numPr>
                <w:ilvl w:val="0"/>
                <w:numId w:val="30"/>
              </w:numPr>
              <w:ind w:left="2353" w:hanging="284"/>
              <w:contextualSpacing/>
              <w:rPr>
                <w:rFonts w:asciiTheme="majorHAnsi" w:eastAsia="Calibri" w:hAnsiTheme="majorHAnsi" w:cs="Arial"/>
                <w:sz w:val="20"/>
                <w:szCs w:val="20"/>
              </w:rPr>
            </w:pPr>
            <w:r w:rsidRPr="00C064D4">
              <w:rPr>
                <w:rFonts w:asciiTheme="majorHAnsi" w:eastAsia="Calibri" w:hAnsiTheme="majorHAnsi" w:cs="Arial"/>
                <w:sz w:val="20"/>
                <w:szCs w:val="20"/>
              </w:rPr>
              <w:t>Mental health and self-care</w:t>
            </w:r>
          </w:p>
          <w:p w:rsidR="00681634" w:rsidRPr="00C064D4" w:rsidRDefault="00681634" w:rsidP="00C064D4">
            <w:pPr>
              <w:widowControl/>
              <w:numPr>
                <w:ilvl w:val="0"/>
                <w:numId w:val="30"/>
              </w:numPr>
              <w:ind w:left="2353" w:hanging="284"/>
              <w:contextualSpacing/>
              <w:rPr>
                <w:rFonts w:asciiTheme="majorHAnsi" w:eastAsia="Calibri" w:hAnsiTheme="majorHAnsi" w:cs="Arial"/>
                <w:sz w:val="20"/>
                <w:szCs w:val="20"/>
              </w:rPr>
            </w:pPr>
            <w:r w:rsidRPr="00C064D4">
              <w:rPr>
                <w:rFonts w:asciiTheme="majorHAnsi" w:eastAsia="Calibri" w:hAnsiTheme="majorHAnsi" w:cs="Arial"/>
                <w:sz w:val="20"/>
                <w:szCs w:val="20"/>
              </w:rPr>
              <w:t xml:space="preserve">Personal &amp; family safety </w:t>
            </w:r>
          </w:p>
          <w:p w:rsidR="00681634" w:rsidRPr="00C064D4" w:rsidRDefault="00681634" w:rsidP="00C064D4">
            <w:pPr>
              <w:widowControl/>
              <w:numPr>
                <w:ilvl w:val="0"/>
                <w:numId w:val="30"/>
              </w:numPr>
              <w:ind w:left="2353" w:hanging="284"/>
              <w:contextualSpacing/>
              <w:rPr>
                <w:rFonts w:asciiTheme="majorHAnsi" w:eastAsia="Calibri" w:hAnsiTheme="majorHAnsi" w:cs="Arial"/>
                <w:sz w:val="20"/>
                <w:szCs w:val="20"/>
              </w:rPr>
            </w:pPr>
            <w:r w:rsidRPr="00C064D4">
              <w:rPr>
                <w:rFonts w:asciiTheme="majorHAnsi" w:eastAsia="Calibri" w:hAnsiTheme="majorHAnsi" w:cs="Arial"/>
                <w:sz w:val="20"/>
                <w:szCs w:val="20"/>
              </w:rPr>
              <w:t>Age-appropriate development</w:t>
            </w:r>
          </w:p>
          <w:p w:rsidR="00681634" w:rsidRPr="00C064D4" w:rsidRDefault="00681634" w:rsidP="00C064D4">
            <w:pPr>
              <w:widowControl/>
              <w:numPr>
                <w:ilvl w:val="0"/>
                <w:numId w:val="30"/>
              </w:numPr>
              <w:ind w:left="2353" w:hanging="284"/>
              <w:contextualSpacing/>
              <w:rPr>
                <w:rFonts w:asciiTheme="majorHAnsi" w:eastAsia="Calibri" w:hAnsiTheme="majorHAnsi" w:cs="Arial"/>
                <w:sz w:val="20"/>
                <w:szCs w:val="20"/>
              </w:rPr>
            </w:pPr>
            <w:r w:rsidRPr="00C064D4">
              <w:rPr>
                <w:rFonts w:asciiTheme="majorHAnsi" w:eastAsia="Calibri" w:hAnsiTheme="majorHAnsi" w:cs="Arial"/>
                <w:sz w:val="20"/>
                <w:szCs w:val="20"/>
              </w:rPr>
              <w:t>Social networks &amp; community participation</w:t>
            </w:r>
          </w:p>
          <w:p w:rsidR="00681634" w:rsidRPr="00C064D4" w:rsidRDefault="00681634" w:rsidP="00C064D4">
            <w:pPr>
              <w:widowControl/>
              <w:numPr>
                <w:ilvl w:val="0"/>
                <w:numId w:val="30"/>
              </w:numPr>
              <w:ind w:left="2353" w:hanging="284"/>
              <w:contextualSpacing/>
              <w:rPr>
                <w:rFonts w:asciiTheme="majorHAnsi" w:eastAsia="Calibri" w:hAnsiTheme="majorHAnsi" w:cs="Arial"/>
                <w:sz w:val="20"/>
                <w:szCs w:val="20"/>
              </w:rPr>
            </w:pPr>
            <w:r w:rsidRPr="00C064D4">
              <w:rPr>
                <w:rFonts w:asciiTheme="majorHAnsi" w:eastAsia="Calibri" w:hAnsiTheme="majorHAnsi" w:cs="Arial"/>
                <w:sz w:val="20"/>
                <w:szCs w:val="20"/>
              </w:rPr>
              <w:t>Family functioning</w:t>
            </w:r>
          </w:p>
          <w:p w:rsidR="00681634" w:rsidRPr="00C064D4" w:rsidRDefault="00681634" w:rsidP="00C064D4">
            <w:pPr>
              <w:widowControl/>
              <w:numPr>
                <w:ilvl w:val="0"/>
                <w:numId w:val="30"/>
              </w:numPr>
              <w:ind w:left="2353" w:hanging="284"/>
              <w:contextualSpacing/>
              <w:rPr>
                <w:rFonts w:asciiTheme="majorHAnsi" w:eastAsia="Calibri" w:hAnsiTheme="majorHAnsi" w:cs="Arial"/>
                <w:sz w:val="20"/>
                <w:szCs w:val="20"/>
              </w:rPr>
            </w:pPr>
            <w:r w:rsidRPr="00C064D4">
              <w:rPr>
                <w:rFonts w:asciiTheme="majorHAnsi" w:eastAsia="Calibri" w:hAnsiTheme="majorHAnsi" w:cs="Arial"/>
                <w:sz w:val="20"/>
                <w:szCs w:val="20"/>
              </w:rPr>
              <w:t>Financial resilience</w:t>
            </w:r>
          </w:p>
          <w:p w:rsidR="00681634" w:rsidRPr="00C064D4" w:rsidRDefault="00681634" w:rsidP="00C064D4">
            <w:pPr>
              <w:widowControl/>
              <w:numPr>
                <w:ilvl w:val="0"/>
                <w:numId w:val="30"/>
              </w:numPr>
              <w:ind w:left="2353" w:hanging="284"/>
              <w:contextualSpacing/>
              <w:rPr>
                <w:rFonts w:asciiTheme="majorHAnsi" w:eastAsia="Calibri" w:hAnsiTheme="majorHAnsi" w:cs="Arial"/>
                <w:sz w:val="20"/>
                <w:szCs w:val="20"/>
              </w:rPr>
            </w:pPr>
            <w:r w:rsidRPr="00C064D4">
              <w:rPr>
                <w:rFonts w:asciiTheme="majorHAnsi" w:eastAsia="Calibri" w:hAnsiTheme="majorHAnsi" w:cs="Arial"/>
                <w:sz w:val="20"/>
                <w:szCs w:val="20"/>
              </w:rPr>
              <w:t>Employment, education and training</w:t>
            </w:r>
          </w:p>
          <w:p w:rsidR="00681634" w:rsidRPr="00C064D4" w:rsidRDefault="00681634" w:rsidP="00C064D4">
            <w:pPr>
              <w:widowControl/>
              <w:numPr>
                <w:ilvl w:val="0"/>
                <w:numId w:val="30"/>
              </w:numPr>
              <w:ind w:left="2353" w:hanging="284"/>
              <w:contextualSpacing/>
              <w:rPr>
                <w:rFonts w:asciiTheme="majorHAnsi" w:eastAsia="Calibri" w:hAnsiTheme="majorHAnsi" w:cs="Arial"/>
                <w:sz w:val="20"/>
                <w:szCs w:val="20"/>
              </w:rPr>
            </w:pPr>
            <w:r w:rsidRPr="00C064D4">
              <w:rPr>
                <w:rFonts w:asciiTheme="majorHAnsi" w:eastAsia="Calibri" w:hAnsiTheme="majorHAnsi" w:cs="Arial"/>
                <w:sz w:val="20"/>
                <w:szCs w:val="20"/>
              </w:rPr>
              <w:t>Material wellbeing</w:t>
            </w:r>
          </w:p>
          <w:p w:rsidR="00681634" w:rsidRPr="00C064D4" w:rsidRDefault="00681634" w:rsidP="00C064D4">
            <w:pPr>
              <w:widowControl/>
              <w:numPr>
                <w:ilvl w:val="0"/>
                <w:numId w:val="30"/>
              </w:numPr>
              <w:ind w:left="2353" w:hanging="284"/>
              <w:contextualSpacing/>
              <w:rPr>
                <w:rFonts w:asciiTheme="majorHAnsi" w:eastAsia="Calibri" w:hAnsiTheme="majorHAnsi" w:cs="Arial"/>
                <w:b/>
                <w:sz w:val="20"/>
                <w:szCs w:val="20"/>
              </w:rPr>
            </w:pPr>
            <w:r w:rsidRPr="00C064D4">
              <w:rPr>
                <w:rFonts w:asciiTheme="majorHAnsi" w:eastAsia="Calibri" w:hAnsiTheme="majorHAnsi" w:cs="Arial"/>
                <w:sz w:val="20"/>
                <w:szCs w:val="20"/>
              </w:rPr>
              <w:t>Safe, affordable housing</w:t>
            </w:r>
          </w:p>
        </w:tc>
      </w:tr>
      <w:tr w:rsidR="00681634" w:rsidRPr="00C064D4" w:rsidTr="008139DC">
        <w:trPr>
          <w:trHeight w:hRule="exact" w:val="450"/>
        </w:trPr>
        <w:tc>
          <w:tcPr>
            <w:tcW w:w="642" w:type="dxa"/>
            <w:vMerge w:val="restart"/>
            <w:textDirection w:val="btLr"/>
          </w:tcPr>
          <w:p w:rsidR="00681634" w:rsidRPr="00C064D4" w:rsidRDefault="00681634" w:rsidP="00C064D4">
            <w:pPr>
              <w:ind w:left="113" w:right="113"/>
              <w:contextualSpacing/>
              <w:jc w:val="right"/>
              <w:rPr>
                <w:rFonts w:asciiTheme="majorHAnsi" w:eastAsia="Calibri" w:hAnsiTheme="majorHAnsi" w:cs="Arial"/>
                <w:sz w:val="18"/>
                <w:szCs w:val="18"/>
              </w:rPr>
            </w:pPr>
          </w:p>
          <w:p w:rsidR="00681634" w:rsidRPr="00C064D4" w:rsidRDefault="00681634" w:rsidP="00C064D4">
            <w:pPr>
              <w:ind w:left="113" w:right="113"/>
              <w:contextualSpacing/>
              <w:jc w:val="right"/>
              <w:rPr>
                <w:rFonts w:asciiTheme="majorHAnsi" w:eastAsia="Calibri" w:hAnsiTheme="majorHAnsi" w:cs="Arial"/>
                <w:i/>
                <w:color w:val="808080"/>
                <w:sz w:val="18"/>
                <w:szCs w:val="18"/>
              </w:rPr>
            </w:pPr>
            <w:r w:rsidRPr="00C064D4">
              <w:rPr>
                <w:rFonts w:asciiTheme="majorHAnsi" w:eastAsia="Calibri" w:hAnsiTheme="majorHAnsi" w:cs="Arial"/>
                <w:i/>
                <w:color w:val="808080"/>
                <w:sz w:val="18"/>
                <w:szCs w:val="18"/>
              </w:rPr>
              <w:t>Chapter 3</w:t>
            </w:r>
          </w:p>
          <w:p w:rsidR="00681634" w:rsidRPr="00C064D4" w:rsidRDefault="00681634" w:rsidP="00C064D4">
            <w:pPr>
              <w:ind w:left="113" w:right="113"/>
              <w:contextualSpacing/>
              <w:jc w:val="right"/>
              <w:rPr>
                <w:rFonts w:asciiTheme="majorHAnsi" w:eastAsia="Calibri" w:hAnsiTheme="majorHAnsi" w:cs="Arial"/>
                <w:i/>
                <w:sz w:val="18"/>
                <w:szCs w:val="18"/>
              </w:rPr>
            </w:pPr>
          </w:p>
        </w:tc>
        <w:tc>
          <w:tcPr>
            <w:tcW w:w="1436" w:type="dxa"/>
            <w:vMerge w:val="restart"/>
            <w:shd w:val="clear" w:color="auto" w:fill="auto"/>
          </w:tcPr>
          <w:p w:rsidR="00681634" w:rsidRPr="00C064D4" w:rsidRDefault="00681634" w:rsidP="00C064D4">
            <w:pPr>
              <w:contextualSpacing/>
              <w:rPr>
                <w:rFonts w:asciiTheme="majorHAnsi" w:eastAsia="Calibri" w:hAnsiTheme="majorHAnsi" w:cs="Arial"/>
                <w:sz w:val="20"/>
                <w:szCs w:val="20"/>
              </w:rPr>
            </w:pPr>
          </w:p>
          <w:p w:rsidR="00681634" w:rsidRPr="00C064D4" w:rsidRDefault="00681634" w:rsidP="00C064D4">
            <w:pPr>
              <w:contextualSpacing/>
              <w:rPr>
                <w:rFonts w:asciiTheme="majorHAnsi" w:eastAsia="Calibri" w:hAnsiTheme="majorHAnsi" w:cs="Arial"/>
                <w:sz w:val="20"/>
                <w:szCs w:val="20"/>
              </w:rPr>
            </w:pPr>
            <w:r w:rsidRPr="00C064D4">
              <w:rPr>
                <w:rFonts w:asciiTheme="majorHAnsi" w:eastAsia="Calibri" w:hAnsiTheme="majorHAnsi" w:cs="Arial"/>
                <w:sz w:val="20"/>
                <w:szCs w:val="20"/>
              </w:rPr>
              <w:t xml:space="preserve">Did we achieve what we expected  </w:t>
            </w:r>
          </w:p>
        </w:tc>
        <w:tc>
          <w:tcPr>
            <w:tcW w:w="7374" w:type="dxa"/>
            <w:gridSpan w:val="9"/>
            <w:tcBorders>
              <w:top w:val="single" w:sz="4" w:space="0" w:color="auto"/>
              <w:bottom w:val="single" w:sz="4" w:space="0" w:color="auto"/>
            </w:tcBorders>
            <w:shd w:val="clear" w:color="auto" w:fill="auto"/>
            <w:vAlign w:val="center"/>
          </w:tcPr>
          <w:p w:rsidR="00681634" w:rsidRPr="00C064D4" w:rsidRDefault="00681634" w:rsidP="00C064D4">
            <w:pPr>
              <w:contextualSpacing/>
              <w:rPr>
                <w:rFonts w:asciiTheme="majorHAnsi" w:eastAsia="Calibri" w:hAnsiTheme="majorHAnsi" w:cs="Arial"/>
                <w:b/>
                <w:sz w:val="20"/>
                <w:szCs w:val="20"/>
              </w:rPr>
            </w:pPr>
            <w:r w:rsidRPr="00C064D4">
              <w:rPr>
                <w:rFonts w:asciiTheme="majorHAnsi" w:eastAsia="Calibri" w:hAnsiTheme="majorHAnsi" w:cs="Arial"/>
                <w:b/>
                <w:noProof/>
                <w:sz w:val="20"/>
                <w:szCs w:val="20"/>
                <w:lang w:val="en-AU" w:eastAsia="en-AU"/>
              </w:rPr>
              <mc:AlternateContent>
                <mc:Choice Requires="wps">
                  <w:drawing>
                    <wp:anchor distT="0" distB="0" distL="114300" distR="114300" simplePos="0" relativeHeight="251663360" behindDoc="0" locked="0" layoutInCell="1" allowOverlap="1" wp14:anchorId="2A393906" wp14:editId="704D6522">
                      <wp:simplePos x="0" y="0"/>
                      <wp:positionH relativeFrom="column">
                        <wp:posOffset>2075815</wp:posOffset>
                      </wp:positionH>
                      <wp:positionV relativeFrom="paragraph">
                        <wp:posOffset>40640</wp:posOffset>
                      </wp:positionV>
                      <wp:extent cx="189230" cy="198755"/>
                      <wp:effectExtent l="19050" t="19050" r="39370" b="10795"/>
                      <wp:wrapNone/>
                      <wp:docPr id="8" name="Down Arrow 8" descr="up facing arrow" title="arrow"/>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89230" cy="198755"/>
                              </a:xfrm>
                              <a:prstGeom prst="downArrow">
                                <a:avLst>
                                  <a:gd name="adj1" fmla="val 49667"/>
                                  <a:gd name="adj2" fmla="val 53694"/>
                                </a:avLst>
                              </a:prstGeom>
                              <a:solidFill>
                                <a:srgbClr val="000000"/>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B85A43" id="Down Arrow 8" o:spid="_x0000_s1026" type="#_x0000_t67" alt="Title: arrow - Description: up facing arrow" style="position:absolute;margin-left:163.45pt;margin-top:3.2pt;width:14.9pt;height:15.65pt;rotation:18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" adj="10558,5436" fillcolor="black">
                      <v:textbox style="layout-flow:vertical-ideographic"/>
                    </v:shape>
                  </w:pict>
                </mc:Fallback>
              </mc:AlternateContent>
            </w:r>
          </w:p>
        </w:tc>
      </w:tr>
      <w:tr w:rsidR="00681634" w:rsidRPr="00C064D4" w:rsidTr="008139DC">
        <w:trPr>
          <w:trHeight w:val="192"/>
        </w:trPr>
        <w:tc>
          <w:tcPr>
            <w:tcW w:w="642" w:type="dxa"/>
            <w:vMerge/>
          </w:tcPr>
          <w:p w:rsidR="00681634" w:rsidRPr="00C064D4" w:rsidRDefault="00681634" w:rsidP="00C064D4">
            <w:pPr>
              <w:contextualSpacing/>
              <w:jc w:val="right"/>
              <w:rPr>
                <w:rFonts w:asciiTheme="majorHAnsi" w:eastAsia="Calibri" w:hAnsiTheme="majorHAnsi" w:cs="Arial"/>
                <w:sz w:val="20"/>
                <w:szCs w:val="20"/>
              </w:rPr>
            </w:pPr>
          </w:p>
        </w:tc>
        <w:tc>
          <w:tcPr>
            <w:tcW w:w="1436" w:type="dxa"/>
            <w:vMerge/>
            <w:shd w:val="clear" w:color="auto" w:fill="auto"/>
          </w:tcPr>
          <w:p w:rsidR="00681634" w:rsidRPr="00C064D4" w:rsidRDefault="00681634" w:rsidP="00C064D4">
            <w:pPr>
              <w:contextualSpacing/>
              <w:rPr>
                <w:rFonts w:asciiTheme="majorHAnsi" w:eastAsia="Calibri" w:hAnsiTheme="majorHAnsi" w:cs="Arial"/>
                <w:sz w:val="20"/>
                <w:szCs w:val="20"/>
              </w:rPr>
            </w:pPr>
          </w:p>
        </w:tc>
        <w:tc>
          <w:tcPr>
            <w:tcW w:w="7374" w:type="dxa"/>
            <w:gridSpan w:val="9"/>
            <w:tcBorders>
              <w:top w:val="single" w:sz="4" w:space="0" w:color="auto"/>
              <w:bottom w:val="single" w:sz="4" w:space="0" w:color="auto"/>
              <w:right w:val="single" w:sz="4" w:space="0" w:color="auto"/>
            </w:tcBorders>
            <w:shd w:val="clear" w:color="auto" w:fill="8DB3E2"/>
            <w:vAlign w:val="center"/>
          </w:tcPr>
          <w:p w:rsidR="00681634" w:rsidRPr="00C064D4" w:rsidRDefault="00681634" w:rsidP="00C064D4">
            <w:pPr>
              <w:contextualSpacing/>
              <w:jc w:val="center"/>
              <w:rPr>
                <w:rFonts w:asciiTheme="majorHAnsi" w:eastAsia="Calibri" w:hAnsiTheme="majorHAnsi" w:cs="Arial"/>
                <w:b/>
                <w:sz w:val="20"/>
                <w:szCs w:val="20"/>
              </w:rPr>
            </w:pPr>
            <w:r w:rsidRPr="00C064D4">
              <w:rPr>
                <w:rFonts w:asciiTheme="majorHAnsi" w:eastAsia="Calibri" w:hAnsiTheme="majorHAnsi" w:cs="Arial"/>
                <w:b/>
                <w:sz w:val="20"/>
                <w:szCs w:val="20"/>
              </w:rPr>
              <w:t xml:space="preserve">2. Clients achieve their goals/resolve their issues </w:t>
            </w:r>
          </w:p>
          <w:p w:rsidR="00681634" w:rsidRPr="00C064D4" w:rsidRDefault="00681634" w:rsidP="00C064D4">
            <w:pPr>
              <w:contextualSpacing/>
              <w:jc w:val="center"/>
              <w:rPr>
                <w:rFonts w:asciiTheme="majorHAnsi" w:eastAsia="Calibri" w:hAnsiTheme="majorHAnsi" w:cs="Arial"/>
                <w:sz w:val="20"/>
                <w:szCs w:val="20"/>
              </w:rPr>
            </w:pPr>
            <w:r w:rsidRPr="00C064D4">
              <w:rPr>
                <w:rFonts w:asciiTheme="majorHAnsi" w:eastAsia="Calibri" w:hAnsiTheme="majorHAnsi" w:cs="Arial"/>
                <w:sz w:val="20"/>
                <w:szCs w:val="20"/>
              </w:rPr>
              <w:t>to underpin improvement in the life circumstances (in areas relevant to individual &amp; family goals/ group or community goals/ reasons for seeking assistance)</w:t>
            </w:r>
          </w:p>
        </w:tc>
      </w:tr>
      <w:tr w:rsidR="00681634" w:rsidRPr="00C064D4" w:rsidTr="008139DC">
        <w:trPr>
          <w:cantSplit/>
          <w:trHeight w:val="84"/>
        </w:trPr>
        <w:tc>
          <w:tcPr>
            <w:tcW w:w="642" w:type="dxa"/>
          </w:tcPr>
          <w:p w:rsidR="00681634" w:rsidRPr="00C064D4" w:rsidRDefault="00681634" w:rsidP="00C064D4">
            <w:pPr>
              <w:contextualSpacing/>
              <w:jc w:val="right"/>
              <w:rPr>
                <w:rFonts w:asciiTheme="majorHAnsi" w:eastAsia="Calibri" w:hAnsiTheme="majorHAnsi" w:cs="Arial"/>
                <w:sz w:val="20"/>
                <w:szCs w:val="20"/>
              </w:rPr>
            </w:pPr>
          </w:p>
        </w:tc>
        <w:tc>
          <w:tcPr>
            <w:tcW w:w="1436" w:type="dxa"/>
            <w:tcBorders>
              <w:right w:val="single" w:sz="4" w:space="0" w:color="auto"/>
            </w:tcBorders>
            <w:shd w:val="clear" w:color="auto" w:fill="auto"/>
          </w:tcPr>
          <w:p w:rsidR="00681634" w:rsidRPr="00C064D4" w:rsidRDefault="00681634" w:rsidP="00C064D4">
            <w:pPr>
              <w:contextualSpacing/>
              <w:rPr>
                <w:rFonts w:asciiTheme="majorHAnsi" w:eastAsia="Calibri" w:hAnsiTheme="majorHAnsi" w:cs="Arial"/>
                <w:sz w:val="20"/>
                <w:szCs w:val="20"/>
              </w:rPr>
            </w:pPr>
          </w:p>
        </w:tc>
        <w:tc>
          <w:tcPr>
            <w:tcW w:w="3607" w:type="dxa"/>
            <w:gridSpan w:val="5"/>
            <w:tcBorders>
              <w:top w:val="single" w:sz="4" w:space="0" w:color="auto"/>
              <w:left w:val="single" w:sz="4" w:space="0" w:color="auto"/>
              <w:bottom w:val="single" w:sz="4" w:space="0" w:color="auto"/>
              <w:right w:val="single" w:sz="4" w:space="0" w:color="auto"/>
            </w:tcBorders>
            <w:shd w:val="clear" w:color="auto" w:fill="C6D9F1"/>
            <w:vAlign w:val="center"/>
          </w:tcPr>
          <w:p w:rsidR="00681634" w:rsidRPr="00C064D4" w:rsidRDefault="00681634" w:rsidP="00C064D4">
            <w:pPr>
              <w:contextualSpacing/>
              <w:jc w:val="center"/>
              <w:rPr>
                <w:rFonts w:asciiTheme="majorHAnsi" w:eastAsia="Calibri" w:hAnsiTheme="majorHAnsi" w:cs="Arial"/>
                <w:b/>
                <w:sz w:val="20"/>
                <w:szCs w:val="20"/>
              </w:rPr>
            </w:pPr>
            <w:r w:rsidRPr="00C064D4">
              <w:rPr>
                <w:rFonts w:asciiTheme="majorHAnsi" w:eastAsia="Calibri" w:hAnsiTheme="majorHAnsi" w:cs="Arial"/>
                <w:b/>
                <w:sz w:val="20"/>
                <w:szCs w:val="20"/>
              </w:rPr>
              <w:t>Individual clients</w:t>
            </w:r>
          </w:p>
        </w:tc>
        <w:tc>
          <w:tcPr>
            <w:tcW w:w="3767" w:type="dxa"/>
            <w:gridSpan w:val="4"/>
            <w:tcBorders>
              <w:top w:val="single" w:sz="4" w:space="0" w:color="auto"/>
              <w:left w:val="single" w:sz="4" w:space="0" w:color="auto"/>
              <w:bottom w:val="single" w:sz="4" w:space="0" w:color="auto"/>
              <w:right w:val="single" w:sz="4" w:space="0" w:color="auto"/>
            </w:tcBorders>
            <w:shd w:val="clear" w:color="auto" w:fill="C6D9F1"/>
            <w:vAlign w:val="center"/>
          </w:tcPr>
          <w:p w:rsidR="00681634" w:rsidRPr="00C064D4" w:rsidRDefault="00681634" w:rsidP="00C064D4">
            <w:pPr>
              <w:contextualSpacing/>
              <w:jc w:val="center"/>
              <w:rPr>
                <w:rFonts w:asciiTheme="majorHAnsi" w:eastAsia="Calibri" w:hAnsiTheme="majorHAnsi" w:cs="Arial"/>
                <w:sz w:val="18"/>
                <w:szCs w:val="18"/>
              </w:rPr>
            </w:pPr>
            <w:r w:rsidRPr="00C064D4">
              <w:rPr>
                <w:rFonts w:asciiTheme="majorHAnsi" w:eastAsia="Calibri" w:hAnsiTheme="majorHAnsi" w:cs="Arial"/>
                <w:b/>
                <w:sz w:val="20"/>
                <w:szCs w:val="20"/>
              </w:rPr>
              <w:t>Groups, organisations, communities</w:t>
            </w:r>
          </w:p>
        </w:tc>
      </w:tr>
      <w:tr w:rsidR="00681634" w:rsidRPr="00C064D4" w:rsidTr="008139DC">
        <w:trPr>
          <w:cantSplit/>
          <w:trHeight w:val="84"/>
        </w:trPr>
        <w:tc>
          <w:tcPr>
            <w:tcW w:w="642" w:type="dxa"/>
          </w:tcPr>
          <w:p w:rsidR="00681634" w:rsidRPr="00C064D4" w:rsidRDefault="00681634" w:rsidP="00C064D4">
            <w:pPr>
              <w:contextualSpacing/>
              <w:rPr>
                <w:rFonts w:asciiTheme="majorHAnsi" w:eastAsia="Calibri" w:hAnsiTheme="majorHAnsi" w:cs="Arial"/>
                <w:sz w:val="20"/>
                <w:szCs w:val="20"/>
              </w:rPr>
            </w:pPr>
          </w:p>
        </w:tc>
        <w:tc>
          <w:tcPr>
            <w:tcW w:w="1436" w:type="dxa"/>
            <w:tcBorders>
              <w:right w:val="single" w:sz="4" w:space="0" w:color="auto"/>
            </w:tcBorders>
            <w:shd w:val="clear" w:color="auto" w:fill="auto"/>
          </w:tcPr>
          <w:p w:rsidR="00681634" w:rsidRPr="00C064D4" w:rsidRDefault="00681634" w:rsidP="00C064D4">
            <w:pPr>
              <w:contextualSpacing/>
              <w:rPr>
                <w:rFonts w:asciiTheme="majorHAnsi" w:eastAsia="Calibri" w:hAnsiTheme="majorHAnsi" w:cs="Arial"/>
                <w:sz w:val="20"/>
                <w:szCs w:val="20"/>
              </w:rPr>
            </w:pPr>
          </w:p>
        </w:tc>
        <w:tc>
          <w:tcPr>
            <w:tcW w:w="3607" w:type="dxa"/>
            <w:gridSpan w:val="5"/>
            <w:tcBorders>
              <w:top w:val="single" w:sz="4" w:space="0" w:color="auto"/>
              <w:left w:val="single" w:sz="4" w:space="0" w:color="auto"/>
              <w:bottom w:val="single" w:sz="4" w:space="0" w:color="auto"/>
              <w:right w:val="single" w:sz="4" w:space="0" w:color="auto"/>
            </w:tcBorders>
            <w:shd w:val="clear" w:color="auto" w:fill="C6D9F1"/>
            <w:vAlign w:val="center"/>
          </w:tcPr>
          <w:p w:rsidR="00681634" w:rsidRPr="00C064D4" w:rsidRDefault="00681634" w:rsidP="00C064D4">
            <w:pPr>
              <w:widowControl/>
              <w:numPr>
                <w:ilvl w:val="0"/>
                <w:numId w:val="30"/>
              </w:numPr>
              <w:ind w:left="227" w:hanging="142"/>
              <w:contextualSpacing/>
              <w:rPr>
                <w:rFonts w:asciiTheme="majorHAnsi" w:eastAsia="Calibri" w:hAnsiTheme="majorHAnsi" w:cs="Arial"/>
                <w:sz w:val="20"/>
                <w:szCs w:val="20"/>
              </w:rPr>
            </w:pPr>
            <w:r w:rsidRPr="00C064D4">
              <w:rPr>
                <w:rFonts w:asciiTheme="majorHAnsi" w:eastAsia="Calibri" w:hAnsiTheme="majorHAnsi" w:cs="Arial"/>
                <w:sz w:val="20"/>
                <w:szCs w:val="20"/>
              </w:rPr>
              <w:t xml:space="preserve">Knowledge &amp; access to information </w:t>
            </w:r>
          </w:p>
          <w:p w:rsidR="00681634" w:rsidRPr="00C064D4" w:rsidRDefault="00681634" w:rsidP="00C064D4">
            <w:pPr>
              <w:widowControl/>
              <w:numPr>
                <w:ilvl w:val="0"/>
                <w:numId w:val="30"/>
              </w:numPr>
              <w:ind w:left="227" w:hanging="142"/>
              <w:contextualSpacing/>
              <w:rPr>
                <w:rFonts w:asciiTheme="majorHAnsi" w:eastAsia="Calibri" w:hAnsiTheme="majorHAnsi" w:cs="Arial"/>
                <w:sz w:val="20"/>
                <w:szCs w:val="20"/>
              </w:rPr>
            </w:pPr>
            <w:r w:rsidRPr="00C064D4">
              <w:rPr>
                <w:rFonts w:asciiTheme="majorHAnsi" w:eastAsia="Calibri" w:hAnsiTheme="majorHAnsi" w:cs="Arial"/>
                <w:sz w:val="20"/>
                <w:szCs w:val="20"/>
              </w:rPr>
              <w:t>Skills</w:t>
            </w:r>
          </w:p>
          <w:p w:rsidR="00681634" w:rsidRPr="00C064D4" w:rsidRDefault="00681634" w:rsidP="00C064D4">
            <w:pPr>
              <w:widowControl/>
              <w:numPr>
                <w:ilvl w:val="0"/>
                <w:numId w:val="30"/>
              </w:numPr>
              <w:ind w:left="227" w:hanging="142"/>
              <w:contextualSpacing/>
              <w:rPr>
                <w:rFonts w:asciiTheme="majorHAnsi" w:eastAsia="Calibri" w:hAnsiTheme="majorHAnsi" w:cs="Arial"/>
                <w:sz w:val="20"/>
                <w:szCs w:val="20"/>
              </w:rPr>
            </w:pPr>
            <w:r w:rsidRPr="00C064D4">
              <w:rPr>
                <w:rFonts w:asciiTheme="majorHAnsi" w:eastAsia="Calibri" w:hAnsiTheme="majorHAnsi" w:cs="Arial"/>
                <w:sz w:val="20"/>
                <w:szCs w:val="20"/>
              </w:rPr>
              <w:t>Behaviours</w:t>
            </w:r>
          </w:p>
          <w:p w:rsidR="00681634" w:rsidRPr="00C064D4" w:rsidRDefault="00681634" w:rsidP="00C064D4">
            <w:pPr>
              <w:widowControl/>
              <w:numPr>
                <w:ilvl w:val="0"/>
                <w:numId w:val="30"/>
              </w:numPr>
              <w:ind w:left="227" w:hanging="142"/>
              <w:contextualSpacing/>
              <w:rPr>
                <w:rFonts w:asciiTheme="majorHAnsi" w:eastAsia="Calibri" w:hAnsiTheme="majorHAnsi" w:cs="Arial"/>
                <w:sz w:val="20"/>
                <w:szCs w:val="20"/>
              </w:rPr>
            </w:pPr>
            <w:r w:rsidRPr="00C064D4">
              <w:rPr>
                <w:rFonts w:asciiTheme="majorHAnsi" w:eastAsia="Calibri" w:hAnsiTheme="majorHAnsi" w:cs="Arial"/>
                <w:sz w:val="20"/>
                <w:szCs w:val="20"/>
              </w:rPr>
              <w:t>Confidence to make their own decisions</w:t>
            </w:r>
          </w:p>
          <w:p w:rsidR="00681634" w:rsidRPr="00C064D4" w:rsidRDefault="00681634" w:rsidP="00C064D4">
            <w:pPr>
              <w:widowControl/>
              <w:numPr>
                <w:ilvl w:val="0"/>
                <w:numId w:val="30"/>
              </w:numPr>
              <w:ind w:left="227" w:hanging="142"/>
              <w:contextualSpacing/>
              <w:rPr>
                <w:rFonts w:asciiTheme="majorHAnsi" w:eastAsia="Calibri" w:hAnsiTheme="majorHAnsi" w:cs="Arial"/>
                <w:sz w:val="20"/>
                <w:szCs w:val="20"/>
              </w:rPr>
            </w:pPr>
            <w:r w:rsidRPr="00C064D4">
              <w:rPr>
                <w:rFonts w:asciiTheme="majorHAnsi" w:eastAsia="Calibri" w:hAnsiTheme="majorHAnsi" w:cs="Arial"/>
                <w:sz w:val="20"/>
                <w:szCs w:val="20"/>
              </w:rPr>
              <w:t>Engagement with support services</w:t>
            </w:r>
          </w:p>
          <w:p w:rsidR="00681634" w:rsidRPr="00C064D4" w:rsidRDefault="00681634" w:rsidP="00C064D4">
            <w:pPr>
              <w:widowControl/>
              <w:numPr>
                <w:ilvl w:val="0"/>
                <w:numId w:val="30"/>
              </w:numPr>
              <w:ind w:left="227" w:hanging="142"/>
              <w:contextualSpacing/>
              <w:rPr>
                <w:rFonts w:asciiTheme="majorHAnsi" w:eastAsia="Calibri" w:hAnsiTheme="majorHAnsi" w:cs="Arial"/>
                <w:sz w:val="18"/>
                <w:szCs w:val="18"/>
              </w:rPr>
            </w:pPr>
            <w:r w:rsidRPr="00C064D4">
              <w:rPr>
                <w:rFonts w:asciiTheme="majorHAnsi" w:eastAsia="Calibri" w:hAnsiTheme="majorHAnsi" w:cs="Arial"/>
                <w:sz w:val="20"/>
                <w:szCs w:val="20"/>
              </w:rPr>
              <w:t>Amelioration of impact of crisis</w:t>
            </w:r>
            <w:r w:rsidRPr="00C064D4">
              <w:rPr>
                <w:rFonts w:asciiTheme="majorHAnsi" w:eastAsia="Calibri" w:hAnsiTheme="majorHAnsi" w:cs="Arial"/>
                <w:sz w:val="18"/>
                <w:szCs w:val="18"/>
              </w:rPr>
              <w:t xml:space="preserve"> </w:t>
            </w:r>
          </w:p>
        </w:tc>
        <w:tc>
          <w:tcPr>
            <w:tcW w:w="3767" w:type="dxa"/>
            <w:gridSpan w:val="4"/>
            <w:tcBorders>
              <w:top w:val="single" w:sz="4" w:space="0" w:color="auto"/>
              <w:left w:val="single" w:sz="4" w:space="0" w:color="auto"/>
              <w:bottom w:val="single" w:sz="4" w:space="0" w:color="auto"/>
              <w:right w:val="single" w:sz="4" w:space="0" w:color="auto"/>
            </w:tcBorders>
            <w:shd w:val="clear" w:color="auto" w:fill="C6D9F1"/>
            <w:vAlign w:val="center"/>
          </w:tcPr>
          <w:p w:rsidR="00681634" w:rsidRPr="00C064D4" w:rsidRDefault="00681634" w:rsidP="00C064D4">
            <w:pPr>
              <w:widowControl/>
              <w:numPr>
                <w:ilvl w:val="0"/>
                <w:numId w:val="30"/>
              </w:numPr>
              <w:ind w:left="227" w:hanging="142"/>
              <w:contextualSpacing/>
              <w:rPr>
                <w:rFonts w:asciiTheme="majorHAnsi" w:eastAsia="Calibri" w:hAnsiTheme="majorHAnsi" w:cs="Arial"/>
                <w:sz w:val="20"/>
                <w:szCs w:val="20"/>
              </w:rPr>
            </w:pPr>
            <w:r w:rsidRPr="00C064D4">
              <w:rPr>
                <w:rFonts w:asciiTheme="majorHAnsi" w:eastAsia="Calibri" w:hAnsiTheme="majorHAnsi" w:cs="Arial"/>
                <w:sz w:val="20"/>
                <w:szCs w:val="20"/>
              </w:rPr>
              <w:t>Group/community knowledge, skills &amp; behaviours</w:t>
            </w:r>
          </w:p>
          <w:p w:rsidR="00681634" w:rsidRPr="00C064D4" w:rsidRDefault="00681634" w:rsidP="00C064D4">
            <w:pPr>
              <w:widowControl/>
              <w:numPr>
                <w:ilvl w:val="0"/>
                <w:numId w:val="30"/>
              </w:numPr>
              <w:ind w:left="227" w:hanging="142"/>
              <w:contextualSpacing/>
              <w:rPr>
                <w:rFonts w:asciiTheme="majorHAnsi" w:eastAsia="Calibri" w:hAnsiTheme="majorHAnsi" w:cs="Arial"/>
                <w:sz w:val="20"/>
                <w:szCs w:val="20"/>
              </w:rPr>
            </w:pPr>
            <w:r w:rsidRPr="00C064D4">
              <w:rPr>
                <w:rFonts w:asciiTheme="majorHAnsi" w:eastAsia="Calibri" w:hAnsiTheme="majorHAnsi" w:cs="Arial"/>
                <w:sz w:val="20"/>
                <w:szCs w:val="20"/>
              </w:rPr>
              <w:t>Organisations knowledge &amp; practices</w:t>
            </w:r>
          </w:p>
          <w:p w:rsidR="000B2B3C" w:rsidRPr="00C064D4" w:rsidRDefault="00681634" w:rsidP="000B2B3C">
            <w:pPr>
              <w:widowControl/>
              <w:numPr>
                <w:ilvl w:val="0"/>
                <w:numId w:val="30"/>
              </w:numPr>
              <w:ind w:left="227" w:hanging="142"/>
              <w:contextualSpacing/>
              <w:rPr>
                <w:rFonts w:asciiTheme="majorHAnsi" w:eastAsia="Calibri" w:hAnsiTheme="majorHAnsi" w:cs="Arial"/>
                <w:sz w:val="18"/>
                <w:szCs w:val="18"/>
              </w:rPr>
            </w:pPr>
            <w:r w:rsidRPr="00C064D4">
              <w:rPr>
                <w:rFonts w:asciiTheme="majorHAnsi" w:eastAsia="Calibri" w:hAnsiTheme="majorHAnsi" w:cs="Arial"/>
                <w:sz w:val="20"/>
                <w:szCs w:val="20"/>
              </w:rPr>
              <w:t>Community structures &amp; networks</w:t>
            </w:r>
          </w:p>
          <w:p w:rsidR="00681634" w:rsidRPr="00C064D4" w:rsidRDefault="00681634" w:rsidP="00C064D4">
            <w:pPr>
              <w:ind w:left="227"/>
              <w:contextualSpacing/>
              <w:rPr>
                <w:rFonts w:asciiTheme="majorHAnsi" w:eastAsia="Calibri" w:hAnsiTheme="majorHAnsi" w:cs="Arial"/>
                <w:sz w:val="18"/>
                <w:szCs w:val="18"/>
              </w:rPr>
            </w:pPr>
            <w:r w:rsidRPr="00C064D4">
              <w:rPr>
                <w:rFonts w:asciiTheme="majorHAnsi" w:eastAsia="Calibri" w:hAnsiTheme="majorHAnsi" w:cs="Arial"/>
                <w:sz w:val="18"/>
                <w:szCs w:val="18"/>
              </w:rPr>
              <w:t xml:space="preserve"> </w:t>
            </w:r>
          </w:p>
        </w:tc>
      </w:tr>
      <w:tr w:rsidR="00681634" w:rsidRPr="00C064D4" w:rsidTr="008139DC">
        <w:trPr>
          <w:trHeight w:hRule="exact" w:val="539"/>
        </w:trPr>
        <w:tc>
          <w:tcPr>
            <w:tcW w:w="642" w:type="dxa"/>
            <w:vMerge w:val="restart"/>
            <w:textDirection w:val="btLr"/>
            <w:vAlign w:val="center"/>
          </w:tcPr>
          <w:p w:rsidR="00681634" w:rsidRPr="00C064D4" w:rsidRDefault="00681634" w:rsidP="00C064D4">
            <w:pPr>
              <w:ind w:left="113" w:right="113"/>
              <w:contextualSpacing/>
              <w:rPr>
                <w:rFonts w:asciiTheme="majorHAnsi" w:eastAsia="Calibri" w:hAnsiTheme="majorHAnsi" w:cs="Arial"/>
                <w:i/>
                <w:color w:val="808080"/>
                <w:sz w:val="18"/>
                <w:szCs w:val="18"/>
              </w:rPr>
            </w:pPr>
            <w:r w:rsidRPr="00C064D4">
              <w:rPr>
                <w:rFonts w:asciiTheme="majorHAnsi" w:eastAsia="Calibri" w:hAnsiTheme="majorHAnsi" w:cs="Arial"/>
                <w:i/>
                <w:color w:val="808080"/>
                <w:sz w:val="18"/>
                <w:szCs w:val="18"/>
              </w:rPr>
              <w:t>Chapter 2</w:t>
            </w:r>
          </w:p>
        </w:tc>
        <w:tc>
          <w:tcPr>
            <w:tcW w:w="1436" w:type="dxa"/>
            <w:shd w:val="clear" w:color="auto" w:fill="auto"/>
          </w:tcPr>
          <w:p w:rsidR="00681634" w:rsidRPr="00C064D4" w:rsidRDefault="00681634" w:rsidP="00C064D4">
            <w:pPr>
              <w:contextualSpacing/>
              <w:rPr>
                <w:rFonts w:asciiTheme="majorHAnsi" w:eastAsia="Calibri" w:hAnsiTheme="majorHAnsi" w:cs="Arial"/>
                <w:sz w:val="20"/>
                <w:szCs w:val="20"/>
              </w:rPr>
            </w:pPr>
          </w:p>
        </w:tc>
        <w:tc>
          <w:tcPr>
            <w:tcW w:w="2051" w:type="dxa"/>
            <w:gridSpan w:val="2"/>
            <w:tcBorders>
              <w:top w:val="single" w:sz="4" w:space="0" w:color="auto"/>
              <w:bottom w:val="single" w:sz="4" w:space="0" w:color="auto"/>
            </w:tcBorders>
            <w:shd w:val="clear" w:color="auto" w:fill="auto"/>
          </w:tcPr>
          <w:p w:rsidR="00681634" w:rsidRPr="00C064D4" w:rsidRDefault="00681634" w:rsidP="00C064D4">
            <w:pPr>
              <w:contextualSpacing/>
              <w:rPr>
                <w:rFonts w:asciiTheme="majorHAnsi" w:eastAsia="Calibri" w:hAnsiTheme="majorHAnsi" w:cs="Arial"/>
                <w:sz w:val="20"/>
                <w:szCs w:val="20"/>
              </w:rPr>
            </w:pPr>
          </w:p>
          <w:p w:rsidR="00681634" w:rsidRPr="00C064D4" w:rsidRDefault="00681634" w:rsidP="00C064D4">
            <w:pPr>
              <w:contextualSpacing/>
              <w:rPr>
                <w:rFonts w:asciiTheme="majorHAnsi" w:eastAsia="Calibri" w:hAnsiTheme="majorHAnsi" w:cs="Arial"/>
                <w:sz w:val="20"/>
                <w:szCs w:val="20"/>
              </w:rPr>
            </w:pPr>
          </w:p>
          <w:p w:rsidR="00681634" w:rsidRPr="00C064D4" w:rsidRDefault="00681634" w:rsidP="00C064D4">
            <w:pPr>
              <w:contextualSpacing/>
              <w:rPr>
                <w:rFonts w:asciiTheme="majorHAnsi" w:eastAsia="Calibri" w:hAnsiTheme="majorHAnsi" w:cs="Arial"/>
                <w:sz w:val="20"/>
                <w:szCs w:val="20"/>
              </w:rPr>
            </w:pPr>
          </w:p>
        </w:tc>
        <w:tc>
          <w:tcPr>
            <w:tcW w:w="1342" w:type="dxa"/>
            <w:gridSpan w:val="2"/>
            <w:tcBorders>
              <w:top w:val="single" w:sz="4" w:space="0" w:color="auto"/>
              <w:bottom w:val="single" w:sz="4" w:space="0" w:color="auto"/>
            </w:tcBorders>
            <w:shd w:val="clear" w:color="auto" w:fill="auto"/>
          </w:tcPr>
          <w:p w:rsidR="00681634" w:rsidRPr="00C064D4" w:rsidRDefault="00681634" w:rsidP="00C064D4">
            <w:pPr>
              <w:contextualSpacing/>
              <w:rPr>
                <w:rFonts w:asciiTheme="majorHAnsi" w:eastAsia="Calibri" w:hAnsiTheme="majorHAnsi" w:cs="Arial"/>
                <w:sz w:val="20"/>
                <w:szCs w:val="20"/>
              </w:rPr>
            </w:pPr>
          </w:p>
        </w:tc>
        <w:tc>
          <w:tcPr>
            <w:tcW w:w="1342" w:type="dxa"/>
            <w:gridSpan w:val="2"/>
            <w:tcBorders>
              <w:top w:val="single" w:sz="4" w:space="0" w:color="auto"/>
              <w:bottom w:val="single" w:sz="4" w:space="0" w:color="auto"/>
            </w:tcBorders>
            <w:shd w:val="clear" w:color="auto" w:fill="auto"/>
          </w:tcPr>
          <w:p w:rsidR="00681634" w:rsidRPr="00C064D4" w:rsidRDefault="00681634" w:rsidP="00C064D4">
            <w:pPr>
              <w:contextualSpacing/>
              <w:rPr>
                <w:rFonts w:asciiTheme="majorHAnsi" w:eastAsia="Calibri" w:hAnsiTheme="majorHAnsi" w:cs="Arial"/>
                <w:sz w:val="20"/>
                <w:szCs w:val="20"/>
              </w:rPr>
            </w:pPr>
            <w:r w:rsidRPr="00C064D4">
              <w:rPr>
                <w:rFonts w:asciiTheme="majorHAnsi" w:eastAsia="Calibri" w:hAnsiTheme="majorHAnsi" w:cs="Arial"/>
                <w:noProof/>
                <w:sz w:val="20"/>
                <w:szCs w:val="20"/>
                <w:lang w:val="en-AU" w:eastAsia="en-AU"/>
              </w:rPr>
              <mc:AlternateContent>
                <mc:Choice Requires="wps">
                  <w:drawing>
                    <wp:anchor distT="0" distB="0" distL="114300" distR="114300" simplePos="0" relativeHeight="251661312" behindDoc="0" locked="0" layoutInCell="1" allowOverlap="1" wp14:anchorId="642DADE7" wp14:editId="47756DFB">
                      <wp:simplePos x="0" y="0"/>
                      <wp:positionH relativeFrom="column">
                        <wp:posOffset>-33020</wp:posOffset>
                      </wp:positionH>
                      <wp:positionV relativeFrom="paragraph">
                        <wp:posOffset>52070</wp:posOffset>
                      </wp:positionV>
                      <wp:extent cx="189230" cy="198755"/>
                      <wp:effectExtent l="19050" t="19050" r="39370" b="10795"/>
                      <wp:wrapNone/>
                      <wp:docPr id="2" name="Down Arrow 2" descr="up facing arrow" title="arrow"/>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89230" cy="198755"/>
                              </a:xfrm>
                              <a:prstGeom prst="downArrow">
                                <a:avLst>
                                  <a:gd name="adj1" fmla="val 49667"/>
                                  <a:gd name="adj2" fmla="val 53694"/>
                                </a:avLst>
                              </a:prstGeom>
                              <a:solidFill>
                                <a:srgbClr val="000000"/>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0A0430" id="Down Arrow 2" o:spid="_x0000_s1026" type="#_x0000_t67" alt="Title: arrow - Description: up facing arrow" style="position:absolute;margin-left:-2.6pt;margin-top:4.1pt;width:14.9pt;height:15.6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" adj="10558,5436" fillcolor="black">
                      <v:textbox style="layout-flow:vertical-ideographic"/>
                    </v:shape>
                  </w:pict>
                </mc:Fallback>
              </mc:AlternateContent>
            </w:r>
          </w:p>
        </w:tc>
        <w:tc>
          <w:tcPr>
            <w:tcW w:w="1340" w:type="dxa"/>
            <w:gridSpan w:val="2"/>
            <w:tcBorders>
              <w:top w:val="single" w:sz="4" w:space="0" w:color="auto"/>
              <w:bottom w:val="single" w:sz="4" w:space="0" w:color="auto"/>
            </w:tcBorders>
            <w:shd w:val="clear" w:color="auto" w:fill="auto"/>
          </w:tcPr>
          <w:p w:rsidR="00681634" w:rsidRPr="00C064D4" w:rsidRDefault="00681634" w:rsidP="00C064D4">
            <w:pPr>
              <w:contextualSpacing/>
              <w:rPr>
                <w:rFonts w:asciiTheme="majorHAnsi" w:eastAsia="Calibri" w:hAnsiTheme="majorHAnsi" w:cs="Arial"/>
                <w:sz w:val="20"/>
                <w:szCs w:val="20"/>
              </w:rPr>
            </w:pPr>
          </w:p>
        </w:tc>
        <w:tc>
          <w:tcPr>
            <w:tcW w:w="1298" w:type="dxa"/>
            <w:tcBorders>
              <w:top w:val="single" w:sz="4" w:space="0" w:color="auto"/>
              <w:bottom w:val="single" w:sz="4" w:space="0" w:color="auto"/>
            </w:tcBorders>
            <w:shd w:val="clear" w:color="auto" w:fill="auto"/>
          </w:tcPr>
          <w:p w:rsidR="00681634" w:rsidRPr="00C064D4" w:rsidRDefault="00681634" w:rsidP="00C064D4">
            <w:pPr>
              <w:contextualSpacing/>
              <w:rPr>
                <w:rFonts w:asciiTheme="majorHAnsi" w:eastAsia="Calibri" w:hAnsiTheme="majorHAnsi" w:cs="Arial"/>
                <w:sz w:val="20"/>
                <w:szCs w:val="20"/>
              </w:rPr>
            </w:pPr>
          </w:p>
        </w:tc>
      </w:tr>
      <w:tr w:rsidR="00681634" w:rsidRPr="00C064D4" w:rsidTr="008139DC">
        <w:trPr>
          <w:trHeight w:val="192"/>
        </w:trPr>
        <w:tc>
          <w:tcPr>
            <w:tcW w:w="642" w:type="dxa"/>
            <w:vMerge/>
          </w:tcPr>
          <w:p w:rsidR="00681634" w:rsidRPr="00C064D4" w:rsidRDefault="00681634" w:rsidP="00C064D4">
            <w:pPr>
              <w:contextualSpacing/>
              <w:rPr>
                <w:rFonts w:asciiTheme="majorHAnsi" w:eastAsia="Calibri" w:hAnsiTheme="majorHAnsi" w:cs="Arial"/>
                <w:sz w:val="16"/>
                <w:szCs w:val="16"/>
              </w:rPr>
            </w:pPr>
          </w:p>
        </w:tc>
        <w:tc>
          <w:tcPr>
            <w:tcW w:w="1436" w:type="dxa"/>
            <w:tcBorders>
              <w:right w:val="single" w:sz="4" w:space="0" w:color="auto"/>
            </w:tcBorders>
            <w:shd w:val="clear" w:color="auto" w:fill="auto"/>
          </w:tcPr>
          <w:p w:rsidR="00681634" w:rsidRPr="00C064D4" w:rsidRDefault="00681634" w:rsidP="00C064D4">
            <w:pPr>
              <w:contextualSpacing/>
              <w:rPr>
                <w:rFonts w:asciiTheme="majorHAnsi" w:eastAsia="Calibri" w:hAnsiTheme="majorHAnsi" w:cs="Arial"/>
                <w:sz w:val="20"/>
                <w:szCs w:val="20"/>
              </w:rPr>
            </w:pPr>
            <w:r w:rsidRPr="00C064D4">
              <w:rPr>
                <w:rFonts w:asciiTheme="majorHAnsi" w:eastAsia="Calibri" w:hAnsiTheme="majorHAnsi" w:cs="Arial"/>
                <w:sz w:val="20"/>
                <w:szCs w:val="20"/>
              </w:rPr>
              <w:t>How well is it being done</w:t>
            </w:r>
          </w:p>
        </w:tc>
        <w:tc>
          <w:tcPr>
            <w:tcW w:w="7374" w:type="dxa"/>
            <w:gridSpan w:val="9"/>
            <w:tcBorders>
              <w:top w:val="single" w:sz="4" w:space="0" w:color="auto"/>
              <w:left w:val="single" w:sz="4" w:space="0" w:color="auto"/>
              <w:bottom w:val="single" w:sz="4" w:space="0" w:color="auto"/>
              <w:right w:val="single" w:sz="4" w:space="0" w:color="auto"/>
            </w:tcBorders>
            <w:shd w:val="clear" w:color="auto" w:fill="8DB3E2"/>
            <w:vAlign w:val="center"/>
          </w:tcPr>
          <w:p w:rsidR="00681634" w:rsidRPr="00C064D4" w:rsidRDefault="00681634" w:rsidP="00C064D4">
            <w:pPr>
              <w:contextualSpacing/>
              <w:jc w:val="center"/>
              <w:rPr>
                <w:rFonts w:asciiTheme="majorHAnsi" w:eastAsia="Calibri" w:hAnsiTheme="majorHAnsi" w:cs="Arial"/>
                <w:b/>
                <w:sz w:val="20"/>
                <w:szCs w:val="20"/>
              </w:rPr>
            </w:pPr>
            <w:r w:rsidRPr="00C064D4">
              <w:rPr>
                <w:rFonts w:asciiTheme="majorHAnsi" w:eastAsia="Calibri" w:hAnsiTheme="majorHAnsi" w:cs="Arial"/>
                <w:b/>
                <w:sz w:val="20"/>
                <w:szCs w:val="20"/>
              </w:rPr>
              <w:t xml:space="preserve">3. Clients are satisfied with the responsiveness of services </w:t>
            </w:r>
          </w:p>
          <w:p w:rsidR="00681634" w:rsidRPr="00C064D4" w:rsidRDefault="00681634" w:rsidP="00C064D4">
            <w:pPr>
              <w:contextualSpacing/>
              <w:jc w:val="center"/>
              <w:rPr>
                <w:rFonts w:asciiTheme="majorHAnsi" w:eastAsia="Calibri" w:hAnsiTheme="majorHAnsi" w:cs="Arial"/>
                <w:sz w:val="20"/>
                <w:szCs w:val="20"/>
              </w:rPr>
            </w:pPr>
            <w:r w:rsidRPr="00C064D4">
              <w:rPr>
                <w:rFonts w:asciiTheme="majorHAnsi" w:eastAsia="Calibri" w:hAnsiTheme="majorHAnsi" w:cs="Arial"/>
                <w:sz w:val="20"/>
                <w:szCs w:val="20"/>
              </w:rPr>
              <w:t xml:space="preserve">in understanding their needs and tailoring assistance to their circumstances </w:t>
            </w:r>
          </w:p>
        </w:tc>
      </w:tr>
      <w:tr w:rsidR="00681634" w:rsidRPr="00C064D4" w:rsidTr="008139DC">
        <w:trPr>
          <w:trHeight w:hRule="exact" w:val="481"/>
        </w:trPr>
        <w:tc>
          <w:tcPr>
            <w:tcW w:w="642" w:type="dxa"/>
            <w:vMerge w:val="restart"/>
            <w:textDirection w:val="btLr"/>
            <w:vAlign w:val="center"/>
          </w:tcPr>
          <w:p w:rsidR="00681634" w:rsidRPr="00C064D4" w:rsidRDefault="00681634" w:rsidP="00C064D4">
            <w:pPr>
              <w:ind w:left="113" w:right="113"/>
              <w:contextualSpacing/>
              <w:rPr>
                <w:rFonts w:asciiTheme="majorHAnsi" w:eastAsia="Calibri" w:hAnsiTheme="majorHAnsi" w:cs="Arial"/>
                <w:i/>
                <w:color w:val="808080"/>
                <w:sz w:val="18"/>
                <w:szCs w:val="18"/>
              </w:rPr>
            </w:pPr>
            <w:r w:rsidRPr="00C064D4">
              <w:rPr>
                <w:rFonts w:asciiTheme="majorHAnsi" w:eastAsia="Calibri" w:hAnsiTheme="majorHAnsi" w:cs="Arial"/>
                <w:i/>
                <w:color w:val="808080"/>
                <w:sz w:val="18"/>
                <w:szCs w:val="18"/>
              </w:rPr>
              <w:t>Chapter 1</w:t>
            </w:r>
          </w:p>
        </w:tc>
        <w:tc>
          <w:tcPr>
            <w:tcW w:w="1436" w:type="dxa"/>
            <w:shd w:val="clear" w:color="auto" w:fill="auto"/>
          </w:tcPr>
          <w:p w:rsidR="00681634" w:rsidRPr="00C064D4" w:rsidRDefault="00681634" w:rsidP="00C064D4">
            <w:pPr>
              <w:contextualSpacing/>
              <w:rPr>
                <w:rFonts w:asciiTheme="majorHAnsi" w:eastAsia="Calibri" w:hAnsiTheme="majorHAnsi" w:cs="Arial"/>
                <w:sz w:val="20"/>
                <w:szCs w:val="20"/>
              </w:rPr>
            </w:pPr>
          </w:p>
        </w:tc>
        <w:tc>
          <w:tcPr>
            <w:tcW w:w="2051" w:type="dxa"/>
            <w:gridSpan w:val="2"/>
            <w:tcBorders>
              <w:top w:val="single" w:sz="4" w:space="0" w:color="auto"/>
              <w:bottom w:val="single" w:sz="4" w:space="0" w:color="auto"/>
            </w:tcBorders>
            <w:shd w:val="clear" w:color="auto" w:fill="auto"/>
          </w:tcPr>
          <w:p w:rsidR="00681634" w:rsidRPr="00C064D4" w:rsidRDefault="00681634" w:rsidP="00C064D4">
            <w:pPr>
              <w:contextualSpacing/>
              <w:rPr>
                <w:rFonts w:asciiTheme="majorHAnsi" w:eastAsia="Calibri" w:hAnsiTheme="majorHAnsi" w:cs="Arial"/>
                <w:sz w:val="20"/>
                <w:szCs w:val="20"/>
              </w:rPr>
            </w:pPr>
          </w:p>
          <w:p w:rsidR="00681634" w:rsidRPr="00C064D4" w:rsidRDefault="00681634" w:rsidP="00C064D4">
            <w:pPr>
              <w:contextualSpacing/>
              <w:rPr>
                <w:rFonts w:asciiTheme="majorHAnsi" w:eastAsia="Calibri" w:hAnsiTheme="majorHAnsi" w:cs="Arial"/>
                <w:sz w:val="20"/>
                <w:szCs w:val="20"/>
              </w:rPr>
            </w:pPr>
          </w:p>
          <w:p w:rsidR="00681634" w:rsidRPr="00C064D4" w:rsidRDefault="00681634" w:rsidP="00C064D4">
            <w:pPr>
              <w:contextualSpacing/>
              <w:rPr>
                <w:rFonts w:asciiTheme="majorHAnsi" w:eastAsia="Calibri" w:hAnsiTheme="majorHAnsi" w:cs="Arial"/>
                <w:sz w:val="20"/>
                <w:szCs w:val="20"/>
              </w:rPr>
            </w:pPr>
          </w:p>
        </w:tc>
        <w:tc>
          <w:tcPr>
            <w:tcW w:w="1342" w:type="dxa"/>
            <w:gridSpan w:val="2"/>
            <w:tcBorders>
              <w:top w:val="single" w:sz="4" w:space="0" w:color="auto"/>
              <w:bottom w:val="single" w:sz="4" w:space="0" w:color="auto"/>
            </w:tcBorders>
            <w:shd w:val="clear" w:color="auto" w:fill="auto"/>
          </w:tcPr>
          <w:p w:rsidR="00681634" w:rsidRPr="00C064D4" w:rsidRDefault="00681634" w:rsidP="00C064D4">
            <w:pPr>
              <w:contextualSpacing/>
              <w:rPr>
                <w:rFonts w:asciiTheme="majorHAnsi" w:eastAsia="Calibri" w:hAnsiTheme="majorHAnsi" w:cs="Arial"/>
                <w:sz w:val="20"/>
                <w:szCs w:val="20"/>
              </w:rPr>
            </w:pPr>
          </w:p>
        </w:tc>
        <w:tc>
          <w:tcPr>
            <w:tcW w:w="1342" w:type="dxa"/>
            <w:gridSpan w:val="2"/>
            <w:tcBorders>
              <w:top w:val="single" w:sz="4" w:space="0" w:color="auto"/>
              <w:bottom w:val="single" w:sz="4" w:space="0" w:color="auto"/>
            </w:tcBorders>
            <w:shd w:val="clear" w:color="auto" w:fill="auto"/>
          </w:tcPr>
          <w:p w:rsidR="00681634" w:rsidRPr="00C064D4" w:rsidRDefault="00681634" w:rsidP="00C064D4">
            <w:pPr>
              <w:contextualSpacing/>
              <w:rPr>
                <w:rFonts w:asciiTheme="majorHAnsi" w:eastAsia="Calibri" w:hAnsiTheme="majorHAnsi" w:cs="Arial"/>
                <w:sz w:val="20"/>
                <w:szCs w:val="20"/>
              </w:rPr>
            </w:pPr>
            <w:r w:rsidRPr="00C064D4">
              <w:rPr>
                <w:rFonts w:asciiTheme="majorHAnsi" w:eastAsia="Calibri" w:hAnsiTheme="majorHAnsi" w:cs="Arial"/>
                <w:noProof/>
                <w:sz w:val="20"/>
                <w:szCs w:val="20"/>
                <w:lang w:val="en-AU" w:eastAsia="en-AU"/>
              </w:rPr>
              <mc:AlternateContent>
                <mc:Choice Requires="wps">
                  <w:drawing>
                    <wp:anchor distT="0" distB="0" distL="114300" distR="114300" simplePos="0" relativeHeight="251660288" behindDoc="0" locked="0" layoutInCell="1" allowOverlap="1" wp14:anchorId="7F0901B5" wp14:editId="1793808E">
                      <wp:simplePos x="0" y="0"/>
                      <wp:positionH relativeFrom="column">
                        <wp:posOffset>-23495</wp:posOffset>
                      </wp:positionH>
                      <wp:positionV relativeFrom="paragraph">
                        <wp:posOffset>16510</wp:posOffset>
                      </wp:positionV>
                      <wp:extent cx="189230" cy="198755"/>
                      <wp:effectExtent l="19050" t="19050" r="39370" b="10795"/>
                      <wp:wrapNone/>
                      <wp:docPr id="3" name="Down Arrow 3" descr="up facing arrow" title="arrow"/>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89230" cy="198755"/>
                              </a:xfrm>
                              <a:prstGeom prst="downArrow">
                                <a:avLst>
                                  <a:gd name="adj1" fmla="val 49667"/>
                                  <a:gd name="adj2" fmla="val 53694"/>
                                </a:avLst>
                              </a:prstGeom>
                              <a:solidFill>
                                <a:srgbClr val="000000"/>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35467A" id="Down Arrow 3" o:spid="_x0000_s1026" type="#_x0000_t67" alt="Title: arrow - Description: up facing arrow" style="position:absolute;margin-left:-1.85pt;margin-top:1.3pt;width:14.9pt;height:15.65pt;rotation:18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" adj="10558,5436" fillcolor="black">
                      <v:textbox style="layout-flow:vertical-ideographic"/>
                    </v:shape>
                  </w:pict>
                </mc:Fallback>
              </mc:AlternateContent>
            </w:r>
          </w:p>
        </w:tc>
        <w:tc>
          <w:tcPr>
            <w:tcW w:w="1340" w:type="dxa"/>
            <w:gridSpan w:val="2"/>
            <w:tcBorders>
              <w:top w:val="single" w:sz="4" w:space="0" w:color="auto"/>
              <w:bottom w:val="single" w:sz="4" w:space="0" w:color="auto"/>
            </w:tcBorders>
            <w:shd w:val="clear" w:color="auto" w:fill="auto"/>
          </w:tcPr>
          <w:p w:rsidR="00681634" w:rsidRPr="00C064D4" w:rsidRDefault="00681634" w:rsidP="00C064D4">
            <w:pPr>
              <w:contextualSpacing/>
              <w:rPr>
                <w:rFonts w:asciiTheme="majorHAnsi" w:eastAsia="Calibri" w:hAnsiTheme="majorHAnsi" w:cs="Arial"/>
                <w:sz w:val="20"/>
                <w:szCs w:val="20"/>
              </w:rPr>
            </w:pPr>
          </w:p>
        </w:tc>
        <w:tc>
          <w:tcPr>
            <w:tcW w:w="1298" w:type="dxa"/>
            <w:tcBorders>
              <w:top w:val="single" w:sz="4" w:space="0" w:color="auto"/>
              <w:bottom w:val="single" w:sz="4" w:space="0" w:color="auto"/>
            </w:tcBorders>
            <w:shd w:val="clear" w:color="auto" w:fill="auto"/>
          </w:tcPr>
          <w:p w:rsidR="00681634" w:rsidRPr="00C064D4" w:rsidRDefault="00681634" w:rsidP="00C064D4">
            <w:pPr>
              <w:contextualSpacing/>
              <w:rPr>
                <w:rFonts w:asciiTheme="majorHAnsi" w:eastAsia="Calibri" w:hAnsiTheme="majorHAnsi" w:cs="Arial"/>
                <w:sz w:val="20"/>
                <w:szCs w:val="20"/>
              </w:rPr>
            </w:pPr>
          </w:p>
        </w:tc>
      </w:tr>
      <w:tr w:rsidR="00681634" w:rsidRPr="00C064D4" w:rsidTr="008139DC">
        <w:trPr>
          <w:trHeight w:val="192"/>
        </w:trPr>
        <w:tc>
          <w:tcPr>
            <w:tcW w:w="642" w:type="dxa"/>
            <w:vMerge/>
          </w:tcPr>
          <w:p w:rsidR="00681634" w:rsidRPr="00C064D4" w:rsidRDefault="00681634" w:rsidP="00C064D4">
            <w:pPr>
              <w:contextualSpacing/>
              <w:rPr>
                <w:rFonts w:asciiTheme="majorHAnsi" w:eastAsia="Calibri" w:hAnsiTheme="majorHAnsi" w:cs="Arial"/>
                <w:sz w:val="20"/>
                <w:szCs w:val="20"/>
              </w:rPr>
            </w:pPr>
          </w:p>
        </w:tc>
        <w:tc>
          <w:tcPr>
            <w:tcW w:w="1436" w:type="dxa"/>
            <w:tcBorders>
              <w:right w:val="single" w:sz="4" w:space="0" w:color="auto"/>
            </w:tcBorders>
            <w:shd w:val="clear" w:color="auto" w:fill="auto"/>
          </w:tcPr>
          <w:p w:rsidR="00681634" w:rsidRPr="00C064D4" w:rsidRDefault="00681634" w:rsidP="00C064D4">
            <w:pPr>
              <w:contextualSpacing/>
              <w:rPr>
                <w:rFonts w:asciiTheme="majorHAnsi" w:eastAsia="Calibri" w:hAnsiTheme="majorHAnsi" w:cs="Arial"/>
                <w:sz w:val="20"/>
                <w:szCs w:val="20"/>
              </w:rPr>
            </w:pPr>
            <w:r w:rsidRPr="00C064D4">
              <w:rPr>
                <w:rFonts w:asciiTheme="majorHAnsi" w:eastAsia="Calibri" w:hAnsiTheme="majorHAnsi" w:cs="Arial"/>
                <w:sz w:val="20"/>
                <w:szCs w:val="20"/>
              </w:rPr>
              <w:t xml:space="preserve">How much is being done </w:t>
            </w:r>
          </w:p>
        </w:tc>
        <w:tc>
          <w:tcPr>
            <w:tcW w:w="7374" w:type="dxa"/>
            <w:gridSpan w:val="9"/>
            <w:tcBorders>
              <w:top w:val="single" w:sz="4" w:space="0" w:color="auto"/>
              <w:left w:val="single" w:sz="4" w:space="0" w:color="auto"/>
              <w:bottom w:val="single" w:sz="4" w:space="0" w:color="auto"/>
              <w:right w:val="single" w:sz="4" w:space="0" w:color="auto"/>
            </w:tcBorders>
            <w:shd w:val="clear" w:color="auto" w:fill="8DB3E2"/>
            <w:vAlign w:val="center"/>
          </w:tcPr>
          <w:p w:rsidR="00681634" w:rsidRPr="00C064D4" w:rsidRDefault="00681634" w:rsidP="00C064D4">
            <w:pPr>
              <w:contextualSpacing/>
              <w:jc w:val="center"/>
              <w:rPr>
                <w:rFonts w:asciiTheme="majorHAnsi" w:eastAsia="Calibri" w:hAnsiTheme="majorHAnsi" w:cs="Arial"/>
                <w:b/>
                <w:sz w:val="20"/>
                <w:szCs w:val="20"/>
              </w:rPr>
            </w:pPr>
            <w:r w:rsidRPr="00C064D4">
              <w:rPr>
                <w:rFonts w:asciiTheme="majorHAnsi" w:eastAsia="Calibri" w:hAnsiTheme="majorHAnsi" w:cs="Arial"/>
                <w:b/>
                <w:sz w:val="20"/>
                <w:szCs w:val="20"/>
              </w:rPr>
              <w:t xml:space="preserve">4. Services are available to individuals and families </w:t>
            </w:r>
          </w:p>
          <w:p w:rsidR="00681634" w:rsidRPr="00C064D4" w:rsidRDefault="00681634" w:rsidP="00C064D4">
            <w:pPr>
              <w:contextualSpacing/>
              <w:jc w:val="center"/>
              <w:rPr>
                <w:rFonts w:asciiTheme="majorHAnsi" w:eastAsia="Calibri" w:hAnsiTheme="majorHAnsi" w:cs="Arial"/>
                <w:sz w:val="20"/>
                <w:szCs w:val="20"/>
              </w:rPr>
            </w:pPr>
            <w:r w:rsidRPr="00C064D4">
              <w:rPr>
                <w:rFonts w:asciiTheme="majorHAnsi" w:eastAsia="Calibri" w:hAnsiTheme="majorHAnsi" w:cs="Arial"/>
                <w:sz w:val="20"/>
                <w:szCs w:val="20"/>
              </w:rPr>
              <w:t>in targeted client groups and communities</w:t>
            </w:r>
          </w:p>
        </w:tc>
      </w:tr>
    </w:tbl>
    <w:p w:rsidR="00C064D4" w:rsidRDefault="00C064D4" w:rsidP="00C064D4">
      <w:pPr>
        <w:spacing w:before="240" w:after="240"/>
        <w:rPr>
          <w:rFonts w:ascii="Arial" w:hAnsi="Arial" w:cs="Arial"/>
        </w:rPr>
      </w:pPr>
    </w:p>
    <w:p w:rsidR="00C064D4" w:rsidRDefault="00C064D4">
      <w:pPr>
        <w:rPr>
          <w:rFonts w:ascii="Arial" w:hAnsi="Arial" w:cs="Arial"/>
        </w:rPr>
      </w:pPr>
      <w:r>
        <w:rPr>
          <w:rFonts w:ascii="Arial" w:hAnsi="Arial" w:cs="Arial"/>
        </w:rPr>
        <w:br w:type="page"/>
      </w:r>
    </w:p>
    <w:p w:rsidR="00681634" w:rsidRPr="00730954" w:rsidRDefault="00681634" w:rsidP="00C064D4">
      <w:pPr>
        <w:spacing w:before="240" w:after="240"/>
        <w:rPr>
          <w:rFonts w:ascii="Arial" w:hAnsi="Arial" w:cs="Arial"/>
        </w:rPr>
      </w:pPr>
      <w:r w:rsidRPr="00730954">
        <w:rPr>
          <w:rFonts w:ascii="Arial" w:hAnsi="Arial" w:cs="Arial"/>
        </w:rPr>
        <w:lastRenderedPageBreak/>
        <w:t xml:space="preserve">The Framework has been designed to ‘tell the story’ about the outcomes being achieved through the delivery of </w:t>
      </w:r>
      <w:r w:rsidR="00831D63">
        <w:rPr>
          <w:rFonts w:ascii="Arial" w:hAnsi="Arial" w:cs="Arial"/>
        </w:rPr>
        <w:t xml:space="preserve">government </w:t>
      </w:r>
      <w:r w:rsidRPr="00730954">
        <w:rPr>
          <w:rFonts w:ascii="Arial" w:hAnsi="Arial" w:cs="Arial"/>
        </w:rPr>
        <w:t>funded services:</w:t>
      </w:r>
    </w:p>
    <w:p w:rsidR="00681634" w:rsidRPr="00730954" w:rsidRDefault="00681634" w:rsidP="00730954">
      <w:pPr>
        <w:widowControl/>
        <w:numPr>
          <w:ilvl w:val="0"/>
          <w:numId w:val="32"/>
        </w:numPr>
        <w:spacing w:before="120" w:after="120"/>
        <w:rPr>
          <w:rFonts w:ascii="Arial" w:hAnsi="Arial" w:cs="Arial"/>
        </w:rPr>
      </w:pPr>
      <w:r w:rsidRPr="00730954">
        <w:rPr>
          <w:rFonts w:ascii="Arial" w:hAnsi="Arial" w:cs="Arial"/>
          <w:b/>
        </w:rPr>
        <w:t>How much is being done</w:t>
      </w:r>
      <w:r w:rsidRPr="00730954">
        <w:rPr>
          <w:rFonts w:ascii="Arial" w:hAnsi="Arial" w:cs="Arial"/>
        </w:rPr>
        <w:t xml:space="preserve"> – in terms of the services and assistance available to individual, families, groups and communities targeted by the programme.</w:t>
      </w:r>
    </w:p>
    <w:p w:rsidR="00681634" w:rsidRPr="00730954" w:rsidRDefault="00681634" w:rsidP="00730954">
      <w:pPr>
        <w:widowControl/>
        <w:numPr>
          <w:ilvl w:val="0"/>
          <w:numId w:val="32"/>
        </w:numPr>
        <w:spacing w:before="120" w:after="120"/>
        <w:rPr>
          <w:rFonts w:ascii="Arial" w:hAnsi="Arial" w:cs="Arial"/>
        </w:rPr>
      </w:pPr>
      <w:r w:rsidRPr="00730954">
        <w:rPr>
          <w:rFonts w:ascii="Arial" w:hAnsi="Arial" w:cs="Arial"/>
          <w:b/>
        </w:rPr>
        <w:t>How well is it being done</w:t>
      </w:r>
      <w:r w:rsidRPr="00730954">
        <w:rPr>
          <w:rFonts w:ascii="Arial" w:hAnsi="Arial" w:cs="Arial"/>
        </w:rPr>
        <w:t xml:space="preserve"> –particularly from the point of view of the individuals, and families who we are trying to assist.</w:t>
      </w:r>
    </w:p>
    <w:p w:rsidR="00681634" w:rsidRPr="00730954" w:rsidRDefault="00681634" w:rsidP="00730954">
      <w:pPr>
        <w:widowControl/>
        <w:numPr>
          <w:ilvl w:val="0"/>
          <w:numId w:val="32"/>
        </w:numPr>
        <w:spacing w:before="120" w:after="120"/>
        <w:rPr>
          <w:rFonts w:ascii="Arial" w:hAnsi="Arial" w:cs="Arial"/>
        </w:rPr>
      </w:pPr>
      <w:r w:rsidRPr="00730954">
        <w:rPr>
          <w:rFonts w:ascii="Arial" w:hAnsi="Arial" w:cs="Arial"/>
          <w:b/>
        </w:rPr>
        <w:t>Did we achieve what we expected</w:t>
      </w:r>
      <w:r w:rsidRPr="00730954">
        <w:rPr>
          <w:rFonts w:ascii="Arial" w:hAnsi="Arial" w:cs="Arial"/>
        </w:rPr>
        <w:t>– in terms of helping to resolve the issues for which clients sought assistance, helping clients achieve their individual and family goals and contributing to positive changes in client’s circumstances.</w:t>
      </w:r>
    </w:p>
    <w:p w:rsidR="00681634" w:rsidRPr="00730954" w:rsidRDefault="00681634" w:rsidP="00730954">
      <w:pPr>
        <w:spacing w:before="120" w:after="120"/>
        <w:rPr>
          <w:rFonts w:ascii="Arial" w:hAnsi="Arial" w:cs="Arial"/>
        </w:rPr>
      </w:pPr>
      <w:r w:rsidRPr="00730954">
        <w:rPr>
          <w:rFonts w:ascii="Arial" w:hAnsi="Arial" w:cs="Arial"/>
        </w:rPr>
        <w:t xml:space="preserve">The Framework is designed to promote more meaningful discussions about service delivery outcomes by facilitating a two-way exchange of information between service providers and </w:t>
      </w:r>
      <w:r w:rsidR="00831D63">
        <w:rPr>
          <w:rFonts w:ascii="Arial" w:hAnsi="Arial" w:cs="Arial"/>
        </w:rPr>
        <w:t xml:space="preserve">the </w:t>
      </w:r>
      <w:r w:rsidR="00EB04BE">
        <w:rPr>
          <w:rFonts w:ascii="Arial" w:hAnsi="Arial" w:cs="Arial"/>
        </w:rPr>
        <w:t>D</w:t>
      </w:r>
      <w:r w:rsidR="00831D63">
        <w:rPr>
          <w:rFonts w:ascii="Arial" w:hAnsi="Arial" w:cs="Arial"/>
        </w:rPr>
        <w:t>epartment</w:t>
      </w:r>
      <w:r w:rsidRPr="00730954">
        <w:rPr>
          <w:rFonts w:ascii="Arial" w:hAnsi="Arial" w:cs="Arial"/>
        </w:rPr>
        <w:t xml:space="preserve">. Information collected through the </w:t>
      </w:r>
      <w:r w:rsidRPr="00A6533E">
        <w:rPr>
          <w:rFonts w:ascii="Arial" w:hAnsi="Arial" w:cs="Arial"/>
        </w:rPr>
        <w:t>Data Exchange will</w:t>
      </w:r>
      <w:r w:rsidRPr="00730954">
        <w:rPr>
          <w:rFonts w:ascii="Arial" w:hAnsi="Arial" w:cs="Arial"/>
        </w:rPr>
        <w:t xml:space="preserve"> be shared back with service providers through a suite of informative and easy to read self-service reports, including reports about benchmarking, to help inform internal business planning and decision-making. The ultimate goal of this information sharing is to support service providers to improve outcomes for clients, their families and the broader community. </w:t>
      </w:r>
    </w:p>
    <w:p w:rsidR="00681634" w:rsidRPr="00730954" w:rsidRDefault="00681634" w:rsidP="00730954">
      <w:pPr>
        <w:spacing w:before="120" w:after="120"/>
        <w:rPr>
          <w:rFonts w:ascii="Arial" w:hAnsi="Arial" w:cs="Arial"/>
        </w:rPr>
      </w:pPr>
      <w:r w:rsidRPr="00730954">
        <w:rPr>
          <w:rFonts w:ascii="Arial" w:hAnsi="Arial" w:cs="Arial"/>
        </w:rPr>
        <w:t xml:space="preserve">With this goal in mind, benchmarking in the </w:t>
      </w:r>
      <w:r w:rsidRPr="00A6533E">
        <w:rPr>
          <w:rFonts w:ascii="Arial" w:hAnsi="Arial" w:cs="Arial"/>
        </w:rPr>
        <w:t>Data Exchange Framework</w:t>
      </w:r>
      <w:r w:rsidRPr="00730954">
        <w:rPr>
          <w:rFonts w:ascii="Arial" w:hAnsi="Arial" w:cs="Arial"/>
        </w:rPr>
        <w:t xml:space="preserve"> will be used to support service providers to identify successes and opportunities for improvement. The benchmarking process will involve comparing an organisation’s service delivery outcomes to those of organisations delivering a similar service in a similar context. This process will result in comparative data that service providers can then use to identify and discuss trends. </w:t>
      </w:r>
    </w:p>
    <w:p w:rsidR="00681634" w:rsidRPr="00730954" w:rsidRDefault="00681634" w:rsidP="00730954">
      <w:pPr>
        <w:spacing w:before="120" w:after="120"/>
        <w:rPr>
          <w:rFonts w:ascii="Arial" w:hAnsi="Arial" w:cs="Arial"/>
        </w:rPr>
      </w:pPr>
      <w:r w:rsidRPr="00730954">
        <w:rPr>
          <w:rFonts w:ascii="Arial" w:hAnsi="Arial" w:cs="Arial"/>
        </w:rPr>
        <w:t xml:space="preserve">Regardless of where providers sit in comparison to their peers, continuous improvement is a relevant objective for all organisations. Comparative data will be a valuable knowledge base for providers that can be used to inform locally focused, evidence based approaches to service delivery. </w:t>
      </w:r>
    </w:p>
    <w:p w:rsidR="00681634" w:rsidRPr="00730954" w:rsidRDefault="00681634" w:rsidP="00730954">
      <w:pPr>
        <w:pStyle w:val="ListBullet"/>
        <w:numPr>
          <w:ilvl w:val="0"/>
          <w:numId w:val="0"/>
        </w:numPr>
        <w:spacing w:after="120" w:line="240" w:lineRule="auto"/>
        <w:rPr>
          <w:rFonts w:cs="Arial"/>
        </w:rPr>
      </w:pPr>
    </w:p>
    <w:p w:rsidR="00681634" w:rsidRPr="00730954" w:rsidRDefault="00681634" w:rsidP="00730954">
      <w:pPr>
        <w:spacing w:before="120" w:after="120"/>
        <w:rPr>
          <w:rFonts w:ascii="Arial" w:eastAsiaTheme="majorEastAsia" w:hAnsi="Arial" w:cs="Arial"/>
          <w:bCs/>
          <w:color w:val="275D38"/>
          <w:sz w:val="36"/>
          <w:szCs w:val="28"/>
        </w:rPr>
      </w:pPr>
      <w:r w:rsidRPr="00730954">
        <w:rPr>
          <w:rFonts w:ascii="Arial" w:hAnsi="Arial" w:cs="Arial"/>
        </w:rPr>
        <w:br w:type="page"/>
      </w:r>
    </w:p>
    <w:p w:rsidR="00681634" w:rsidRPr="00850811" w:rsidRDefault="00605723" w:rsidP="00850811">
      <w:pPr>
        <w:pStyle w:val="TOCHeading"/>
        <w:spacing w:before="120" w:after="360"/>
        <w:rPr>
          <w:rFonts w:ascii="Arial" w:hAnsi="Arial" w:cs="Arial"/>
          <w:b/>
          <w:sz w:val="42"/>
          <w:szCs w:val="42"/>
        </w:rPr>
      </w:pPr>
      <w:bookmarkStart w:id="6" w:name="_Toc436666535"/>
      <w:r>
        <w:rPr>
          <w:rFonts w:ascii="Arial" w:hAnsi="Arial" w:cs="Arial"/>
          <w:b/>
          <w:sz w:val="42"/>
          <w:szCs w:val="42"/>
        </w:rPr>
        <w:lastRenderedPageBreak/>
        <w:t>Section T</w:t>
      </w:r>
      <w:r w:rsidR="00681634" w:rsidRPr="00850811">
        <w:rPr>
          <w:rFonts w:ascii="Arial" w:hAnsi="Arial" w:cs="Arial"/>
          <w:b/>
          <w:sz w:val="42"/>
          <w:szCs w:val="42"/>
        </w:rPr>
        <w:t>wo: Key principles</w:t>
      </w:r>
      <w:r w:rsidR="00850811" w:rsidRPr="00850811">
        <w:rPr>
          <w:rFonts w:ascii="Arial" w:hAnsi="Arial" w:cs="Arial"/>
          <w:b/>
          <w:sz w:val="42"/>
          <w:szCs w:val="42"/>
        </w:rPr>
        <w:t xml:space="preserve"> for b</w:t>
      </w:r>
      <w:r w:rsidR="00681634" w:rsidRPr="00850811">
        <w:rPr>
          <w:rFonts w:ascii="Arial" w:hAnsi="Arial" w:cs="Arial"/>
          <w:b/>
          <w:sz w:val="42"/>
          <w:szCs w:val="42"/>
        </w:rPr>
        <w:t>enchmarking</w:t>
      </w:r>
      <w:bookmarkEnd w:id="6"/>
    </w:p>
    <w:p w:rsidR="00681634" w:rsidRPr="00730954" w:rsidRDefault="00681634" w:rsidP="00730954">
      <w:pPr>
        <w:spacing w:before="120" w:after="120"/>
        <w:rPr>
          <w:rFonts w:ascii="Arial" w:hAnsi="Arial" w:cs="Arial"/>
        </w:rPr>
      </w:pPr>
      <w:r w:rsidRPr="00730954">
        <w:rPr>
          <w:rFonts w:ascii="Arial" w:hAnsi="Arial" w:cs="Arial"/>
        </w:rPr>
        <w:t xml:space="preserve">This section discusses five key principles that will guide the application of benchmarking in the </w:t>
      </w:r>
      <w:r w:rsidRPr="00730954">
        <w:rPr>
          <w:rFonts w:ascii="Arial" w:hAnsi="Arial" w:cs="Arial"/>
          <w:i/>
        </w:rPr>
        <w:t>Data Exchange Framework</w:t>
      </w:r>
      <w:r w:rsidRPr="00730954">
        <w:rPr>
          <w:rFonts w:ascii="Arial" w:hAnsi="Arial" w:cs="Arial"/>
        </w:rPr>
        <w:t>:</w:t>
      </w:r>
    </w:p>
    <w:p w:rsidR="00681634" w:rsidRPr="00730954" w:rsidRDefault="00681634" w:rsidP="00730954">
      <w:pPr>
        <w:pStyle w:val="ListParagraph"/>
        <w:widowControl/>
        <w:numPr>
          <w:ilvl w:val="0"/>
          <w:numId w:val="24"/>
        </w:numPr>
        <w:spacing w:before="120" w:after="120"/>
        <w:ind w:left="993"/>
        <w:contextualSpacing/>
        <w:rPr>
          <w:rFonts w:ascii="Arial" w:hAnsi="Arial" w:cs="Arial"/>
        </w:rPr>
      </w:pPr>
      <w:r w:rsidRPr="00730954">
        <w:rPr>
          <w:rFonts w:ascii="Arial" w:hAnsi="Arial" w:cs="Arial"/>
        </w:rPr>
        <w:t>Benchmarking should empower service providers</w:t>
      </w:r>
    </w:p>
    <w:p w:rsidR="00681634" w:rsidRPr="00730954" w:rsidRDefault="00681634" w:rsidP="00730954">
      <w:pPr>
        <w:pStyle w:val="ListParagraph"/>
        <w:widowControl/>
        <w:numPr>
          <w:ilvl w:val="0"/>
          <w:numId w:val="24"/>
        </w:numPr>
        <w:spacing w:before="120" w:after="120"/>
        <w:ind w:left="993"/>
        <w:contextualSpacing/>
        <w:rPr>
          <w:rFonts w:ascii="Arial" w:hAnsi="Arial" w:cs="Arial"/>
        </w:rPr>
      </w:pPr>
      <w:r w:rsidRPr="00730954">
        <w:rPr>
          <w:rFonts w:ascii="Arial" w:hAnsi="Arial" w:cs="Arial"/>
        </w:rPr>
        <w:t>Benchmarking should enable simple, relevant and transparent comparisons</w:t>
      </w:r>
    </w:p>
    <w:p w:rsidR="00681634" w:rsidRPr="00730954" w:rsidRDefault="00681634" w:rsidP="00730954">
      <w:pPr>
        <w:pStyle w:val="ListParagraph"/>
        <w:widowControl/>
        <w:numPr>
          <w:ilvl w:val="0"/>
          <w:numId w:val="24"/>
        </w:numPr>
        <w:spacing w:before="120" w:after="120"/>
        <w:ind w:left="993"/>
        <w:contextualSpacing/>
        <w:rPr>
          <w:rFonts w:ascii="Arial" w:hAnsi="Arial" w:cs="Arial"/>
        </w:rPr>
      </w:pPr>
      <w:r w:rsidRPr="00730954">
        <w:rPr>
          <w:rFonts w:ascii="Arial" w:hAnsi="Arial" w:cs="Arial"/>
        </w:rPr>
        <w:t xml:space="preserve">Benchmarking should be a starting point for ongoing discussions </w:t>
      </w:r>
    </w:p>
    <w:p w:rsidR="00681634" w:rsidRPr="00730954" w:rsidRDefault="00681634" w:rsidP="00730954">
      <w:pPr>
        <w:pStyle w:val="ListParagraph"/>
        <w:widowControl/>
        <w:numPr>
          <w:ilvl w:val="0"/>
          <w:numId w:val="24"/>
        </w:numPr>
        <w:spacing w:before="120" w:after="120"/>
        <w:ind w:left="993"/>
        <w:contextualSpacing/>
        <w:rPr>
          <w:rFonts w:ascii="Arial" w:hAnsi="Arial" w:cs="Arial"/>
        </w:rPr>
      </w:pPr>
      <w:r w:rsidRPr="00730954">
        <w:rPr>
          <w:rFonts w:ascii="Arial" w:hAnsi="Arial" w:cs="Arial"/>
        </w:rPr>
        <w:t>Service provider privacy should be protected</w:t>
      </w:r>
    </w:p>
    <w:p w:rsidR="00681634" w:rsidRPr="00730954" w:rsidRDefault="00681634" w:rsidP="00730954">
      <w:pPr>
        <w:pStyle w:val="ListParagraph"/>
        <w:widowControl/>
        <w:numPr>
          <w:ilvl w:val="0"/>
          <w:numId w:val="24"/>
        </w:numPr>
        <w:spacing w:before="120" w:after="120"/>
        <w:ind w:left="993"/>
        <w:contextualSpacing/>
        <w:rPr>
          <w:rFonts w:ascii="Arial" w:hAnsi="Arial" w:cs="Arial"/>
        </w:rPr>
      </w:pPr>
      <w:r w:rsidRPr="00730954">
        <w:rPr>
          <w:rFonts w:ascii="Arial" w:hAnsi="Arial" w:cs="Arial"/>
        </w:rPr>
        <w:t xml:space="preserve">Implementation of benchmarking will be monitored and reviewed </w:t>
      </w:r>
    </w:p>
    <w:p w:rsidR="00681634" w:rsidRPr="00850811" w:rsidRDefault="00681634" w:rsidP="00326242">
      <w:pPr>
        <w:pStyle w:val="TOCHeading"/>
        <w:numPr>
          <w:ilvl w:val="0"/>
          <w:numId w:val="34"/>
        </w:numPr>
        <w:tabs>
          <w:tab w:val="left" w:pos="851"/>
        </w:tabs>
        <w:spacing w:after="240"/>
        <w:ind w:left="851" w:hanging="567"/>
        <w:rPr>
          <w:rFonts w:ascii="Arial" w:hAnsi="Arial" w:cs="Arial"/>
          <w:sz w:val="32"/>
          <w:szCs w:val="32"/>
        </w:rPr>
      </w:pPr>
      <w:bookmarkStart w:id="7" w:name="_Toc436666536"/>
      <w:r w:rsidRPr="00850811">
        <w:rPr>
          <w:rFonts w:ascii="Arial" w:hAnsi="Arial" w:cs="Arial"/>
          <w:sz w:val="32"/>
          <w:szCs w:val="32"/>
        </w:rPr>
        <w:t>Benchmarking should empower service providers</w:t>
      </w:r>
      <w:bookmarkEnd w:id="7"/>
      <w:r w:rsidRPr="00850811">
        <w:rPr>
          <w:rFonts w:ascii="Arial" w:hAnsi="Arial" w:cs="Arial"/>
          <w:sz w:val="32"/>
          <w:szCs w:val="32"/>
        </w:rPr>
        <w:t xml:space="preserve"> </w:t>
      </w:r>
    </w:p>
    <w:p w:rsidR="00681634" w:rsidRPr="00730954" w:rsidRDefault="00681634" w:rsidP="00730954">
      <w:pPr>
        <w:spacing w:before="120" w:after="120"/>
        <w:rPr>
          <w:rFonts w:ascii="Arial" w:hAnsi="Arial" w:cs="Arial"/>
        </w:rPr>
      </w:pPr>
      <w:r w:rsidRPr="00730954">
        <w:rPr>
          <w:rFonts w:ascii="Arial" w:hAnsi="Arial" w:cs="Arial"/>
        </w:rPr>
        <w:t xml:space="preserve">Benchmarking in the </w:t>
      </w:r>
      <w:r w:rsidRPr="00A6533E">
        <w:rPr>
          <w:rFonts w:ascii="Arial" w:hAnsi="Arial" w:cs="Arial"/>
        </w:rPr>
        <w:t>Data Exchange</w:t>
      </w:r>
      <w:r w:rsidRPr="00730954">
        <w:rPr>
          <w:rFonts w:ascii="Arial" w:hAnsi="Arial" w:cs="Arial"/>
        </w:rPr>
        <w:t xml:space="preserve"> is intended to act as an enabler, providing organisations with meaningful comparative information they can use to measure and improve service delivery. </w:t>
      </w:r>
    </w:p>
    <w:p w:rsidR="00681634" w:rsidRPr="00730954" w:rsidRDefault="00681634" w:rsidP="00730954">
      <w:pPr>
        <w:spacing w:before="120" w:after="120"/>
        <w:rPr>
          <w:rFonts w:ascii="Arial" w:hAnsi="Arial" w:cs="Arial"/>
        </w:rPr>
      </w:pPr>
      <w:r w:rsidRPr="00730954">
        <w:rPr>
          <w:rFonts w:ascii="Arial" w:hAnsi="Arial" w:cs="Arial"/>
        </w:rPr>
        <w:t>Benchmarking should stimulate and promote discussions about how we can achieve better client and community outcomes. Ideally, these discussions will involve:</w:t>
      </w:r>
    </w:p>
    <w:p w:rsidR="00681634" w:rsidRPr="00730954" w:rsidRDefault="00681634" w:rsidP="00730954">
      <w:pPr>
        <w:pStyle w:val="ListParagraph"/>
        <w:widowControl/>
        <w:numPr>
          <w:ilvl w:val="0"/>
          <w:numId w:val="18"/>
        </w:numPr>
        <w:tabs>
          <w:tab w:val="num" w:pos="907"/>
        </w:tabs>
        <w:spacing w:before="120" w:after="120"/>
        <w:contextualSpacing/>
        <w:rPr>
          <w:rFonts w:ascii="Arial" w:hAnsi="Arial" w:cs="Arial"/>
        </w:rPr>
      </w:pPr>
      <w:r w:rsidRPr="00730954">
        <w:rPr>
          <w:rFonts w:ascii="Arial" w:hAnsi="Arial" w:cs="Arial"/>
        </w:rPr>
        <w:t>Service provider staff, management and board members using comparative data to inform internal business and services planning</w:t>
      </w:r>
    </w:p>
    <w:p w:rsidR="00681634" w:rsidRPr="00730954" w:rsidRDefault="00681634" w:rsidP="00730954">
      <w:pPr>
        <w:pStyle w:val="ListParagraph"/>
        <w:widowControl/>
        <w:numPr>
          <w:ilvl w:val="0"/>
          <w:numId w:val="18"/>
        </w:numPr>
        <w:tabs>
          <w:tab w:val="num" w:pos="907"/>
        </w:tabs>
        <w:spacing w:before="120" w:after="120"/>
        <w:contextualSpacing/>
        <w:rPr>
          <w:rFonts w:ascii="Arial" w:hAnsi="Arial" w:cs="Arial"/>
        </w:rPr>
      </w:pPr>
      <w:r w:rsidRPr="00730954">
        <w:rPr>
          <w:rFonts w:ascii="Arial" w:hAnsi="Arial" w:cs="Arial"/>
        </w:rPr>
        <w:t>Service providers sharing data, lessons learnt and challenges with their peers in other organisations to identify opportunities to replicate success and improve practices and systems</w:t>
      </w:r>
    </w:p>
    <w:p w:rsidR="00681634" w:rsidRPr="00730954" w:rsidRDefault="001A71D1" w:rsidP="00730954">
      <w:pPr>
        <w:pStyle w:val="ListParagraph"/>
        <w:widowControl/>
        <w:numPr>
          <w:ilvl w:val="0"/>
          <w:numId w:val="18"/>
        </w:numPr>
        <w:tabs>
          <w:tab w:val="num" w:pos="907"/>
        </w:tabs>
        <w:spacing w:before="120" w:after="120"/>
        <w:contextualSpacing/>
        <w:rPr>
          <w:rFonts w:ascii="Arial" w:hAnsi="Arial" w:cs="Arial"/>
        </w:rPr>
      </w:pPr>
      <w:r>
        <w:rPr>
          <w:rFonts w:ascii="Arial" w:hAnsi="Arial" w:cs="Arial"/>
        </w:rPr>
        <w:t xml:space="preserve">The </w:t>
      </w:r>
      <w:r w:rsidR="00EB04BE">
        <w:rPr>
          <w:rFonts w:ascii="Arial" w:hAnsi="Arial" w:cs="Arial"/>
        </w:rPr>
        <w:t>D</w:t>
      </w:r>
      <w:r>
        <w:rPr>
          <w:rFonts w:ascii="Arial" w:hAnsi="Arial" w:cs="Arial"/>
        </w:rPr>
        <w:t xml:space="preserve">epartment </w:t>
      </w:r>
      <w:r w:rsidR="00681634" w:rsidRPr="00730954">
        <w:rPr>
          <w:rFonts w:ascii="Arial" w:hAnsi="Arial" w:cs="Arial"/>
        </w:rPr>
        <w:t xml:space="preserve"> assisting service providers to use and interpret comparative data through accessible reports and supportive training materials</w:t>
      </w:r>
    </w:p>
    <w:p w:rsidR="00681634" w:rsidRPr="00730954" w:rsidRDefault="00EB04BE" w:rsidP="00730954">
      <w:pPr>
        <w:pStyle w:val="ListParagraph"/>
        <w:widowControl/>
        <w:numPr>
          <w:ilvl w:val="0"/>
          <w:numId w:val="18"/>
        </w:numPr>
        <w:spacing w:before="120" w:after="120"/>
        <w:contextualSpacing/>
        <w:rPr>
          <w:rFonts w:ascii="Arial" w:hAnsi="Arial" w:cs="Arial"/>
        </w:rPr>
      </w:pPr>
      <w:r>
        <w:rPr>
          <w:rFonts w:ascii="Arial" w:hAnsi="Arial" w:cs="Arial"/>
        </w:rPr>
        <w:t>The D</w:t>
      </w:r>
      <w:r w:rsidR="001A71D1">
        <w:rPr>
          <w:rFonts w:ascii="Arial" w:hAnsi="Arial" w:cs="Arial"/>
        </w:rPr>
        <w:t xml:space="preserve">epartment </w:t>
      </w:r>
      <w:r w:rsidR="00681634" w:rsidRPr="00730954">
        <w:rPr>
          <w:rFonts w:ascii="Arial" w:hAnsi="Arial" w:cs="Arial"/>
        </w:rPr>
        <w:t>and service providers using benchmarking data to streamline and focus grant agreement discussions on improving client and community outcomes.</w:t>
      </w:r>
    </w:p>
    <w:p w:rsidR="00681634" w:rsidRPr="00730954" w:rsidRDefault="00681634" w:rsidP="00730954">
      <w:pPr>
        <w:spacing w:before="120" w:after="120"/>
        <w:rPr>
          <w:rFonts w:ascii="Arial" w:hAnsi="Arial" w:cs="Arial"/>
        </w:rPr>
      </w:pPr>
      <w:r w:rsidRPr="00730954">
        <w:rPr>
          <w:rFonts w:ascii="Arial" w:hAnsi="Arial" w:cs="Arial"/>
        </w:rPr>
        <w:t xml:space="preserve">The benchmarking process in the </w:t>
      </w:r>
      <w:r w:rsidRPr="00A6533E">
        <w:rPr>
          <w:rFonts w:ascii="Arial" w:hAnsi="Arial" w:cs="Arial"/>
        </w:rPr>
        <w:t>Data Exchange</w:t>
      </w:r>
      <w:r w:rsidRPr="00730954">
        <w:rPr>
          <w:rFonts w:ascii="Arial" w:hAnsi="Arial" w:cs="Arial"/>
        </w:rPr>
        <w:t xml:space="preserve"> is designed to create a culture of information sharing where all service providers have access to self-service reporting in order to continually monitor, self-evaluate and improve service delivery outcomes.</w:t>
      </w:r>
    </w:p>
    <w:p w:rsidR="00681634" w:rsidRPr="00730954" w:rsidRDefault="00681634" w:rsidP="00730954">
      <w:pPr>
        <w:spacing w:before="120" w:after="120"/>
        <w:rPr>
          <w:rFonts w:ascii="Arial" w:hAnsi="Arial" w:cs="Arial"/>
        </w:rPr>
      </w:pPr>
      <w:r w:rsidRPr="00730954">
        <w:rPr>
          <w:rFonts w:ascii="Arial" w:hAnsi="Arial" w:cs="Arial"/>
        </w:rPr>
        <w:t xml:space="preserve">Over time, it is hoped the comparative data will encourage the development of service provider networks and communities of practice to discuss how to improve outcomes for clients and the community. Peak bodies and service provider forums will have a valuable role in facilitating discussions and sharing best practice. </w:t>
      </w:r>
    </w:p>
    <w:p w:rsidR="00681634" w:rsidRPr="00850811" w:rsidRDefault="00681634" w:rsidP="00326242">
      <w:pPr>
        <w:pStyle w:val="TOCHeading"/>
        <w:numPr>
          <w:ilvl w:val="0"/>
          <w:numId w:val="34"/>
        </w:numPr>
        <w:tabs>
          <w:tab w:val="left" w:pos="851"/>
        </w:tabs>
        <w:spacing w:after="240"/>
        <w:ind w:left="851" w:hanging="567"/>
        <w:rPr>
          <w:rFonts w:ascii="Arial" w:hAnsi="Arial" w:cs="Arial"/>
          <w:sz w:val="32"/>
          <w:szCs w:val="32"/>
        </w:rPr>
      </w:pPr>
      <w:bookmarkStart w:id="8" w:name="_Toc436666537"/>
      <w:r w:rsidRPr="00850811">
        <w:rPr>
          <w:rFonts w:ascii="Arial" w:hAnsi="Arial" w:cs="Arial"/>
          <w:sz w:val="32"/>
          <w:szCs w:val="32"/>
        </w:rPr>
        <w:t>Benchmarking should enable simple, relevant and transparent comparisons</w:t>
      </w:r>
      <w:bookmarkEnd w:id="8"/>
    </w:p>
    <w:p w:rsidR="00681634" w:rsidRPr="00730954" w:rsidRDefault="00681634" w:rsidP="00730954">
      <w:pPr>
        <w:tabs>
          <w:tab w:val="left" w:pos="1843"/>
        </w:tabs>
        <w:spacing w:before="120" w:after="120"/>
        <w:rPr>
          <w:rFonts w:ascii="Arial" w:hAnsi="Arial" w:cs="Arial"/>
        </w:rPr>
      </w:pPr>
      <w:r w:rsidRPr="00730954">
        <w:rPr>
          <w:rFonts w:ascii="Arial" w:hAnsi="Arial" w:cs="Arial"/>
        </w:rPr>
        <w:t>The purpose of benchmarking is to provide a credible and transparent evidence base to promote discussions about how we can achieve better client and community outcomes. The rationale, methodology and uses of benchmarking should be clear to all stakeholders so that it can be easily integrated into every day practice. The process should enable relevant comparisons to be made between service providers to allow meaningful insights to be gained from service delivery.</w:t>
      </w:r>
    </w:p>
    <w:p w:rsidR="00CF14EB" w:rsidRDefault="00681634" w:rsidP="00730954">
      <w:pPr>
        <w:spacing w:before="120" w:after="120"/>
        <w:rPr>
          <w:rFonts w:ascii="Arial" w:hAnsi="Arial" w:cs="Arial"/>
        </w:rPr>
      </w:pPr>
      <w:r w:rsidRPr="00730954">
        <w:rPr>
          <w:rFonts w:ascii="Arial" w:hAnsi="Arial" w:cs="Arial"/>
        </w:rPr>
        <w:t xml:space="preserve">Given this is the first time benchmarking has been undertaken on such a scale </w:t>
      </w:r>
      <w:r w:rsidR="001A71D1">
        <w:rPr>
          <w:rFonts w:ascii="Arial" w:hAnsi="Arial" w:cs="Arial"/>
        </w:rPr>
        <w:t>across grants programmes</w:t>
      </w:r>
      <w:r w:rsidRPr="00730954">
        <w:rPr>
          <w:rFonts w:ascii="Arial" w:hAnsi="Arial" w:cs="Arial"/>
        </w:rPr>
        <w:t xml:space="preserve">, the proposed approach to benchmarking is to start with simple comparison groups and methods for comparing performance—to ensure all providers, their peers and </w:t>
      </w:r>
      <w:r w:rsidR="00CF14EB">
        <w:rPr>
          <w:rFonts w:ascii="Arial" w:hAnsi="Arial" w:cs="Arial"/>
        </w:rPr>
        <w:t xml:space="preserve">Department </w:t>
      </w:r>
      <w:r w:rsidR="00CF14EB" w:rsidRPr="00730954">
        <w:rPr>
          <w:rFonts w:ascii="Arial" w:hAnsi="Arial" w:cs="Arial"/>
        </w:rPr>
        <w:t>staff</w:t>
      </w:r>
      <w:r w:rsidRPr="00730954">
        <w:rPr>
          <w:rFonts w:ascii="Arial" w:hAnsi="Arial" w:cs="Arial"/>
        </w:rPr>
        <w:t xml:space="preserve"> are able to interpret and use the benchmarking data in a way that is accessible and easy to understand.</w:t>
      </w:r>
    </w:p>
    <w:p w:rsidR="00CF14EB" w:rsidRDefault="00CF14EB">
      <w:pPr>
        <w:rPr>
          <w:rFonts w:ascii="Arial" w:hAnsi="Arial" w:cs="Arial"/>
        </w:rPr>
      </w:pPr>
      <w:r>
        <w:rPr>
          <w:rFonts w:ascii="Arial" w:hAnsi="Arial" w:cs="Arial"/>
        </w:rPr>
        <w:br w:type="page"/>
      </w:r>
    </w:p>
    <w:p w:rsidR="00681634" w:rsidRPr="00850811" w:rsidRDefault="00681634" w:rsidP="00326242">
      <w:pPr>
        <w:pStyle w:val="TOCHeading"/>
        <w:numPr>
          <w:ilvl w:val="0"/>
          <w:numId w:val="34"/>
        </w:numPr>
        <w:tabs>
          <w:tab w:val="left" w:pos="851"/>
        </w:tabs>
        <w:spacing w:after="240"/>
        <w:ind w:left="851" w:hanging="567"/>
        <w:rPr>
          <w:rFonts w:ascii="Arial" w:hAnsi="Arial" w:cs="Arial"/>
          <w:sz w:val="32"/>
          <w:szCs w:val="32"/>
        </w:rPr>
      </w:pPr>
      <w:bookmarkStart w:id="9" w:name="_Toc436666538"/>
      <w:r w:rsidRPr="00850811">
        <w:rPr>
          <w:rFonts w:ascii="Arial" w:hAnsi="Arial" w:cs="Arial"/>
          <w:sz w:val="32"/>
          <w:szCs w:val="32"/>
        </w:rPr>
        <w:lastRenderedPageBreak/>
        <w:t>Benchmarking should be a starting point for ongoing discussions</w:t>
      </w:r>
      <w:bookmarkEnd w:id="9"/>
      <w:r w:rsidRPr="00850811">
        <w:rPr>
          <w:rFonts w:ascii="Arial" w:hAnsi="Arial" w:cs="Arial"/>
          <w:sz w:val="32"/>
          <w:szCs w:val="32"/>
        </w:rPr>
        <w:t xml:space="preserve"> </w:t>
      </w:r>
    </w:p>
    <w:p w:rsidR="00681634" w:rsidRPr="00730954" w:rsidRDefault="00681634" w:rsidP="00730954">
      <w:pPr>
        <w:spacing w:before="120" w:after="120"/>
        <w:rPr>
          <w:rFonts w:ascii="Arial" w:hAnsi="Arial" w:cs="Arial"/>
        </w:rPr>
      </w:pPr>
      <w:r w:rsidRPr="00730954">
        <w:rPr>
          <w:rFonts w:ascii="Arial" w:hAnsi="Arial" w:cs="Arial"/>
        </w:rPr>
        <w:t xml:space="preserve">KPI data is one part of the story when it comes to outcomes being achieved for clients. It needs to be appropriately contextualised and complemented by regular discussions to help validate and explore the trends that are displayed in the data. These qualitative insights should guide how this information is used and may take the form of focus groups, interviews or discussions within an organisation, across organisations or between a service provider and their grant agreement manager. </w:t>
      </w:r>
    </w:p>
    <w:p w:rsidR="00681634" w:rsidRPr="00730954" w:rsidRDefault="00681634" w:rsidP="00730954">
      <w:pPr>
        <w:spacing w:before="120" w:after="120"/>
        <w:rPr>
          <w:rFonts w:ascii="Arial" w:hAnsi="Arial" w:cs="Arial"/>
        </w:rPr>
      </w:pPr>
      <w:r w:rsidRPr="00730954">
        <w:rPr>
          <w:rFonts w:ascii="Arial" w:hAnsi="Arial" w:cs="Arial"/>
        </w:rPr>
        <w:t>Benchmarking needs to be a starting point for ongoing discussions because comparative data simply highlights that an organisation is different to other service providers—but it does not fully explain the reasons for the difference. Further discussion will always be needed to identify the context and factors behind any differences. These factors may include</w:t>
      </w:r>
      <w:bookmarkStart w:id="10" w:name="_Toc395536190"/>
      <w:r w:rsidRPr="00730954">
        <w:rPr>
          <w:rFonts w:ascii="Arial" w:hAnsi="Arial" w:cs="Arial"/>
        </w:rPr>
        <w:t xml:space="preserve"> the type of clients being assisted (e.g. working with clients with more complex needs), the context for the service delivery (e.g. working in areas with limited support services) and the characteristics of the local community (e.g. working in highly disadvantaged communities). </w:t>
      </w:r>
    </w:p>
    <w:p w:rsidR="00681634" w:rsidRPr="00730954" w:rsidRDefault="00EB04BE" w:rsidP="00730954">
      <w:pPr>
        <w:spacing w:before="120" w:after="120"/>
        <w:rPr>
          <w:rFonts w:ascii="Arial" w:hAnsi="Arial" w:cs="Arial"/>
        </w:rPr>
      </w:pPr>
      <w:r>
        <w:rPr>
          <w:rFonts w:ascii="Arial" w:hAnsi="Arial" w:cs="Arial"/>
        </w:rPr>
        <w:t>The D</w:t>
      </w:r>
      <w:r w:rsidR="00887932">
        <w:rPr>
          <w:rFonts w:ascii="Arial" w:hAnsi="Arial" w:cs="Arial"/>
        </w:rPr>
        <w:t>epartment</w:t>
      </w:r>
      <w:r w:rsidR="00681634" w:rsidRPr="00730954">
        <w:rPr>
          <w:rFonts w:ascii="Arial" w:hAnsi="Arial" w:cs="Arial"/>
        </w:rPr>
        <w:t xml:space="preserve"> has a network of staff in state and territory offices across Australia to enable these discussions to take place at the state, regional and local level. They will form a routine part of the approach to grants management and programme administration. The benchmark reports that will be made available as part of the </w:t>
      </w:r>
      <w:r w:rsidR="00681634" w:rsidRPr="00A6533E">
        <w:rPr>
          <w:rFonts w:ascii="Arial" w:hAnsi="Arial" w:cs="Arial"/>
        </w:rPr>
        <w:t>Data Exchange Framework</w:t>
      </w:r>
      <w:r w:rsidR="00326242">
        <w:rPr>
          <w:rFonts w:ascii="Arial" w:hAnsi="Arial" w:cs="Arial"/>
        </w:rPr>
        <w:t xml:space="preserve"> are intended to be </w:t>
      </w:r>
      <w:r w:rsidR="00681634" w:rsidRPr="00730954">
        <w:rPr>
          <w:rFonts w:ascii="Arial" w:hAnsi="Arial" w:cs="Arial"/>
        </w:rPr>
        <w:t xml:space="preserve">a resource to assist service providers in their considerations of where best to direct their efforts. The focus of benchmarking discussions will be to identify what went well and what challenges were faced in service delivery. These discussions will also seek to identify opportunities to share lessons learnt with other organisations to generate improvements across the sector as a whole. </w:t>
      </w:r>
    </w:p>
    <w:p w:rsidR="00681634" w:rsidRPr="00850811" w:rsidRDefault="00681634" w:rsidP="00326242">
      <w:pPr>
        <w:pStyle w:val="TOCHeading"/>
        <w:numPr>
          <w:ilvl w:val="0"/>
          <w:numId w:val="34"/>
        </w:numPr>
        <w:tabs>
          <w:tab w:val="left" w:pos="851"/>
        </w:tabs>
        <w:spacing w:after="240"/>
        <w:ind w:left="851" w:hanging="567"/>
        <w:rPr>
          <w:rFonts w:ascii="Arial" w:hAnsi="Arial" w:cs="Arial"/>
          <w:sz w:val="32"/>
          <w:szCs w:val="32"/>
        </w:rPr>
      </w:pPr>
      <w:bookmarkStart w:id="11" w:name="_Toc436666539"/>
      <w:r w:rsidRPr="00850811">
        <w:rPr>
          <w:rFonts w:ascii="Arial" w:hAnsi="Arial" w:cs="Arial"/>
          <w:sz w:val="32"/>
          <w:szCs w:val="32"/>
        </w:rPr>
        <w:t>Service provider privacy should be protected</w:t>
      </w:r>
      <w:bookmarkEnd w:id="11"/>
    </w:p>
    <w:p w:rsidR="00681634" w:rsidRPr="00730954" w:rsidRDefault="00681634" w:rsidP="00730954">
      <w:pPr>
        <w:spacing w:before="120" w:after="120"/>
        <w:rPr>
          <w:rFonts w:ascii="Arial" w:hAnsi="Arial" w:cs="Arial"/>
        </w:rPr>
      </w:pPr>
      <w:r w:rsidRPr="00730954">
        <w:rPr>
          <w:rFonts w:ascii="Arial" w:hAnsi="Arial" w:cs="Arial"/>
        </w:rPr>
        <w:t xml:space="preserve">DSS is proposing that benchmarking reports be made available to each respective service provider, and that each report list the names of the other organisations in their comparison group (see Section 3). This will allow service providers to see who they have been grouped with, in the interest of transparency and provide organisations with a way to contact and exchange knowledge with their peers. However, the KPI data for these other organisations will only be presented as aggregate data. </w:t>
      </w:r>
      <w:r w:rsidR="00C938A5">
        <w:rPr>
          <w:rFonts w:ascii="Arial" w:hAnsi="Arial" w:cs="Arial"/>
        </w:rPr>
        <w:t xml:space="preserve">The </w:t>
      </w:r>
      <w:r w:rsidR="00C938A5" w:rsidRPr="00C938A5">
        <w:rPr>
          <w:rFonts w:ascii="Arial" w:hAnsi="Arial" w:cs="Arial"/>
        </w:rPr>
        <w:t xml:space="preserve">Data </w:t>
      </w:r>
      <w:r w:rsidR="009C7888" w:rsidRPr="00C938A5">
        <w:rPr>
          <w:rFonts w:ascii="Arial" w:hAnsi="Arial" w:cs="Arial"/>
        </w:rPr>
        <w:t>Exchange</w:t>
      </w:r>
      <w:r w:rsidR="009C7888">
        <w:rPr>
          <w:rFonts w:ascii="Arial" w:hAnsi="Arial" w:cs="Arial"/>
        </w:rPr>
        <w:t xml:space="preserve"> </w:t>
      </w:r>
      <w:r w:rsidR="009C7888" w:rsidRPr="00730954">
        <w:rPr>
          <w:rFonts w:ascii="Arial" w:hAnsi="Arial" w:cs="Arial"/>
        </w:rPr>
        <w:t>will</w:t>
      </w:r>
      <w:r w:rsidRPr="00730954">
        <w:rPr>
          <w:rFonts w:ascii="Arial" w:hAnsi="Arial" w:cs="Arial"/>
        </w:rPr>
        <w:t xml:space="preserve"> not release the individual KPI data for these other organisations. In the same way these other organisations will not have access to your individual KPI data.</w:t>
      </w:r>
      <w:r w:rsidRPr="00730954" w:rsidDel="00E44CE8">
        <w:rPr>
          <w:rFonts w:ascii="Arial" w:hAnsi="Arial" w:cs="Arial"/>
        </w:rPr>
        <w:t xml:space="preserve"> </w:t>
      </w:r>
      <w:r w:rsidRPr="00730954">
        <w:rPr>
          <w:rFonts w:ascii="Arial" w:hAnsi="Arial" w:cs="Arial"/>
        </w:rPr>
        <w:t>To minimise the risk of an organisation’s KPI data being indirectly identified, each comparison group will have a minimum of between three to five organisations (see Section 3).</w:t>
      </w:r>
    </w:p>
    <w:p w:rsidR="00681634" w:rsidRPr="00730954" w:rsidRDefault="00681634" w:rsidP="00730954">
      <w:pPr>
        <w:spacing w:before="120" w:after="120"/>
        <w:rPr>
          <w:rFonts w:ascii="Arial" w:hAnsi="Arial" w:cs="Arial"/>
        </w:rPr>
      </w:pPr>
      <w:r w:rsidRPr="00730954">
        <w:rPr>
          <w:rFonts w:ascii="Arial" w:hAnsi="Arial" w:cs="Arial"/>
        </w:rPr>
        <w:t xml:space="preserve"> </w:t>
      </w:r>
    </w:p>
    <w:p w:rsidR="00681634" w:rsidRPr="00730954" w:rsidRDefault="00681634" w:rsidP="00730954">
      <w:pPr>
        <w:spacing w:before="120" w:after="120"/>
        <w:rPr>
          <w:rFonts w:ascii="Arial" w:hAnsi="Arial" w:cs="Arial"/>
        </w:rPr>
      </w:pPr>
      <w:r w:rsidRPr="00730954">
        <w:rPr>
          <w:rFonts w:ascii="Arial" w:hAnsi="Arial" w:cs="Arial"/>
        </w:rPr>
        <w:t xml:space="preserve">As the benchmarking approach matures, organisations will be encouraged to voluntarily share their benchmarking reports including their KPI data with their peers to promote continuous improvement. Organisations retain ownership of their data and will be able to distribute and publish their own reports from the </w:t>
      </w:r>
      <w:r w:rsidRPr="00326242">
        <w:rPr>
          <w:rFonts w:ascii="Arial" w:hAnsi="Arial" w:cs="Arial"/>
        </w:rPr>
        <w:t>Data Exchange</w:t>
      </w:r>
      <w:r w:rsidRPr="00730954">
        <w:rPr>
          <w:rFonts w:ascii="Arial" w:hAnsi="Arial" w:cs="Arial"/>
        </w:rPr>
        <w:t xml:space="preserve"> as they see fit. </w:t>
      </w:r>
    </w:p>
    <w:p w:rsidR="00681634" w:rsidRPr="00850811" w:rsidRDefault="00681634" w:rsidP="00326242">
      <w:pPr>
        <w:pStyle w:val="TOCHeading"/>
        <w:numPr>
          <w:ilvl w:val="0"/>
          <w:numId w:val="34"/>
        </w:numPr>
        <w:tabs>
          <w:tab w:val="left" w:pos="851"/>
        </w:tabs>
        <w:spacing w:after="240"/>
        <w:ind w:left="851" w:hanging="567"/>
        <w:rPr>
          <w:rFonts w:ascii="Arial" w:hAnsi="Arial" w:cs="Arial"/>
          <w:sz w:val="32"/>
          <w:szCs w:val="32"/>
        </w:rPr>
      </w:pPr>
      <w:bookmarkStart w:id="12" w:name="_Toc436666540"/>
      <w:r w:rsidRPr="00850811">
        <w:rPr>
          <w:rFonts w:ascii="Arial" w:hAnsi="Arial" w:cs="Arial"/>
          <w:sz w:val="32"/>
          <w:szCs w:val="32"/>
        </w:rPr>
        <w:t>Implementation of benchmarking will be monitored and reviewed</w:t>
      </w:r>
      <w:bookmarkEnd w:id="12"/>
      <w:r w:rsidRPr="00850811">
        <w:rPr>
          <w:rFonts w:ascii="Arial" w:hAnsi="Arial" w:cs="Arial"/>
          <w:sz w:val="32"/>
          <w:szCs w:val="32"/>
        </w:rPr>
        <w:t xml:space="preserve"> </w:t>
      </w:r>
    </w:p>
    <w:p w:rsidR="00681634" w:rsidRPr="00730954" w:rsidRDefault="00681634" w:rsidP="00730954">
      <w:pPr>
        <w:spacing w:before="120" w:after="120"/>
        <w:rPr>
          <w:rFonts w:ascii="Arial" w:hAnsi="Arial" w:cs="Arial"/>
        </w:rPr>
      </w:pPr>
      <w:r w:rsidRPr="00730954">
        <w:rPr>
          <w:rFonts w:ascii="Arial" w:hAnsi="Arial" w:cs="Arial"/>
        </w:rPr>
        <w:t xml:space="preserve">Since this is the first time benchmarking has been implemented across such a broad suite of programmes, the Department is proposing to regularly monitor the implementation of benchmarking and conduct a Post-Implementation Review of the initial approach after the first full 12 to18 months of implementation. As part of the review there will be opportunities for service providers, grant agreement managers and other stakeholders to make suggestions for refinements and enhancements. </w:t>
      </w:r>
    </w:p>
    <w:p w:rsidR="00681634" w:rsidRPr="00CF14EB" w:rsidRDefault="00605723" w:rsidP="00CF14EB">
      <w:pPr>
        <w:pStyle w:val="TOCHeading"/>
        <w:spacing w:before="120" w:after="360"/>
        <w:rPr>
          <w:rFonts w:ascii="Arial" w:hAnsi="Arial" w:cs="Arial"/>
          <w:b/>
          <w:sz w:val="42"/>
          <w:szCs w:val="42"/>
        </w:rPr>
      </w:pPr>
      <w:bookmarkStart w:id="13" w:name="_Toc436666541"/>
      <w:r>
        <w:rPr>
          <w:rFonts w:ascii="Arial" w:hAnsi="Arial" w:cs="Arial"/>
          <w:b/>
          <w:sz w:val="42"/>
          <w:szCs w:val="42"/>
        </w:rPr>
        <w:br w:type="page"/>
      </w:r>
      <w:r>
        <w:rPr>
          <w:rFonts w:ascii="Arial" w:hAnsi="Arial" w:cs="Arial"/>
          <w:b/>
          <w:sz w:val="42"/>
          <w:szCs w:val="42"/>
        </w:rPr>
        <w:lastRenderedPageBreak/>
        <w:t>Section T</w:t>
      </w:r>
      <w:r w:rsidR="00681634" w:rsidRPr="00850811">
        <w:rPr>
          <w:rFonts w:ascii="Arial" w:hAnsi="Arial" w:cs="Arial"/>
          <w:b/>
          <w:sz w:val="42"/>
          <w:szCs w:val="42"/>
        </w:rPr>
        <w:t>hree: Benchmarking methodology</w:t>
      </w:r>
      <w:bookmarkEnd w:id="13"/>
    </w:p>
    <w:p w:rsidR="00681634" w:rsidRPr="00433435" w:rsidRDefault="00681634" w:rsidP="00850811">
      <w:pPr>
        <w:pStyle w:val="Heading2"/>
        <w:spacing w:before="360" w:after="240"/>
        <w:rPr>
          <w:rFonts w:ascii="Arial" w:hAnsi="Arial" w:cs="Arial"/>
          <w:b w:val="0"/>
          <w:color w:val="275D38"/>
          <w:spacing w:val="4"/>
          <w:sz w:val="32"/>
          <w:szCs w:val="32"/>
          <w:lang w:val="en-AU" w:eastAsia="en-AU" w:bidi="en-US"/>
        </w:rPr>
      </w:pPr>
      <w:bookmarkStart w:id="14" w:name="_Toc436666542"/>
      <w:r w:rsidRPr="00433435">
        <w:rPr>
          <w:rFonts w:ascii="Arial" w:hAnsi="Arial" w:cs="Arial"/>
          <w:b w:val="0"/>
          <w:color w:val="275D38"/>
          <w:spacing w:val="4"/>
          <w:sz w:val="32"/>
          <w:szCs w:val="32"/>
          <w:lang w:val="en-AU" w:eastAsia="en-AU" w:bidi="en-US"/>
        </w:rPr>
        <w:t>Introduction</w:t>
      </w:r>
      <w:bookmarkEnd w:id="14"/>
    </w:p>
    <w:p w:rsidR="00681634" w:rsidRPr="00730954" w:rsidRDefault="00681634" w:rsidP="00730954">
      <w:pPr>
        <w:spacing w:before="120" w:after="120"/>
        <w:rPr>
          <w:rFonts w:ascii="Arial" w:hAnsi="Arial" w:cs="Arial"/>
        </w:rPr>
      </w:pPr>
      <w:r w:rsidRPr="00730954">
        <w:rPr>
          <w:rFonts w:ascii="Arial" w:hAnsi="Arial" w:cs="Arial"/>
        </w:rPr>
        <w:t>This section of the paper describes the proposed process for benchmarking.</w:t>
      </w:r>
    </w:p>
    <w:p w:rsidR="00681634" w:rsidRPr="00730954" w:rsidRDefault="00681634" w:rsidP="00730954">
      <w:pPr>
        <w:spacing w:before="120" w:after="120"/>
        <w:rPr>
          <w:rFonts w:ascii="Arial" w:hAnsi="Arial" w:cs="Arial"/>
        </w:rPr>
      </w:pPr>
      <w:r w:rsidRPr="00730954">
        <w:rPr>
          <w:rFonts w:ascii="Arial" w:hAnsi="Arial" w:cs="Arial"/>
        </w:rPr>
        <w:t>Benchmarking needs to achieve the right balance between recognising the diversity of services, service providers and clients with a simple methodology that enables providers and the Department to clearly understand the characteristics of each comparison group. This is particularly important in the context of</w:t>
      </w:r>
      <w:r w:rsidR="00C938A5">
        <w:rPr>
          <w:rFonts w:ascii="Arial" w:hAnsi="Arial" w:cs="Arial"/>
        </w:rPr>
        <w:t xml:space="preserve"> the</w:t>
      </w:r>
      <w:r w:rsidRPr="00730954">
        <w:rPr>
          <w:rFonts w:ascii="Arial" w:hAnsi="Arial" w:cs="Arial"/>
        </w:rPr>
        <w:t xml:space="preserve"> </w:t>
      </w:r>
      <w:r w:rsidRPr="00C938A5">
        <w:rPr>
          <w:rFonts w:ascii="Arial" w:hAnsi="Arial" w:cs="Arial"/>
        </w:rPr>
        <w:t>D</w:t>
      </w:r>
      <w:r w:rsidR="00C938A5" w:rsidRPr="00C938A5">
        <w:rPr>
          <w:rFonts w:ascii="Arial" w:hAnsi="Arial" w:cs="Arial"/>
        </w:rPr>
        <w:t>ata Exchange’s</w:t>
      </w:r>
      <w:r w:rsidRPr="00730954">
        <w:rPr>
          <w:rFonts w:ascii="Arial" w:hAnsi="Arial" w:cs="Arial"/>
        </w:rPr>
        <w:t xml:space="preserve"> commitment to reducing red tape and streamlining reporting requirements.</w:t>
      </w:r>
    </w:p>
    <w:p w:rsidR="00681634" w:rsidRPr="00730954" w:rsidRDefault="00681634" w:rsidP="00730954">
      <w:pPr>
        <w:spacing w:before="120" w:after="120"/>
        <w:rPr>
          <w:rFonts w:ascii="Arial" w:hAnsi="Arial" w:cs="Arial"/>
        </w:rPr>
      </w:pPr>
      <w:r w:rsidRPr="00730954">
        <w:rPr>
          <w:rFonts w:ascii="Arial" w:hAnsi="Arial" w:cs="Arial"/>
        </w:rPr>
        <w:t xml:space="preserve">It is important to note from the outset that </w:t>
      </w:r>
      <w:r w:rsidRPr="00A6533E">
        <w:rPr>
          <w:rFonts w:ascii="Arial" w:hAnsi="Arial" w:cs="Arial"/>
        </w:rPr>
        <w:t>the Data Exchange</w:t>
      </w:r>
      <w:r w:rsidRPr="00730954">
        <w:rPr>
          <w:rFonts w:ascii="Arial" w:hAnsi="Arial" w:cs="Arial"/>
        </w:rPr>
        <w:t xml:space="preserve"> is not seeking to establish complex comparison groups that perfectly match providers or imply that all service providers in a group are exactly the same. </w:t>
      </w:r>
      <w:r w:rsidR="00C938A5">
        <w:rPr>
          <w:rFonts w:ascii="Arial" w:hAnsi="Arial" w:cs="Arial"/>
        </w:rPr>
        <w:t xml:space="preserve">It is </w:t>
      </w:r>
      <w:r w:rsidRPr="00730954">
        <w:rPr>
          <w:rFonts w:ascii="Arial" w:hAnsi="Arial" w:cs="Arial"/>
        </w:rPr>
        <w:t>recognise</w:t>
      </w:r>
      <w:r w:rsidR="00C938A5">
        <w:rPr>
          <w:rFonts w:ascii="Arial" w:hAnsi="Arial" w:cs="Arial"/>
        </w:rPr>
        <w:t>d</w:t>
      </w:r>
      <w:r w:rsidRPr="00730954">
        <w:rPr>
          <w:rFonts w:ascii="Arial" w:hAnsi="Arial" w:cs="Arial"/>
        </w:rPr>
        <w:t xml:space="preserve"> that each service provider is different; shaped in part by the clients they service, the community they operate in and the service delivery methods they employ. Benchmarking has been introduced as a technique that can be used to help understand and engage with data in a way that will inform meaningful conversations amongst service providers, and between service providers and </w:t>
      </w:r>
      <w:r w:rsidR="00A75893">
        <w:rPr>
          <w:rFonts w:ascii="Arial" w:hAnsi="Arial" w:cs="Arial"/>
        </w:rPr>
        <w:t>the Department</w:t>
      </w:r>
      <w:r w:rsidRPr="00730954">
        <w:rPr>
          <w:rFonts w:ascii="Arial" w:hAnsi="Arial" w:cs="Arial"/>
        </w:rPr>
        <w:t>.</w:t>
      </w:r>
    </w:p>
    <w:p w:rsidR="00681634" w:rsidRPr="00433435" w:rsidRDefault="00681634" w:rsidP="00850811">
      <w:pPr>
        <w:pStyle w:val="Heading2"/>
        <w:spacing w:before="360" w:after="240"/>
        <w:rPr>
          <w:rFonts w:ascii="Arial" w:hAnsi="Arial" w:cs="Arial"/>
          <w:b w:val="0"/>
          <w:color w:val="275D38"/>
          <w:spacing w:val="4"/>
          <w:sz w:val="32"/>
          <w:szCs w:val="32"/>
          <w:lang w:val="en-AU" w:eastAsia="en-AU" w:bidi="en-US"/>
        </w:rPr>
      </w:pPr>
      <w:bookmarkStart w:id="15" w:name="_Toc436666543"/>
      <w:r w:rsidRPr="00433435">
        <w:rPr>
          <w:rFonts w:ascii="Arial" w:hAnsi="Arial" w:cs="Arial"/>
          <w:b w:val="0"/>
          <w:color w:val="275D38"/>
          <w:spacing w:val="4"/>
          <w:sz w:val="32"/>
          <w:szCs w:val="32"/>
          <w:lang w:val="en-AU" w:eastAsia="en-AU" w:bidi="en-US"/>
        </w:rPr>
        <w:t>KPI Data</w:t>
      </w:r>
      <w:bookmarkEnd w:id="15"/>
    </w:p>
    <w:p w:rsidR="00681634" w:rsidRPr="00730954" w:rsidRDefault="00681634" w:rsidP="00850811">
      <w:pPr>
        <w:spacing w:before="120" w:after="240"/>
        <w:rPr>
          <w:rFonts w:ascii="Arial" w:hAnsi="Arial" w:cs="Arial"/>
        </w:rPr>
      </w:pPr>
      <w:r w:rsidRPr="00730954">
        <w:rPr>
          <w:rFonts w:ascii="Arial" w:hAnsi="Arial" w:cs="Arial"/>
        </w:rPr>
        <w:t xml:space="preserve">There are five KPIs used in all DSS grant agreements covered by the Framework, informed by the standardised data sourced from the </w:t>
      </w:r>
      <w:r w:rsidRPr="00A6533E">
        <w:rPr>
          <w:rFonts w:ascii="Arial" w:hAnsi="Arial" w:cs="Arial"/>
        </w:rPr>
        <w:t>Data Exchange</w:t>
      </w:r>
      <w:r w:rsidRPr="00730954">
        <w:rPr>
          <w:rFonts w:ascii="Arial" w:hAnsi="Arial" w:cs="Arial"/>
          <w:i/>
        </w:rPr>
        <w:t xml:space="preserve">. </w:t>
      </w:r>
      <w:r w:rsidRPr="00730954">
        <w:rPr>
          <w:rFonts w:ascii="Arial" w:hAnsi="Arial" w:cs="Arial"/>
        </w:rPr>
        <w:t xml:space="preserve">Counting rules have been developed for each KPI to support benchmarking in the </w:t>
      </w:r>
      <w:r w:rsidRPr="00A6533E">
        <w:rPr>
          <w:rFonts w:ascii="Arial" w:hAnsi="Arial" w:cs="Arial"/>
        </w:rPr>
        <w:t>Data Exchange</w:t>
      </w:r>
      <w:r w:rsidRPr="00730954">
        <w:rPr>
          <w:rFonts w:ascii="Arial" w:hAnsi="Arial" w:cs="Arial"/>
          <w:i/>
        </w:rPr>
        <w:t>,</w:t>
      </w:r>
      <w:r w:rsidRPr="00730954">
        <w:rPr>
          <w:rFonts w:ascii="Arial" w:hAnsi="Arial" w:cs="Arial"/>
        </w:rPr>
        <w:t xml:space="preserve"> discussed in more detail below.  </w:t>
      </w:r>
    </w:p>
    <w:p w:rsidR="00681634" w:rsidRPr="00730954" w:rsidRDefault="00681634" w:rsidP="00730954">
      <w:pPr>
        <w:pStyle w:val="ListParagraph"/>
        <w:widowControl/>
        <w:numPr>
          <w:ilvl w:val="0"/>
          <w:numId w:val="9"/>
        </w:numPr>
        <w:spacing w:before="120" w:after="120"/>
        <w:contextualSpacing/>
        <w:rPr>
          <w:rFonts w:ascii="Arial" w:hAnsi="Arial" w:cs="Arial"/>
        </w:rPr>
      </w:pPr>
      <w:r w:rsidRPr="00730954">
        <w:rPr>
          <w:rFonts w:ascii="Arial" w:hAnsi="Arial" w:cs="Arial"/>
          <w:b/>
        </w:rPr>
        <w:t>KPI 1:</w:t>
      </w:r>
      <w:r w:rsidRPr="00730954">
        <w:rPr>
          <w:rFonts w:ascii="Arial" w:hAnsi="Arial" w:cs="Arial"/>
        </w:rPr>
        <w:t xml:space="preserve"> Number of clients assisted </w:t>
      </w:r>
    </w:p>
    <w:p w:rsidR="00681634" w:rsidRPr="00730954" w:rsidRDefault="00681634" w:rsidP="00730954">
      <w:pPr>
        <w:spacing w:before="120" w:after="120"/>
        <w:ind w:left="709"/>
        <w:rPr>
          <w:rFonts w:ascii="Arial" w:hAnsi="Arial" w:cs="Arial"/>
        </w:rPr>
      </w:pPr>
      <w:r w:rsidRPr="00730954">
        <w:rPr>
          <w:rFonts w:ascii="Arial" w:hAnsi="Arial" w:cs="Arial"/>
        </w:rPr>
        <w:t xml:space="preserve">This indicator allows providers delivering a particular </w:t>
      </w:r>
      <w:r w:rsidR="00A75893">
        <w:rPr>
          <w:rFonts w:ascii="Arial" w:hAnsi="Arial" w:cs="Arial"/>
        </w:rPr>
        <w:t>p</w:t>
      </w:r>
      <w:r w:rsidRPr="00730954">
        <w:rPr>
          <w:rFonts w:ascii="Arial" w:hAnsi="Arial" w:cs="Arial"/>
        </w:rPr>
        <w:t xml:space="preserve">rogramme </w:t>
      </w:r>
      <w:r w:rsidR="00A75893">
        <w:rPr>
          <w:rFonts w:ascii="Arial" w:hAnsi="Arial" w:cs="Arial"/>
        </w:rPr>
        <w:t>a</w:t>
      </w:r>
      <w:r w:rsidRPr="00730954">
        <w:rPr>
          <w:rFonts w:ascii="Arial" w:hAnsi="Arial" w:cs="Arial"/>
        </w:rPr>
        <w:t xml:space="preserve">ctivity to compare data on the number of clients assisted. </w:t>
      </w:r>
      <w:r w:rsidRPr="00326242">
        <w:rPr>
          <w:rFonts w:ascii="Arial" w:hAnsi="Arial" w:cs="Arial"/>
        </w:rPr>
        <w:t>Data on the number of clients</w:t>
      </w:r>
      <w:r w:rsidR="00A75893" w:rsidRPr="00326242">
        <w:rPr>
          <w:rFonts w:ascii="Arial" w:hAnsi="Arial" w:cs="Arial"/>
        </w:rPr>
        <w:t xml:space="preserve"> assisted</w:t>
      </w:r>
      <w:r w:rsidRPr="00326242">
        <w:rPr>
          <w:rFonts w:ascii="Arial" w:hAnsi="Arial" w:cs="Arial"/>
        </w:rPr>
        <w:t xml:space="preserve"> is sourced from the </w:t>
      </w:r>
      <w:r w:rsidR="008139DC" w:rsidRPr="00326242">
        <w:rPr>
          <w:rFonts w:ascii="Arial" w:hAnsi="Arial" w:cs="Arial"/>
        </w:rPr>
        <w:t xml:space="preserve">priority </w:t>
      </w:r>
      <w:r w:rsidRPr="00326242">
        <w:rPr>
          <w:rFonts w:ascii="Arial" w:hAnsi="Arial" w:cs="Arial"/>
        </w:rPr>
        <w:t>data set in the Data Exchange</w:t>
      </w:r>
      <w:r w:rsidRPr="00730954">
        <w:rPr>
          <w:rFonts w:ascii="Arial" w:hAnsi="Arial" w:cs="Arial"/>
        </w:rPr>
        <w:t>—in line with the counting rules</w:t>
      </w:r>
      <w:r w:rsidR="008139DC">
        <w:rPr>
          <w:rFonts w:ascii="Arial" w:hAnsi="Arial" w:cs="Arial"/>
        </w:rPr>
        <w:t xml:space="preserve"> for client records</w:t>
      </w:r>
      <w:r w:rsidRPr="00730954">
        <w:rPr>
          <w:rFonts w:ascii="Arial" w:hAnsi="Arial" w:cs="Arial"/>
        </w:rPr>
        <w:t xml:space="preserve"> outlined in the </w:t>
      </w:r>
      <w:r w:rsidRPr="00A6533E">
        <w:rPr>
          <w:rFonts w:ascii="Arial" w:hAnsi="Arial" w:cs="Arial"/>
        </w:rPr>
        <w:t>Data Exchange Protocols</w:t>
      </w:r>
      <w:r w:rsidRPr="00730954">
        <w:rPr>
          <w:rFonts w:ascii="Arial" w:hAnsi="Arial" w:cs="Arial"/>
        </w:rPr>
        <w:t xml:space="preserve">. </w:t>
      </w:r>
    </w:p>
    <w:p w:rsidR="00681634" w:rsidRPr="00730954" w:rsidRDefault="00681634" w:rsidP="00730954">
      <w:pPr>
        <w:pStyle w:val="ListParagraph"/>
        <w:widowControl/>
        <w:numPr>
          <w:ilvl w:val="0"/>
          <w:numId w:val="9"/>
        </w:numPr>
        <w:spacing w:before="120" w:after="120"/>
        <w:contextualSpacing/>
        <w:rPr>
          <w:rFonts w:ascii="Arial" w:hAnsi="Arial" w:cs="Arial"/>
        </w:rPr>
      </w:pPr>
      <w:r w:rsidRPr="00730954">
        <w:rPr>
          <w:rFonts w:ascii="Arial" w:hAnsi="Arial" w:cs="Arial"/>
          <w:b/>
        </w:rPr>
        <w:t>KPI 2:</w:t>
      </w:r>
      <w:r w:rsidRPr="00730954">
        <w:rPr>
          <w:rFonts w:ascii="Arial" w:hAnsi="Arial" w:cs="Arial"/>
        </w:rPr>
        <w:t xml:space="preserve"> Number of service instances delivered </w:t>
      </w:r>
    </w:p>
    <w:p w:rsidR="00681634" w:rsidRPr="00730954" w:rsidRDefault="00681634" w:rsidP="00730954">
      <w:pPr>
        <w:spacing w:before="120" w:after="120"/>
        <w:ind w:left="709"/>
        <w:rPr>
          <w:rFonts w:ascii="Arial" w:hAnsi="Arial" w:cs="Arial"/>
        </w:rPr>
      </w:pPr>
      <w:r w:rsidRPr="00730954">
        <w:rPr>
          <w:rFonts w:ascii="Arial" w:hAnsi="Arial" w:cs="Arial"/>
        </w:rPr>
        <w:t xml:space="preserve">This indicator allows providers delivering a particular </w:t>
      </w:r>
      <w:r w:rsidR="00A75893">
        <w:rPr>
          <w:rFonts w:ascii="Arial" w:hAnsi="Arial" w:cs="Arial"/>
        </w:rPr>
        <w:t>p</w:t>
      </w:r>
      <w:r w:rsidRPr="00730954">
        <w:rPr>
          <w:rFonts w:ascii="Arial" w:hAnsi="Arial" w:cs="Arial"/>
        </w:rPr>
        <w:t xml:space="preserve">rogramme </w:t>
      </w:r>
      <w:r w:rsidR="00A75893">
        <w:rPr>
          <w:rFonts w:ascii="Arial" w:hAnsi="Arial" w:cs="Arial"/>
        </w:rPr>
        <w:t>a</w:t>
      </w:r>
      <w:r w:rsidRPr="00730954">
        <w:rPr>
          <w:rFonts w:ascii="Arial" w:hAnsi="Arial" w:cs="Arial"/>
        </w:rPr>
        <w:t xml:space="preserve">ctivity to compare data on the number of service instances or episodes. Data on the number of service instances is sourced from records of services received by clients, which is part of the priority data set </w:t>
      </w:r>
      <w:r w:rsidR="008139DC">
        <w:rPr>
          <w:rFonts w:ascii="Arial" w:hAnsi="Arial" w:cs="Arial"/>
        </w:rPr>
        <w:t xml:space="preserve">in </w:t>
      </w:r>
      <w:r w:rsidRPr="00730954">
        <w:rPr>
          <w:rFonts w:ascii="Arial" w:hAnsi="Arial" w:cs="Arial"/>
        </w:rPr>
        <w:t xml:space="preserve">the </w:t>
      </w:r>
      <w:r w:rsidRPr="00A6533E">
        <w:rPr>
          <w:rFonts w:ascii="Arial" w:hAnsi="Arial" w:cs="Arial"/>
        </w:rPr>
        <w:t>Data Exchange</w:t>
      </w:r>
      <w:r w:rsidRPr="00730954">
        <w:rPr>
          <w:rFonts w:ascii="Arial" w:hAnsi="Arial" w:cs="Arial"/>
        </w:rPr>
        <w:t>—in line with the counting rules f</w:t>
      </w:r>
      <w:r w:rsidR="008139DC">
        <w:rPr>
          <w:rFonts w:ascii="Arial" w:hAnsi="Arial" w:cs="Arial"/>
        </w:rPr>
        <w:t>or</w:t>
      </w:r>
      <w:r w:rsidRPr="00730954">
        <w:rPr>
          <w:rFonts w:ascii="Arial" w:hAnsi="Arial" w:cs="Arial"/>
        </w:rPr>
        <w:t xml:space="preserve"> service instances outlined in the </w:t>
      </w:r>
      <w:r w:rsidRPr="00A6533E">
        <w:rPr>
          <w:rFonts w:ascii="Arial" w:hAnsi="Arial" w:cs="Arial"/>
        </w:rPr>
        <w:t>Data Exchange Protocols</w:t>
      </w:r>
      <w:r w:rsidRPr="00730954">
        <w:rPr>
          <w:rFonts w:ascii="Arial" w:hAnsi="Arial" w:cs="Arial"/>
        </w:rPr>
        <w:t xml:space="preserve">. </w:t>
      </w:r>
    </w:p>
    <w:p w:rsidR="00681634" w:rsidRPr="00730954" w:rsidRDefault="00681634" w:rsidP="00730954">
      <w:pPr>
        <w:pStyle w:val="ListParagraph"/>
        <w:widowControl/>
        <w:numPr>
          <w:ilvl w:val="0"/>
          <w:numId w:val="9"/>
        </w:numPr>
        <w:spacing w:before="120" w:after="120"/>
        <w:contextualSpacing/>
        <w:rPr>
          <w:rFonts w:ascii="Arial" w:hAnsi="Arial" w:cs="Arial"/>
        </w:rPr>
      </w:pPr>
      <w:r w:rsidRPr="00730954">
        <w:rPr>
          <w:rFonts w:ascii="Arial" w:hAnsi="Arial" w:cs="Arial"/>
          <w:b/>
        </w:rPr>
        <w:t>KPI 3:</w:t>
      </w:r>
      <w:r w:rsidRPr="00730954">
        <w:rPr>
          <w:rFonts w:ascii="Arial" w:hAnsi="Arial" w:cs="Arial"/>
        </w:rPr>
        <w:t xml:space="preserve"> Percentage of participants from priority target groups</w:t>
      </w:r>
    </w:p>
    <w:p w:rsidR="00681634" w:rsidRPr="00730954" w:rsidRDefault="00681634" w:rsidP="00730954">
      <w:pPr>
        <w:spacing w:before="120" w:after="120"/>
        <w:ind w:left="709"/>
        <w:rPr>
          <w:rFonts w:ascii="Arial" w:hAnsi="Arial" w:cs="Arial"/>
        </w:rPr>
      </w:pPr>
      <w:r w:rsidRPr="00730954">
        <w:rPr>
          <w:rFonts w:ascii="Arial" w:hAnsi="Arial" w:cs="Arial"/>
        </w:rPr>
        <w:t xml:space="preserve">This indicator allows providers delivering a particular </w:t>
      </w:r>
      <w:r w:rsidR="008139DC">
        <w:rPr>
          <w:rFonts w:ascii="Arial" w:hAnsi="Arial" w:cs="Arial"/>
        </w:rPr>
        <w:t>p</w:t>
      </w:r>
      <w:r w:rsidRPr="00730954">
        <w:rPr>
          <w:rFonts w:ascii="Arial" w:hAnsi="Arial" w:cs="Arial"/>
        </w:rPr>
        <w:t xml:space="preserve">rogramme </w:t>
      </w:r>
      <w:r w:rsidR="008139DC">
        <w:rPr>
          <w:rFonts w:ascii="Arial" w:hAnsi="Arial" w:cs="Arial"/>
        </w:rPr>
        <w:t>a</w:t>
      </w:r>
      <w:r w:rsidRPr="00730954">
        <w:rPr>
          <w:rFonts w:ascii="Arial" w:hAnsi="Arial" w:cs="Arial"/>
        </w:rPr>
        <w:t xml:space="preserve">ctivity to compare data on the proportion of participants from priority target groups recorded in the </w:t>
      </w:r>
      <w:r w:rsidRPr="00A6533E">
        <w:rPr>
          <w:rFonts w:ascii="Arial" w:hAnsi="Arial" w:cs="Arial"/>
        </w:rPr>
        <w:t>Data Exchange—</w:t>
      </w:r>
      <w:r w:rsidRPr="00730954">
        <w:rPr>
          <w:rFonts w:ascii="Arial" w:hAnsi="Arial" w:cs="Arial"/>
        </w:rPr>
        <w:t>such as the proportion of Indigenous clients, the proportion of clients from C</w:t>
      </w:r>
      <w:r w:rsidR="008139DC">
        <w:rPr>
          <w:rFonts w:ascii="Arial" w:hAnsi="Arial" w:cs="Arial"/>
        </w:rPr>
        <w:t xml:space="preserve">ulturally and </w:t>
      </w:r>
      <w:r w:rsidR="009C7888" w:rsidRPr="00730954">
        <w:rPr>
          <w:rFonts w:ascii="Arial" w:hAnsi="Arial" w:cs="Arial"/>
        </w:rPr>
        <w:t>l</w:t>
      </w:r>
      <w:r w:rsidR="009C7888">
        <w:rPr>
          <w:rFonts w:ascii="Arial" w:hAnsi="Arial" w:cs="Arial"/>
        </w:rPr>
        <w:t>inguistically</w:t>
      </w:r>
      <w:r w:rsidR="008139DC">
        <w:rPr>
          <w:rFonts w:ascii="Arial" w:hAnsi="Arial" w:cs="Arial"/>
        </w:rPr>
        <w:t xml:space="preserve"> </w:t>
      </w:r>
      <w:r w:rsidRPr="00730954">
        <w:rPr>
          <w:rFonts w:ascii="Arial" w:hAnsi="Arial" w:cs="Arial"/>
        </w:rPr>
        <w:t>D</w:t>
      </w:r>
      <w:r w:rsidR="008139DC">
        <w:rPr>
          <w:rFonts w:ascii="Arial" w:hAnsi="Arial" w:cs="Arial"/>
        </w:rPr>
        <w:t>iverse (CALD)</w:t>
      </w:r>
      <w:r w:rsidRPr="00730954">
        <w:rPr>
          <w:rFonts w:ascii="Arial" w:hAnsi="Arial" w:cs="Arial"/>
        </w:rPr>
        <w:t xml:space="preserve"> backgrounds and the proportion of clients with a disability. The appropriate ‘composition’ of priority target groups may vary for different </w:t>
      </w:r>
      <w:r w:rsidR="008139DC">
        <w:rPr>
          <w:rFonts w:ascii="Arial" w:hAnsi="Arial" w:cs="Arial"/>
        </w:rPr>
        <w:t>p</w:t>
      </w:r>
      <w:r w:rsidRPr="00730954">
        <w:rPr>
          <w:rFonts w:ascii="Arial" w:hAnsi="Arial" w:cs="Arial"/>
        </w:rPr>
        <w:t xml:space="preserve">rogramme </w:t>
      </w:r>
      <w:r w:rsidR="008139DC">
        <w:rPr>
          <w:rFonts w:ascii="Arial" w:hAnsi="Arial" w:cs="Arial"/>
        </w:rPr>
        <w:t>ac</w:t>
      </w:r>
      <w:r w:rsidRPr="00730954">
        <w:rPr>
          <w:rFonts w:ascii="Arial" w:hAnsi="Arial" w:cs="Arial"/>
        </w:rPr>
        <w:t xml:space="preserve">tivities—reflecting different priorities and targeting strategies. Regardless, the data on priority target groups will be sourced from records of client characteristics submitted through the </w:t>
      </w:r>
      <w:r w:rsidR="008139DC">
        <w:rPr>
          <w:rFonts w:ascii="Arial" w:hAnsi="Arial" w:cs="Arial"/>
        </w:rPr>
        <w:t xml:space="preserve">priority </w:t>
      </w:r>
      <w:r w:rsidRPr="00730954">
        <w:rPr>
          <w:rFonts w:ascii="Arial" w:hAnsi="Arial" w:cs="Arial"/>
        </w:rPr>
        <w:t xml:space="preserve">data set in the </w:t>
      </w:r>
      <w:r w:rsidRPr="00A6533E">
        <w:rPr>
          <w:rFonts w:ascii="Arial" w:hAnsi="Arial" w:cs="Arial"/>
        </w:rPr>
        <w:t>Data Exchange</w:t>
      </w:r>
      <w:r w:rsidRPr="00730954">
        <w:rPr>
          <w:rFonts w:ascii="Arial" w:hAnsi="Arial" w:cs="Arial"/>
        </w:rPr>
        <w:t xml:space="preserve">—in line with agreed counting rules </w:t>
      </w:r>
      <w:r w:rsidR="008139DC">
        <w:rPr>
          <w:rFonts w:ascii="Arial" w:hAnsi="Arial" w:cs="Arial"/>
        </w:rPr>
        <w:t xml:space="preserve">for client records </w:t>
      </w:r>
      <w:r w:rsidRPr="00730954">
        <w:rPr>
          <w:rFonts w:ascii="Arial" w:hAnsi="Arial" w:cs="Arial"/>
        </w:rPr>
        <w:t xml:space="preserve">outlined in the </w:t>
      </w:r>
      <w:r w:rsidRPr="00A6533E">
        <w:rPr>
          <w:rFonts w:ascii="Arial" w:hAnsi="Arial" w:cs="Arial"/>
        </w:rPr>
        <w:t>Data Exchange Protocols</w:t>
      </w:r>
      <w:r w:rsidRPr="00730954">
        <w:rPr>
          <w:rFonts w:ascii="Arial" w:hAnsi="Arial" w:cs="Arial"/>
        </w:rPr>
        <w:t xml:space="preserve">. </w:t>
      </w:r>
    </w:p>
    <w:p w:rsidR="00681634" w:rsidRPr="00730954" w:rsidRDefault="00681634" w:rsidP="00730954">
      <w:pPr>
        <w:pStyle w:val="ListParagraph"/>
        <w:widowControl/>
        <w:numPr>
          <w:ilvl w:val="0"/>
          <w:numId w:val="9"/>
        </w:numPr>
        <w:spacing w:before="120" w:after="120"/>
        <w:contextualSpacing/>
        <w:rPr>
          <w:rFonts w:ascii="Arial" w:hAnsi="Arial" w:cs="Arial"/>
        </w:rPr>
      </w:pPr>
      <w:r w:rsidRPr="00730954">
        <w:rPr>
          <w:rFonts w:ascii="Arial" w:hAnsi="Arial" w:cs="Arial"/>
          <w:b/>
        </w:rPr>
        <w:t>KPI 4:</w:t>
      </w:r>
      <w:r w:rsidRPr="00730954">
        <w:rPr>
          <w:rFonts w:ascii="Arial" w:hAnsi="Arial" w:cs="Arial"/>
        </w:rPr>
        <w:t xml:space="preserve"> Percentage of clients achieving individual goals related to independence, participation and wellbeing</w:t>
      </w:r>
    </w:p>
    <w:p w:rsidR="00681634" w:rsidRPr="00730954" w:rsidRDefault="00681634" w:rsidP="00730954">
      <w:pPr>
        <w:spacing w:before="120" w:after="120"/>
        <w:ind w:left="709"/>
        <w:rPr>
          <w:rFonts w:ascii="Arial" w:hAnsi="Arial" w:cs="Arial"/>
        </w:rPr>
      </w:pPr>
      <w:r w:rsidRPr="00730954">
        <w:rPr>
          <w:rFonts w:ascii="Arial" w:hAnsi="Arial" w:cs="Arial"/>
        </w:rPr>
        <w:t xml:space="preserve">This indicator allows providers delivering a particular </w:t>
      </w:r>
      <w:r w:rsidR="008139DC">
        <w:rPr>
          <w:rFonts w:ascii="Arial" w:hAnsi="Arial" w:cs="Arial"/>
        </w:rPr>
        <w:t>p</w:t>
      </w:r>
      <w:r w:rsidRPr="00730954">
        <w:rPr>
          <w:rFonts w:ascii="Arial" w:hAnsi="Arial" w:cs="Arial"/>
        </w:rPr>
        <w:t xml:space="preserve">rogramme </w:t>
      </w:r>
      <w:r w:rsidR="008139DC">
        <w:rPr>
          <w:rFonts w:ascii="Arial" w:hAnsi="Arial" w:cs="Arial"/>
        </w:rPr>
        <w:t>a</w:t>
      </w:r>
      <w:r w:rsidRPr="00730954">
        <w:rPr>
          <w:rFonts w:ascii="Arial" w:hAnsi="Arial" w:cs="Arial"/>
        </w:rPr>
        <w:t xml:space="preserve">ctivity to compare data on the proportion of clients making progress in achieving their individual goals, that is, the goals </w:t>
      </w:r>
      <w:r w:rsidRPr="00730954">
        <w:rPr>
          <w:rFonts w:ascii="Arial" w:hAnsi="Arial" w:cs="Arial"/>
        </w:rPr>
        <w:lastRenderedPageBreak/>
        <w:t xml:space="preserve">that were considered necessary for the client to achieve in order to facilitate and enable the improvements required in the client’s circumstances. The data on the achievement of client goals is recorded and reported using the Goal SCORE methodology outlined in the </w:t>
      </w:r>
      <w:r w:rsidRPr="00A6533E">
        <w:rPr>
          <w:rFonts w:ascii="Arial" w:hAnsi="Arial" w:cs="Arial"/>
        </w:rPr>
        <w:t>Data Exchange Protocols. The Goal SCORE data is part of the Data Exchange partnershi</w:t>
      </w:r>
      <w:r w:rsidRPr="00730954">
        <w:rPr>
          <w:rFonts w:ascii="Arial" w:hAnsi="Arial" w:cs="Arial"/>
        </w:rPr>
        <w:t xml:space="preserve">p approach and can also be sourced from client surveys in the </w:t>
      </w:r>
      <w:r w:rsidR="009C7888">
        <w:rPr>
          <w:rFonts w:ascii="Arial" w:hAnsi="Arial" w:cs="Arial"/>
        </w:rPr>
        <w:t>priority</w:t>
      </w:r>
      <w:r w:rsidR="009C7888" w:rsidRPr="00730954">
        <w:rPr>
          <w:rFonts w:ascii="Arial" w:hAnsi="Arial" w:cs="Arial"/>
        </w:rPr>
        <w:t xml:space="preserve"> data</w:t>
      </w:r>
      <w:r w:rsidRPr="00730954">
        <w:rPr>
          <w:rFonts w:ascii="Arial" w:hAnsi="Arial" w:cs="Arial"/>
        </w:rPr>
        <w:t xml:space="preserve"> set. Depending on the extent of the survey response rate, this benchmarking data may not be available to providers who choose to only submit the </w:t>
      </w:r>
      <w:r w:rsidR="009C7888">
        <w:rPr>
          <w:rFonts w:ascii="Arial" w:hAnsi="Arial" w:cs="Arial"/>
        </w:rPr>
        <w:t>priority</w:t>
      </w:r>
      <w:r w:rsidR="009C7888" w:rsidRPr="00730954">
        <w:rPr>
          <w:rFonts w:ascii="Arial" w:hAnsi="Arial" w:cs="Arial"/>
        </w:rPr>
        <w:t xml:space="preserve"> data</w:t>
      </w:r>
      <w:r w:rsidRPr="00730954">
        <w:rPr>
          <w:rFonts w:ascii="Arial" w:hAnsi="Arial" w:cs="Arial"/>
        </w:rPr>
        <w:t xml:space="preserve"> set.</w:t>
      </w:r>
      <w:r w:rsidRPr="00730954">
        <w:rPr>
          <w:rStyle w:val="FootnoteReference"/>
          <w:rFonts w:ascii="Arial" w:hAnsi="Arial" w:cs="Arial"/>
        </w:rPr>
        <w:footnoteReference w:id="5"/>
      </w:r>
      <w:r w:rsidRPr="00730954">
        <w:rPr>
          <w:rFonts w:ascii="Arial" w:hAnsi="Arial" w:cs="Arial"/>
        </w:rPr>
        <w:t xml:space="preserve"> </w:t>
      </w:r>
    </w:p>
    <w:p w:rsidR="00681634" w:rsidRPr="00730954" w:rsidRDefault="00681634" w:rsidP="00730954">
      <w:pPr>
        <w:pStyle w:val="ListParagraph"/>
        <w:widowControl/>
        <w:numPr>
          <w:ilvl w:val="0"/>
          <w:numId w:val="9"/>
        </w:numPr>
        <w:spacing w:before="120" w:after="120"/>
        <w:contextualSpacing/>
        <w:rPr>
          <w:rFonts w:ascii="Arial" w:hAnsi="Arial" w:cs="Arial"/>
        </w:rPr>
      </w:pPr>
      <w:r w:rsidRPr="00730954">
        <w:rPr>
          <w:rFonts w:ascii="Arial" w:hAnsi="Arial" w:cs="Arial"/>
          <w:b/>
        </w:rPr>
        <w:t>KPI 5:</w:t>
      </w:r>
      <w:r w:rsidRPr="00730954">
        <w:rPr>
          <w:rFonts w:ascii="Arial" w:hAnsi="Arial" w:cs="Arial"/>
        </w:rPr>
        <w:t xml:space="preserve"> Percentage of clients achieving improved independence, participation and wellbeing.</w:t>
      </w:r>
    </w:p>
    <w:p w:rsidR="00681634" w:rsidRPr="00730954" w:rsidRDefault="00681634" w:rsidP="00730954">
      <w:pPr>
        <w:spacing w:before="120" w:after="120"/>
        <w:ind w:left="709"/>
        <w:rPr>
          <w:rFonts w:ascii="Arial" w:hAnsi="Arial" w:cs="Arial"/>
        </w:rPr>
      </w:pPr>
      <w:r w:rsidRPr="00730954">
        <w:rPr>
          <w:rFonts w:ascii="Arial" w:hAnsi="Arial" w:cs="Arial"/>
        </w:rPr>
        <w:t xml:space="preserve">This indicator allows providers delivering a particular </w:t>
      </w:r>
      <w:r w:rsidR="00EB04BE">
        <w:rPr>
          <w:rFonts w:ascii="Arial" w:hAnsi="Arial" w:cs="Arial"/>
        </w:rPr>
        <w:t>p</w:t>
      </w:r>
      <w:r w:rsidRPr="00730954">
        <w:rPr>
          <w:rFonts w:ascii="Arial" w:hAnsi="Arial" w:cs="Arial"/>
        </w:rPr>
        <w:t xml:space="preserve">rogramme </w:t>
      </w:r>
      <w:r w:rsidR="00EB04BE">
        <w:rPr>
          <w:rFonts w:ascii="Arial" w:hAnsi="Arial" w:cs="Arial"/>
        </w:rPr>
        <w:t>a</w:t>
      </w:r>
      <w:r w:rsidRPr="00730954">
        <w:rPr>
          <w:rFonts w:ascii="Arial" w:hAnsi="Arial" w:cs="Arial"/>
        </w:rPr>
        <w:t xml:space="preserve">ctivity to compare data on the proportion of clients making progress in achieving improvements in their circumstances in relation to independence, participation and wellbeing. The data on the achievement of improved circumstances is recorded and reported using the Circumstances SCORE methodology outlined in the </w:t>
      </w:r>
      <w:r w:rsidRPr="00A6533E">
        <w:rPr>
          <w:rFonts w:ascii="Arial" w:hAnsi="Arial" w:cs="Arial"/>
        </w:rPr>
        <w:t>Data Exchange Protocols</w:t>
      </w:r>
      <w:r w:rsidRPr="00730954">
        <w:rPr>
          <w:rFonts w:ascii="Arial" w:hAnsi="Arial" w:cs="Arial"/>
        </w:rPr>
        <w:t xml:space="preserve">. The Circumstances SCORE data is part of </w:t>
      </w:r>
      <w:r w:rsidRPr="00A6533E">
        <w:rPr>
          <w:rFonts w:ascii="Arial" w:hAnsi="Arial" w:cs="Arial"/>
        </w:rPr>
        <w:t>the Data Exchange</w:t>
      </w:r>
      <w:r w:rsidRPr="00730954">
        <w:rPr>
          <w:rFonts w:ascii="Arial" w:hAnsi="Arial" w:cs="Arial"/>
        </w:rPr>
        <w:t xml:space="preserve"> partnership approach and can also be sourced from client surveys in the mandatory data set. Depending on the extent of the survey response rate, this benchmarking data may not be available to providers who choose to only submit the mandatory data set. </w:t>
      </w:r>
    </w:p>
    <w:p w:rsidR="00681634" w:rsidRPr="00433435" w:rsidRDefault="00681634" w:rsidP="00433435">
      <w:pPr>
        <w:pStyle w:val="Heading2"/>
        <w:spacing w:before="360" w:after="240"/>
        <w:rPr>
          <w:rFonts w:ascii="Arial" w:hAnsi="Arial" w:cs="Arial"/>
          <w:b w:val="0"/>
          <w:color w:val="275D38"/>
          <w:spacing w:val="4"/>
          <w:sz w:val="32"/>
          <w:szCs w:val="32"/>
          <w:lang w:val="en-AU" w:eastAsia="en-AU" w:bidi="en-US"/>
        </w:rPr>
      </w:pPr>
      <w:bookmarkStart w:id="16" w:name="_Toc436666544"/>
      <w:r w:rsidRPr="00433435">
        <w:rPr>
          <w:rFonts w:ascii="Arial" w:hAnsi="Arial" w:cs="Arial"/>
          <w:b w:val="0"/>
          <w:color w:val="275D38"/>
          <w:spacing w:val="4"/>
          <w:sz w:val="32"/>
          <w:szCs w:val="32"/>
          <w:lang w:val="en-AU" w:eastAsia="en-AU" w:bidi="en-US"/>
        </w:rPr>
        <w:t>Creating comparison groups</w:t>
      </w:r>
      <w:bookmarkEnd w:id="16"/>
    </w:p>
    <w:p w:rsidR="00681634" w:rsidRPr="00730954" w:rsidRDefault="00681634" w:rsidP="00730954">
      <w:pPr>
        <w:spacing w:before="120" w:after="120"/>
        <w:rPr>
          <w:rFonts w:ascii="Arial" w:hAnsi="Arial" w:cs="Arial"/>
        </w:rPr>
      </w:pPr>
      <w:r w:rsidRPr="00730954">
        <w:rPr>
          <w:rFonts w:ascii="Arial" w:hAnsi="Arial" w:cs="Arial"/>
        </w:rPr>
        <w:t xml:space="preserve">The methodology for establishing benchmarking comparison groups is based on grouping all providers who deliver the same </w:t>
      </w:r>
      <w:r w:rsidR="008139DC">
        <w:rPr>
          <w:rFonts w:ascii="Arial" w:hAnsi="Arial" w:cs="Arial"/>
        </w:rPr>
        <w:t>p</w:t>
      </w:r>
      <w:r w:rsidRPr="00730954">
        <w:rPr>
          <w:rFonts w:ascii="Arial" w:hAnsi="Arial" w:cs="Arial"/>
        </w:rPr>
        <w:t xml:space="preserve">rogramme </w:t>
      </w:r>
      <w:r w:rsidR="008139DC">
        <w:rPr>
          <w:rFonts w:ascii="Arial" w:hAnsi="Arial" w:cs="Arial"/>
        </w:rPr>
        <w:t>a</w:t>
      </w:r>
      <w:r w:rsidRPr="00730954">
        <w:rPr>
          <w:rFonts w:ascii="Arial" w:hAnsi="Arial" w:cs="Arial"/>
        </w:rPr>
        <w:t xml:space="preserve">ctivity and who operate in a similar geographical context. </w:t>
      </w:r>
    </w:p>
    <w:p w:rsidR="00681634" w:rsidRPr="00730954" w:rsidRDefault="00681634" w:rsidP="00730954">
      <w:pPr>
        <w:spacing w:before="120" w:after="120"/>
        <w:rPr>
          <w:rFonts w:ascii="Arial" w:hAnsi="Arial" w:cs="Arial"/>
        </w:rPr>
      </w:pPr>
      <w:r w:rsidRPr="00730954">
        <w:rPr>
          <w:rFonts w:ascii="Arial" w:hAnsi="Arial" w:cs="Arial"/>
        </w:rPr>
        <w:t>The comparison groups that are created represent a ‘first cut’ to guide thinking and understanding of the trends displayed in the data. They do not purport to reflect the full range of variables that make each service provider unique.</w:t>
      </w:r>
    </w:p>
    <w:p w:rsidR="00681634" w:rsidRPr="00433435" w:rsidRDefault="00681634" w:rsidP="00433435">
      <w:pPr>
        <w:pStyle w:val="Heading2"/>
        <w:spacing w:before="240" w:after="120"/>
        <w:rPr>
          <w:rFonts w:ascii="Arial" w:hAnsi="Arial" w:cs="Arial"/>
          <w:b w:val="0"/>
          <w:color w:val="275D38"/>
          <w:spacing w:val="4"/>
          <w:sz w:val="28"/>
          <w:szCs w:val="28"/>
          <w:lang w:val="en-AU" w:eastAsia="en-AU" w:bidi="en-US"/>
        </w:rPr>
      </w:pPr>
      <w:bookmarkStart w:id="17" w:name="_Toc436666545"/>
      <w:r w:rsidRPr="00433435">
        <w:rPr>
          <w:rFonts w:ascii="Arial" w:hAnsi="Arial" w:cs="Arial"/>
          <w:b w:val="0"/>
          <w:color w:val="275D38"/>
          <w:spacing w:val="4"/>
          <w:sz w:val="28"/>
          <w:szCs w:val="28"/>
          <w:lang w:val="en-AU" w:eastAsia="en-AU" w:bidi="en-US"/>
        </w:rPr>
        <w:t xml:space="preserve">Programme </w:t>
      </w:r>
      <w:r w:rsidR="008139DC">
        <w:rPr>
          <w:rFonts w:ascii="Arial" w:hAnsi="Arial" w:cs="Arial"/>
          <w:b w:val="0"/>
          <w:color w:val="275D38"/>
          <w:spacing w:val="4"/>
          <w:sz w:val="28"/>
          <w:szCs w:val="28"/>
          <w:lang w:val="en-AU" w:eastAsia="en-AU" w:bidi="en-US"/>
        </w:rPr>
        <w:t>a</w:t>
      </w:r>
      <w:r w:rsidRPr="00433435">
        <w:rPr>
          <w:rFonts w:ascii="Arial" w:hAnsi="Arial" w:cs="Arial"/>
          <w:b w:val="0"/>
          <w:color w:val="275D38"/>
          <w:spacing w:val="4"/>
          <w:sz w:val="28"/>
          <w:szCs w:val="28"/>
          <w:lang w:val="en-AU" w:eastAsia="en-AU" w:bidi="en-US"/>
        </w:rPr>
        <w:t>ctivity</w:t>
      </w:r>
      <w:bookmarkEnd w:id="17"/>
    </w:p>
    <w:p w:rsidR="00681634" w:rsidRPr="00730954" w:rsidRDefault="00681634" w:rsidP="00433435">
      <w:pPr>
        <w:spacing w:before="120" w:after="120"/>
        <w:rPr>
          <w:rFonts w:ascii="Arial" w:hAnsi="Arial" w:cs="Arial"/>
        </w:rPr>
      </w:pPr>
      <w:r w:rsidRPr="00730954">
        <w:rPr>
          <w:rFonts w:ascii="Arial" w:hAnsi="Arial" w:cs="Arial"/>
        </w:rPr>
        <w:t xml:space="preserve">Each </w:t>
      </w:r>
      <w:r w:rsidR="008139DC">
        <w:rPr>
          <w:rFonts w:ascii="Arial" w:hAnsi="Arial" w:cs="Arial"/>
        </w:rPr>
        <w:t>p</w:t>
      </w:r>
      <w:r w:rsidRPr="00730954">
        <w:rPr>
          <w:rFonts w:ascii="Arial" w:hAnsi="Arial" w:cs="Arial"/>
        </w:rPr>
        <w:t xml:space="preserve">rogramme is comprised of one or more specific </w:t>
      </w:r>
      <w:r w:rsidR="008139DC">
        <w:rPr>
          <w:rFonts w:ascii="Arial" w:hAnsi="Arial" w:cs="Arial"/>
        </w:rPr>
        <w:t>p</w:t>
      </w:r>
      <w:r w:rsidRPr="00730954">
        <w:rPr>
          <w:rFonts w:ascii="Arial" w:hAnsi="Arial" w:cs="Arial"/>
        </w:rPr>
        <w:t xml:space="preserve">rogramme </w:t>
      </w:r>
      <w:r w:rsidR="008139DC">
        <w:rPr>
          <w:rFonts w:ascii="Arial" w:hAnsi="Arial" w:cs="Arial"/>
        </w:rPr>
        <w:t>a</w:t>
      </w:r>
      <w:r w:rsidRPr="00730954">
        <w:rPr>
          <w:rFonts w:ascii="Arial" w:hAnsi="Arial" w:cs="Arial"/>
        </w:rPr>
        <w:t xml:space="preserve">ctivities that are defined as the contracted services outlined in the Schedules of a service provider’s grant agreement. Where a </w:t>
      </w:r>
      <w:r w:rsidR="008139DC">
        <w:rPr>
          <w:rFonts w:ascii="Arial" w:hAnsi="Arial" w:cs="Arial"/>
        </w:rPr>
        <w:t>p</w:t>
      </w:r>
      <w:r w:rsidRPr="00730954">
        <w:rPr>
          <w:rFonts w:ascii="Arial" w:hAnsi="Arial" w:cs="Arial"/>
        </w:rPr>
        <w:t xml:space="preserve">rogramme </w:t>
      </w:r>
      <w:r w:rsidR="008139DC">
        <w:rPr>
          <w:rFonts w:ascii="Arial" w:hAnsi="Arial" w:cs="Arial"/>
        </w:rPr>
        <w:t>a</w:t>
      </w:r>
      <w:r w:rsidRPr="00730954">
        <w:rPr>
          <w:rFonts w:ascii="Arial" w:hAnsi="Arial" w:cs="Arial"/>
        </w:rPr>
        <w:t xml:space="preserve">ctivity has a number of distinct sub-activities that are materially different to what other organisations in the </w:t>
      </w:r>
      <w:r w:rsidR="008139DC">
        <w:rPr>
          <w:rFonts w:ascii="Arial" w:hAnsi="Arial" w:cs="Arial"/>
        </w:rPr>
        <w:t>p</w:t>
      </w:r>
      <w:r w:rsidRPr="00730954">
        <w:rPr>
          <w:rFonts w:ascii="Arial" w:hAnsi="Arial" w:cs="Arial"/>
        </w:rPr>
        <w:t xml:space="preserve">rogramme </w:t>
      </w:r>
      <w:r w:rsidR="008139DC">
        <w:rPr>
          <w:rFonts w:ascii="Arial" w:hAnsi="Arial" w:cs="Arial"/>
        </w:rPr>
        <w:t>a</w:t>
      </w:r>
      <w:r w:rsidRPr="00730954">
        <w:rPr>
          <w:rFonts w:ascii="Arial" w:hAnsi="Arial" w:cs="Arial"/>
        </w:rPr>
        <w:t xml:space="preserve">ctivity are funded to provide, it may be relevant to create separate comparison groups for each sub-activity. For example, a Families and Children </w:t>
      </w:r>
      <w:r w:rsidR="008139DC">
        <w:rPr>
          <w:rFonts w:ascii="Arial" w:hAnsi="Arial" w:cs="Arial"/>
        </w:rPr>
        <w:t>p</w:t>
      </w:r>
      <w:r w:rsidRPr="00730954">
        <w:rPr>
          <w:rFonts w:ascii="Arial" w:hAnsi="Arial" w:cs="Arial"/>
        </w:rPr>
        <w:t xml:space="preserve">rogramme </w:t>
      </w:r>
      <w:r w:rsidR="008139DC">
        <w:rPr>
          <w:rFonts w:ascii="Arial" w:hAnsi="Arial" w:cs="Arial"/>
        </w:rPr>
        <w:t>a</w:t>
      </w:r>
      <w:r w:rsidRPr="00730954">
        <w:rPr>
          <w:rFonts w:ascii="Arial" w:hAnsi="Arial" w:cs="Arial"/>
        </w:rPr>
        <w:t xml:space="preserve">ctivity may be grouped for the purposes of benchmarking by the sub-activity in the grant agreement ‘Family Law Services’.  </w:t>
      </w:r>
    </w:p>
    <w:p w:rsidR="00681634" w:rsidRPr="00730954" w:rsidRDefault="00681634" w:rsidP="00730954">
      <w:pPr>
        <w:spacing w:before="120" w:after="120"/>
        <w:rPr>
          <w:rFonts w:ascii="Arial" w:hAnsi="Arial" w:cs="Arial"/>
        </w:rPr>
      </w:pPr>
      <w:r w:rsidRPr="00730954">
        <w:rPr>
          <w:rFonts w:ascii="Arial" w:hAnsi="Arial" w:cs="Arial"/>
        </w:rPr>
        <w:t xml:space="preserve">It is recognised that occasionally there are specific </w:t>
      </w:r>
      <w:r w:rsidR="008139DC">
        <w:rPr>
          <w:rFonts w:ascii="Arial" w:hAnsi="Arial" w:cs="Arial"/>
        </w:rPr>
        <w:t>p</w:t>
      </w:r>
      <w:r w:rsidRPr="00730954">
        <w:rPr>
          <w:rFonts w:ascii="Arial" w:hAnsi="Arial" w:cs="Arial"/>
        </w:rPr>
        <w:t xml:space="preserve">rogramme </w:t>
      </w:r>
      <w:r w:rsidR="008139DC">
        <w:rPr>
          <w:rFonts w:ascii="Arial" w:hAnsi="Arial" w:cs="Arial"/>
        </w:rPr>
        <w:t>a</w:t>
      </w:r>
      <w:r w:rsidRPr="00730954">
        <w:rPr>
          <w:rFonts w:ascii="Arial" w:hAnsi="Arial" w:cs="Arial"/>
        </w:rPr>
        <w:t>ctivities that are delivered by a single service provider. In these circumstances it is not possible to use benchmarking to compare the outcomes being achieved by ‘similar service providers delivering a similar service’ as there are no other providers to compare with. Benchmarking will not apply in these instances.</w:t>
      </w:r>
    </w:p>
    <w:p w:rsidR="00681634" w:rsidRPr="00433435" w:rsidRDefault="00681634" w:rsidP="00433435">
      <w:pPr>
        <w:pStyle w:val="Heading2"/>
        <w:spacing w:before="240" w:after="120"/>
        <w:rPr>
          <w:rFonts w:ascii="Arial" w:hAnsi="Arial" w:cs="Arial"/>
          <w:b w:val="0"/>
          <w:color w:val="275D38"/>
          <w:spacing w:val="4"/>
          <w:sz w:val="28"/>
          <w:szCs w:val="28"/>
          <w:lang w:val="en-AU" w:eastAsia="en-AU" w:bidi="en-US"/>
        </w:rPr>
      </w:pPr>
      <w:bookmarkStart w:id="18" w:name="_Toc436666546"/>
      <w:r w:rsidRPr="00433435">
        <w:rPr>
          <w:rFonts w:ascii="Arial" w:hAnsi="Arial" w:cs="Arial"/>
          <w:b w:val="0"/>
          <w:color w:val="275D38"/>
          <w:spacing w:val="4"/>
          <w:sz w:val="28"/>
          <w:szCs w:val="28"/>
          <w:lang w:val="en-AU" w:eastAsia="en-AU" w:bidi="en-US"/>
        </w:rPr>
        <w:t>Location of service delivery</w:t>
      </w:r>
      <w:bookmarkEnd w:id="18"/>
      <w:r w:rsidRPr="00433435">
        <w:rPr>
          <w:rFonts w:ascii="Arial" w:hAnsi="Arial" w:cs="Arial"/>
          <w:b w:val="0"/>
          <w:color w:val="275D38"/>
          <w:spacing w:val="4"/>
          <w:sz w:val="28"/>
          <w:szCs w:val="28"/>
          <w:lang w:val="en-AU" w:eastAsia="en-AU" w:bidi="en-US"/>
        </w:rPr>
        <w:t xml:space="preserve"> </w:t>
      </w:r>
    </w:p>
    <w:p w:rsidR="00681634" w:rsidRPr="00730954" w:rsidRDefault="00681634" w:rsidP="00730954">
      <w:pPr>
        <w:spacing w:before="120" w:after="120"/>
        <w:rPr>
          <w:rFonts w:ascii="Arial" w:hAnsi="Arial" w:cs="Arial"/>
        </w:rPr>
      </w:pPr>
      <w:r w:rsidRPr="00730954">
        <w:rPr>
          <w:rFonts w:ascii="Arial" w:hAnsi="Arial" w:cs="Arial"/>
        </w:rPr>
        <w:t xml:space="preserve">The location of the service provider and the ‘front door’ of where the service occurs in the community often impacts on the relative cost of services and the ability of service providers to achieve positive outcomes for clients. This variation can be particularly linked to higher unit costs, the nature of the client demographics in those locations and the availability of other support services. </w:t>
      </w:r>
    </w:p>
    <w:p w:rsidR="00681634" w:rsidRPr="00730954" w:rsidRDefault="00681634" w:rsidP="00730954">
      <w:pPr>
        <w:spacing w:before="120" w:after="120"/>
        <w:rPr>
          <w:rFonts w:ascii="Arial" w:hAnsi="Arial" w:cs="Arial"/>
        </w:rPr>
      </w:pPr>
      <w:r w:rsidRPr="00730954">
        <w:rPr>
          <w:rFonts w:ascii="Arial" w:hAnsi="Arial" w:cs="Arial"/>
        </w:rPr>
        <w:t xml:space="preserve">To ensure comparison groups reflect providers operating in similar geographical contexts, providers who deliver the same </w:t>
      </w:r>
      <w:r w:rsidR="008139DC">
        <w:rPr>
          <w:rFonts w:ascii="Arial" w:hAnsi="Arial" w:cs="Arial"/>
        </w:rPr>
        <w:t>p</w:t>
      </w:r>
      <w:r w:rsidRPr="00730954">
        <w:rPr>
          <w:rFonts w:ascii="Arial" w:hAnsi="Arial" w:cs="Arial"/>
        </w:rPr>
        <w:t xml:space="preserve">rogramme </w:t>
      </w:r>
      <w:r w:rsidR="008139DC">
        <w:rPr>
          <w:rFonts w:ascii="Arial" w:hAnsi="Arial" w:cs="Arial"/>
        </w:rPr>
        <w:t>a</w:t>
      </w:r>
      <w:r w:rsidRPr="00730954">
        <w:rPr>
          <w:rFonts w:ascii="Arial" w:hAnsi="Arial" w:cs="Arial"/>
        </w:rPr>
        <w:t xml:space="preserve">ctivity are divided in separate comparison groups based on the primary location of service delivery—using a classification of the Accessibility/Remoteness Index of </w:t>
      </w:r>
      <w:r w:rsidRPr="00730954">
        <w:rPr>
          <w:rFonts w:ascii="Arial" w:hAnsi="Arial" w:cs="Arial"/>
        </w:rPr>
        <w:lastRenderedPageBreak/>
        <w:t>Australia [ARIA].</w:t>
      </w:r>
    </w:p>
    <w:p w:rsidR="00681634" w:rsidRPr="00730954" w:rsidRDefault="00681634" w:rsidP="00730954">
      <w:pPr>
        <w:spacing w:before="120" w:after="120"/>
        <w:contextualSpacing/>
        <w:rPr>
          <w:rFonts w:ascii="Arial" w:hAnsi="Arial" w:cs="Arial"/>
        </w:rPr>
      </w:pPr>
      <w:r w:rsidRPr="00730954">
        <w:rPr>
          <w:rFonts w:ascii="Arial" w:hAnsi="Arial" w:cs="Arial"/>
        </w:rPr>
        <w:t>–</w:t>
      </w:r>
      <w:r w:rsidRPr="00730954">
        <w:rPr>
          <w:rFonts w:ascii="Arial" w:hAnsi="Arial" w:cs="Arial"/>
        </w:rPr>
        <w:tab/>
        <w:t>Major Cities of Australia [ARIA &lt; 0.2]</w:t>
      </w:r>
    </w:p>
    <w:p w:rsidR="00681634" w:rsidRPr="00730954" w:rsidRDefault="00681634" w:rsidP="00730954">
      <w:pPr>
        <w:spacing w:before="120" w:after="120"/>
        <w:contextualSpacing/>
        <w:rPr>
          <w:rFonts w:ascii="Arial" w:hAnsi="Arial" w:cs="Arial"/>
        </w:rPr>
      </w:pPr>
      <w:r w:rsidRPr="00730954">
        <w:rPr>
          <w:rFonts w:ascii="Arial" w:hAnsi="Arial" w:cs="Arial"/>
        </w:rPr>
        <w:t>–</w:t>
      </w:r>
      <w:r w:rsidRPr="00730954">
        <w:rPr>
          <w:rFonts w:ascii="Arial" w:hAnsi="Arial" w:cs="Arial"/>
        </w:rPr>
        <w:tab/>
        <w:t>Inner Regional Australia [ARIA 0.2 - 2.4]</w:t>
      </w:r>
    </w:p>
    <w:p w:rsidR="00681634" w:rsidRPr="00730954" w:rsidRDefault="00681634" w:rsidP="00730954">
      <w:pPr>
        <w:spacing w:before="120" w:after="120"/>
        <w:contextualSpacing/>
        <w:rPr>
          <w:rFonts w:ascii="Arial" w:hAnsi="Arial" w:cs="Arial"/>
        </w:rPr>
      </w:pPr>
      <w:r w:rsidRPr="00730954">
        <w:rPr>
          <w:rFonts w:ascii="Arial" w:hAnsi="Arial" w:cs="Arial"/>
        </w:rPr>
        <w:t>–</w:t>
      </w:r>
      <w:r w:rsidRPr="00730954">
        <w:rPr>
          <w:rFonts w:ascii="Arial" w:hAnsi="Arial" w:cs="Arial"/>
        </w:rPr>
        <w:tab/>
        <w:t>Outer Regional Australia [ARIA 2.4 - 5.92]</w:t>
      </w:r>
    </w:p>
    <w:p w:rsidR="00681634" w:rsidRPr="00730954" w:rsidRDefault="00681634" w:rsidP="00730954">
      <w:pPr>
        <w:spacing w:before="120" w:after="120"/>
        <w:contextualSpacing/>
        <w:rPr>
          <w:rFonts w:ascii="Arial" w:hAnsi="Arial" w:cs="Arial"/>
        </w:rPr>
      </w:pPr>
      <w:r w:rsidRPr="00730954">
        <w:rPr>
          <w:rFonts w:ascii="Arial" w:hAnsi="Arial" w:cs="Arial"/>
        </w:rPr>
        <w:t>–</w:t>
      </w:r>
      <w:r w:rsidRPr="00730954">
        <w:rPr>
          <w:rFonts w:ascii="Arial" w:hAnsi="Arial" w:cs="Arial"/>
        </w:rPr>
        <w:tab/>
        <w:t>Remote [ARIA 5.92 – 10.8]</w:t>
      </w:r>
    </w:p>
    <w:p w:rsidR="00681634" w:rsidRPr="00730954" w:rsidRDefault="00681634" w:rsidP="00433435">
      <w:pPr>
        <w:spacing w:before="120" w:after="120"/>
        <w:contextualSpacing/>
        <w:rPr>
          <w:rFonts w:ascii="Arial" w:hAnsi="Arial" w:cs="Arial"/>
        </w:rPr>
      </w:pPr>
      <w:r w:rsidRPr="00730954">
        <w:rPr>
          <w:rFonts w:ascii="Arial" w:hAnsi="Arial" w:cs="Arial"/>
        </w:rPr>
        <w:t>–</w:t>
      </w:r>
      <w:r w:rsidRPr="00730954">
        <w:rPr>
          <w:rFonts w:ascii="Arial" w:hAnsi="Arial" w:cs="Arial"/>
        </w:rPr>
        <w:tab/>
        <w:t>Very Remote Australia [ARIA &gt;10.8]</w:t>
      </w:r>
    </w:p>
    <w:p w:rsidR="00681634" w:rsidRPr="00730954" w:rsidRDefault="00681634" w:rsidP="00730954">
      <w:pPr>
        <w:spacing w:before="120" w:after="120"/>
        <w:contextualSpacing/>
        <w:rPr>
          <w:rFonts w:ascii="Arial" w:hAnsi="Arial" w:cs="Arial"/>
        </w:rPr>
      </w:pPr>
    </w:p>
    <w:p w:rsidR="00681634" w:rsidRPr="00730954" w:rsidRDefault="00681634" w:rsidP="00730954">
      <w:pPr>
        <w:spacing w:before="120" w:after="120"/>
        <w:rPr>
          <w:rFonts w:ascii="Arial" w:hAnsi="Arial" w:cs="Arial"/>
        </w:rPr>
      </w:pPr>
      <w:r w:rsidRPr="00730954">
        <w:rPr>
          <w:rFonts w:ascii="Arial" w:hAnsi="Arial" w:cs="Arial"/>
        </w:rPr>
        <w:t xml:space="preserve">The way ARIA will be applied is yet to be determined but may involve grouping ARIA classifications into larger regions, such as by combining the remote and very remote classifications. </w:t>
      </w:r>
    </w:p>
    <w:p w:rsidR="00681634" w:rsidRPr="00730954" w:rsidRDefault="00681634" w:rsidP="00730954">
      <w:pPr>
        <w:spacing w:before="120" w:after="120"/>
        <w:rPr>
          <w:rFonts w:ascii="Arial" w:hAnsi="Arial" w:cs="Arial"/>
        </w:rPr>
      </w:pPr>
      <w:r w:rsidRPr="00730954">
        <w:rPr>
          <w:rFonts w:ascii="Arial" w:hAnsi="Arial" w:cs="Arial"/>
        </w:rPr>
        <w:t>It is recognised that there are a number of other factors regarding location that require consideration:</w:t>
      </w:r>
    </w:p>
    <w:p w:rsidR="00681634" w:rsidRPr="00730954" w:rsidRDefault="00681634" w:rsidP="00730954">
      <w:pPr>
        <w:pStyle w:val="ListParagraph"/>
        <w:widowControl/>
        <w:numPr>
          <w:ilvl w:val="0"/>
          <w:numId w:val="19"/>
        </w:numPr>
        <w:spacing w:before="120" w:after="120"/>
        <w:contextualSpacing/>
        <w:rPr>
          <w:rFonts w:ascii="Arial" w:hAnsi="Arial" w:cs="Arial"/>
        </w:rPr>
      </w:pPr>
      <w:r w:rsidRPr="00730954">
        <w:rPr>
          <w:rFonts w:ascii="Arial" w:hAnsi="Arial" w:cs="Arial"/>
        </w:rPr>
        <w:t>The location of the service outlet (</w:t>
      </w:r>
      <w:r w:rsidR="008139DC">
        <w:rPr>
          <w:rFonts w:ascii="Arial" w:hAnsi="Arial" w:cs="Arial"/>
        </w:rPr>
        <w:t>the ‘front door’</w:t>
      </w:r>
      <w:r w:rsidRPr="00730954">
        <w:rPr>
          <w:rFonts w:ascii="Arial" w:hAnsi="Arial" w:cs="Arial"/>
        </w:rPr>
        <w:t xml:space="preserve">) may not be unique for the </w:t>
      </w:r>
      <w:r w:rsidR="008139DC">
        <w:rPr>
          <w:rFonts w:ascii="Arial" w:hAnsi="Arial" w:cs="Arial"/>
        </w:rPr>
        <w:t>p</w:t>
      </w:r>
      <w:r w:rsidRPr="00730954">
        <w:rPr>
          <w:rFonts w:ascii="Arial" w:hAnsi="Arial" w:cs="Arial"/>
        </w:rPr>
        <w:t xml:space="preserve">rogramme </w:t>
      </w:r>
      <w:r w:rsidR="008139DC">
        <w:rPr>
          <w:rFonts w:ascii="Arial" w:hAnsi="Arial" w:cs="Arial"/>
        </w:rPr>
        <w:t>a</w:t>
      </w:r>
      <w:r w:rsidRPr="00730954">
        <w:rPr>
          <w:rFonts w:ascii="Arial" w:hAnsi="Arial" w:cs="Arial"/>
        </w:rPr>
        <w:t>ctivity, when more than one outlet is provided (e.g. some service providers have outlets in cities, regional areas and remote locations).</w:t>
      </w:r>
    </w:p>
    <w:p w:rsidR="00681634" w:rsidRPr="00730954" w:rsidRDefault="00681634" w:rsidP="00730954">
      <w:pPr>
        <w:pStyle w:val="ListParagraph"/>
        <w:widowControl/>
        <w:numPr>
          <w:ilvl w:val="0"/>
          <w:numId w:val="19"/>
        </w:numPr>
        <w:spacing w:before="120" w:after="120"/>
        <w:contextualSpacing/>
        <w:rPr>
          <w:rFonts w:ascii="Arial" w:hAnsi="Arial" w:cs="Arial"/>
        </w:rPr>
      </w:pPr>
      <w:r w:rsidRPr="00730954">
        <w:rPr>
          <w:rFonts w:ascii="Arial" w:hAnsi="Arial" w:cs="Arial"/>
        </w:rPr>
        <w:t xml:space="preserve">The location of the service outlet may not reflect the outreach locations where services are actually delivered. </w:t>
      </w:r>
    </w:p>
    <w:p w:rsidR="00681634" w:rsidRPr="00730954" w:rsidRDefault="00681634" w:rsidP="00730954">
      <w:pPr>
        <w:pStyle w:val="ListParagraph"/>
        <w:widowControl/>
        <w:numPr>
          <w:ilvl w:val="0"/>
          <w:numId w:val="19"/>
        </w:numPr>
        <w:spacing w:before="120" w:after="120"/>
        <w:contextualSpacing/>
        <w:rPr>
          <w:rFonts w:ascii="Arial" w:hAnsi="Arial" w:cs="Arial"/>
        </w:rPr>
      </w:pPr>
      <w:r w:rsidRPr="00730954">
        <w:rPr>
          <w:rFonts w:ascii="Arial" w:hAnsi="Arial" w:cs="Arial"/>
        </w:rPr>
        <w:t xml:space="preserve">The location of the service outlet may not reflect the location of where clients are coming from to attend a service (recorded in the </w:t>
      </w:r>
      <w:r w:rsidRPr="00730954">
        <w:rPr>
          <w:rFonts w:ascii="Arial" w:hAnsi="Arial" w:cs="Arial"/>
          <w:i/>
        </w:rPr>
        <w:t>Data Exchange</w:t>
      </w:r>
      <w:r w:rsidRPr="00730954">
        <w:rPr>
          <w:rFonts w:ascii="Arial" w:hAnsi="Arial" w:cs="Arial"/>
        </w:rPr>
        <w:t xml:space="preserve"> unit records).</w:t>
      </w:r>
    </w:p>
    <w:p w:rsidR="00681634" w:rsidRPr="00730954" w:rsidRDefault="00887932" w:rsidP="00730954">
      <w:pPr>
        <w:spacing w:before="120" w:after="120"/>
        <w:rPr>
          <w:rFonts w:ascii="Arial" w:hAnsi="Arial" w:cs="Arial"/>
        </w:rPr>
      </w:pPr>
      <w:r>
        <w:rPr>
          <w:rFonts w:ascii="Arial" w:hAnsi="Arial" w:cs="Arial"/>
        </w:rPr>
        <w:t>The Department</w:t>
      </w:r>
      <w:r w:rsidR="00681634" w:rsidRPr="00730954">
        <w:rPr>
          <w:rFonts w:ascii="Arial" w:hAnsi="Arial" w:cs="Arial"/>
        </w:rPr>
        <w:t xml:space="preserve"> will conduct analysis of the data drawn from Data Exchange and determine the most appropriate levels as which to group clients and service outlets in terms of geographic location for grouping under ARIA type classifications. </w:t>
      </w:r>
    </w:p>
    <w:p w:rsidR="00681634" w:rsidRPr="00433435" w:rsidRDefault="00681634" w:rsidP="00433435">
      <w:pPr>
        <w:pStyle w:val="Heading2"/>
        <w:spacing w:before="240" w:after="120"/>
        <w:rPr>
          <w:rFonts w:ascii="Arial" w:hAnsi="Arial" w:cs="Arial"/>
          <w:b w:val="0"/>
          <w:color w:val="275D38"/>
          <w:spacing w:val="4"/>
          <w:sz w:val="28"/>
          <w:szCs w:val="28"/>
          <w:lang w:val="en-AU" w:eastAsia="en-AU" w:bidi="en-US"/>
        </w:rPr>
      </w:pPr>
      <w:bookmarkStart w:id="19" w:name="_Toc436666547"/>
      <w:r w:rsidRPr="00433435">
        <w:rPr>
          <w:rFonts w:ascii="Arial" w:hAnsi="Arial" w:cs="Arial"/>
          <w:b w:val="0"/>
          <w:color w:val="275D38"/>
          <w:spacing w:val="4"/>
          <w:sz w:val="28"/>
          <w:szCs w:val="28"/>
          <w:lang w:val="en-AU" w:eastAsia="en-AU" w:bidi="en-US"/>
        </w:rPr>
        <w:t>Number of service providers in a comparison group</w:t>
      </w:r>
      <w:bookmarkEnd w:id="19"/>
      <w:r w:rsidRPr="00433435">
        <w:rPr>
          <w:rFonts w:ascii="Arial" w:hAnsi="Arial" w:cs="Arial"/>
          <w:b w:val="0"/>
          <w:color w:val="275D38"/>
          <w:spacing w:val="4"/>
          <w:sz w:val="28"/>
          <w:szCs w:val="28"/>
          <w:lang w:val="en-AU" w:eastAsia="en-AU" w:bidi="en-US"/>
        </w:rPr>
        <w:t xml:space="preserve"> </w:t>
      </w:r>
    </w:p>
    <w:p w:rsidR="00681634" w:rsidRPr="00730954" w:rsidRDefault="00681634" w:rsidP="00730954">
      <w:pPr>
        <w:spacing w:before="120" w:after="120"/>
        <w:rPr>
          <w:rFonts w:ascii="Arial" w:hAnsi="Arial" w:cs="Arial"/>
        </w:rPr>
      </w:pPr>
      <w:r w:rsidRPr="00730954">
        <w:rPr>
          <w:rFonts w:ascii="Arial" w:hAnsi="Arial" w:cs="Arial"/>
        </w:rPr>
        <w:t xml:space="preserve">It is expected that each comparison group will contain a reasonably large number of service providers however, as a minimum, each comparison group should include at least three to five different service providers delivering the same </w:t>
      </w:r>
      <w:r w:rsidR="00541E4F">
        <w:rPr>
          <w:rFonts w:ascii="Arial" w:hAnsi="Arial" w:cs="Arial"/>
        </w:rPr>
        <w:t>p</w:t>
      </w:r>
      <w:r w:rsidRPr="00730954">
        <w:rPr>
          <w:rFonts w:ascii="Arial" w:hAnsi="Arial" w:cs="Arial"/>
        </w:rPr>
        <w:t xml:space="preserve">rogramme </w:t>
      </w:r>
      <w:r w:rsidR="00541E4F">
        <w:rPr>
          <w:rFonts w:ascii="Arial" w:hAnsi="Arial" w:cs="Arial"/>
        </w:rPr>
        <w:t>a</w:t>
      </w:r>
      <w:r w:rsidRPr="00730954">
        <w:rPr>
          <w:rFonts w:ascii="Arial" w:hAnsi="Arial" w:cs="Arial"/>
        </w:rPr>
        <w:t xml:space="preserve">ctivity in the same ARIA region. While ideally comparison groups will be larger, the minimum numbers are designed to ensure the confidentially of benchmarking data for individual providers. </w:t>
      </w:r>
    </w:p>
    <w:p w:rsidR="00681634" w:rsidRPr="00730954" w:rsidRDefault="00681634" w:rsidP="00730954">
      <w:pPr>
        <w:spacing w:before="120" w:after="120"/>
        <w:contextualSpacing/>
        <w:rPr>
          <w:rFonts w:ascii="Arial" w:hAnsi="Arial" w:cs="Arial"/>
        </w:rPr>
      </w:pPr>
      <w:r w:rsidRPr="00730954">
        <w:rPr>
          <w:rFonts w:ascii="Arial" w:hAnsi="Arial" w:cs="Arial"/>
        </w:rPr>
        <w:t xml:space="preserve">In some cases, there will be less than three service providers delivering the same </w:t>
      </w:r>
      <w:r w:rsidR="00541E4F">
        <w:rPr>
          <w:rFonts w:ascii="Arial" w:hAnsi="Arial" w:cs="Arial"/>
        </w:rPr>
        <w:t>p</w:t>
      </w:r>
      <w:r w:rsidRPr="00730954">
        <w:rPr>
          <w:rFonts w:ascii="Arial" w:hAnsi="Arial" w:cs="Arial"/>
        </w:rPr>
        <w:t xml:space="preserve">rogramme </w:t>
      </w:r>
      <w:r w:rsidR="00541E4F">
        <w:rPr>
          <w:rFonts w:ascii="Arial" w:hAnsi="Arial" w:cs="Arial"/>
        </w:rPr>
        <w:t>a</w:t>
      </w:r>
      <w:r w:rsidRPr="00730954">
        <w:rPr>
          <w:rFonts w:ascii="Arial" w:hAnsi="Arial" w:cs="Arial"/>
        </w:rPr>
        <w:t xml:space="preserve">ctivity in the same ARIA region. In these cases, comparison groups may be combined by joining together different ARIA regions (e.g. remote and very remote and another ARIA classification) until there are sufficient providers in the group. For </w:t>
      </w:r>
      <w:r w:rsidR="00541E4F">
        <w:rPr>
          <w:rFonts w:ascii="Arial" w:hAnsi="Arial" w:cs="Arial"/>
        </w:rPr>
        <w:t>p</w:t>
      </w:r>
      <w:r w:rsidRPr="00730954">
        <w:rPr>
          <w:rFonts w:ascii="Arial" w:hAnsi="Arial" w:cs="Arial"/>
        </w:rPr>
        <w:t xml:space="preserve">rogramme </w:t>
      </w:r>
      <w:r w:rsidR="00541E4F">
        <w:rPr>
          <w:rFonts w:ascii="Arial" w:hAnsi="Arial" w:cs="Arial"/>
        </w:rPr>
        <w:t>a</w:t>
      </w:r>
      <w:r w:rsidRPr="00730954">
        <w:rPr>
          <w:rFonts w:ascii="Arial" w:hAnsi="Arial" w:cs="Arial"/>
        </w:rPr>
        <w:t xml:space="preserve">ctivities that have only a small number of service providers, this may involve grouping all ARIA regions into one (Australia) thereby establishing the comparison group by </w:t>
      </w:r>
      <w:r w:rsidR="00541E4F">
        <w:rPr>
          <w:rFonts w:ascii="Arial" w:hAnsi="Arial" w:cs="Arial"/>
        </w:rPr>
        <w:t>p</w:t>
      </w:r>
      <w:r w:rsidRPr="00730954">
        <w:rPr>
          <w:rFonts w:ascii="Arial" w:hAnsi="Arial" w:cs="Arial"/>
        </w:rPr>
        <w:t xml:space="preserve">rogramme </w:t>
      </w:r>
      <w:r w:rsidR="00541E4F">
        <w:rPr>
          <w:rFonts w:ascii="Arial" w:hAnsi="Arial" w:cs="Arial"/>
        </w:rPr>
        <w:t>a</w:t>
      </w:r>
      <w:r w:rsidRPr="00730954">
        <w:rPr>
          <w:rFonts w:ascii="Arial" w:hAnsi="Arial" w:cs="Arial"/>
        </w:rPr>
        <w:t>ctivity only.</w:t>
      </w:r>
    </w:p>
    <w:p w:rsidR="00681634" w:rsidRPr="00433435" w:rsidRDefault="00681634" w:rsidP="00433435">
      <w:pPr>
        <w:pStyle w:val="Heading2"/>
        <w:spacing w:before="240" w:after="120"/>
        <w:rPr>
          <w:rFonts w:ascii="Arial" w:hAnsi="Arial" w:cs="Arial"/>
          <w:b w:val="0"/>
          <w:color w:val="275D38"/>
          <w:spacing w:val="4"/>
          <w:sz w:val="28"/>
          <w:szCs w:val="28"/>
          <w:lang w:val="en-AU" w:eastAsia="en-AU" w:bidi="en-US"/>
        </w:rPr>
      </w:pPr>
      <w:bookmarkStart w:id="20" w:name="_Toc436666548"/>
      <w:r w:rsidRPr="00433435">
        <w:rPr>
          <w:rFonts w:ascii="Arial" w:hAnsi="Arial" w:cs="Arial"/>
          <w:b w:val="0"/>
          <w:color w:val="275D38"/>
          <w:spacing w:val="4"/>
          <w:sz w:val="28"/>
          <w:szCs w:val="28"/>
          <w:lang w:val="en-AU" w:eastAsia="en-AU" w:bidi="en-US"/>
        </w:rPr>
        <w:t>Comparing KPIs for comparison groups</w:t>
      </w:r>
      <w:bookmarkEnd w:id="20"/>
    </w:p>
    <w:p w:rsidR="00681634" w:rsidRPr="00730954" w:rsidRDefault="00681634" w:rsidP="00730954">
      <w:pPr>
        <w:spacing w:before="120" w:after="120"/>
        <w:rPr>
          <w:rFonts w:ascii="Arial" w:hAnsi="Arial" w:cs="Arial"/>
        </w:rPr>
      </w:pPr>
      <w:r w:rsidRPr="00730954">
        <w:rPr>
          <w:rFonts w:ascii="Arial" w:hAnsi="Arial" w:cs="Arial"/>
        </w:rPr>
        <w:t>The proposed methodology for comparing KPI data uses a set of thresholds that describes whether an organisation is considerably or somewhat above or below the average score for the comparison group. Specifically:</w:t>
      </w:r>
    </w:p>
    <w:p w:rsidR="00681634" w:rsidRPr="00730954" w:rsidRDefault="00681634" w:rsidP="00730954">
      <w:pPr>
        <w:pStyle w:val="ListParagraph"/>
        <w:widowControl/>
        <w:numPr>
          <w:ilvl w:val="0"/>
          <w:numId w:val="27"/>
        </w:numPr>
        <w:spacing w:before="120" w:after="120"/>
        <w:contextualSpacing/>
        <w:rPr>
          <w:rFonts w:ascii="Arial" w:hAnsi="Arial" w:cs="Arial"/>
        </w:rPr>
      </w:pPr>
      <w:r w:rsidRPr="00730954">
        <w:rPr>
          <w:rFonts w:ascii="Arial" w:hAnsi="Arial" w:cs="Arial"/>
        </w:rPr>
        <w:t>Considerably below the comparison group average (more than 30% below)</w:t>
      </w:r>
    </w:p>
    <w:p w:rsidR="00681634" w:rsidRPr="00730954" w:rsidRDefault="00681634" w:rsidP="00730954">
      <w:pPr>
        <w:pStyle w:val="ListParagraph"/>
        <w:widowControl/>
        <w:numPr>
          <w:ilvl w:val="0"/>
          <w:numId w:val="27"/>
        </w:numPr>
        <w:spacing w:before="120" w:after="120"/>
        <w:contextualSpacing/>
        <w:rPr>
          <w:rFonts w:ascii="Arial" w:hAnsi="Arial" w:cs="Arial"/>
        </w:rPr>
      </w:pPr>
      <w:r w:rsidRPr="00730954">
        <w:rPr>
          <w:rFonts w:ascii="Arial" w:hAnsi="Arial" w:cs="Arial"/>
        </w:rPr>
        <w:t>Somewhat below the comparison group average (between 10-30% below)</w:t>
      </w:r>
    </w:p>
    <w:p w:rsidR="00681634" w:rsidRPr="00730954" w:rsidRDefault="00681634" w:rsidP="00730954">
      <w:pPr>
        <w:pStyle w:val="ListParagraph"/>
        <w:widowControl/>
        <w:numPr>
          <w:ilvl w:val="0"/>
          <w:numId w:val="27"/>
        </w:numPr>
        <w:spacing w:before="120" w:after="120"/>
        <w:contextualSpacing/>
        <w:rPr>
          <w:rFonts w:ascii="Arial" w:hAnsi="Arial" w:cs="Arial"/>
        </w:rPr>
      </w:pPr>
      <w:r w:rsidRPr="00730954">
        <w:rPr>
          <w:rFonts w:ascii="Arial" w:hAnsi="Arial" w:cs="Arial"/>
        </w:rPr>
        <w:t>Around the comparison group average (between 10% below and 10% above)</w:t>
      </w:r>
    </w:p>
    <w:p w:rsidR="00681634" w:rsidRPr="00730954" w:rsidRDefault="00681634" w:rsidP="00730954">
      <w:pPr>
        <w:pStyle w:val="ListParagraph"/>
        <w:widowControl/>
        <w:numPr>
          <w:ilvl w:val="0"/>
          <w:numId w:val="27"/>
        </w:numPr>
        <w:spacing w:before="120" w:after="120"/>
        <w:contextualSpacing/>
        <w:rPr>
          <w:rFonts w:ascii="Arial" w:hAnsi="Arial" w:cs="Arial"/>
        </w:rPr>
      </w:pPr>
      <w:r w:rsidRPr="00730954">
        <w:rPr>
          <w:rFonts w:ascii="Arial" w:hAnsi="Arial" w:cs="Arial"/>
        </w:rPr>
        <w:t>Somewhat above the comparison group average (between 10-30% above)</w:t>
      </w:r>
    </w:p>
    <w:p w:rsidR="00681634" w:rsidRPr="00730954" w:rsidRDefault="00681634" w:rsidP="00730954">
      <w:pPr>
        <w:pStyle w:val="ListParagraph"/>
        <w:widowControl/>
        <w:numPr>
          <w:ilvl w:val="0"/>
          <w:numId w:val="27"/>
        </w:numPr>
        <w:spacing w:before="120" w:after="120"/>
        <w:contextualSpacing/>
        <w:rPr>
          <w:rFonts w:ascii="Arial" w:hAnsi="Arial" w:cs="Arial"/>
        </w:rPr>
      </w:pPr>
      <w:r w:rsidRPr="00730954">
        <w:rPr>
          <w:rFonts w:ascii="Arial" w:hAnsi="Arial" w:cs="Arial"/>
        </w:rPr>
        <w:t>Considerably above the comparison group average (more than 30% above)</w:t>
      </w:r>
    </w:p>
    <w:p w:rsidR="00433435" w:rsidRDefault="00681634" w:rsidP="00730954">
      <w:pPr>
        <w:spacing w:before="120" w:after="120"/>
        <w:rPr>
          <w:rFonts w:ascii="Arial" w:hAnsi="Arial" w:cs="Arial"/>
        </w:rPr>
      </w:pPr>
      <w:r w:rsidRPr="00730954">
        <w:rPr>
          <w:rFonts w:ascii="Arial" w:hAnsi="Arial" w:cs="Arial"/>
        </w:rPr>
        <w:t>The ‘thresholds’ provide a simple and consistent way of describing the extent to which organisations are above or below the average score for the comparison group, in a way that is meaningful and easy to understand.</w:t>
      </w:r>
    </w:p>
    <w:p w:rsidR="00433435" w:rsidRDefault="00433435">
      <w:pPr>
        <w:rPr>
          <w:rFonts w:ascii="Arial" w:hAnsi="Arial" w:cs="Arial"/>
        </w:rPr>
      </w:pPr>
      <w:r>
        <w:rPr>
          <w:rFonts w:ascii="Arial" w:hAnsi="Arial" w:cs="Arial"/>
        </w:rPr>
        <w:br w:type="page"/>
      </w:r>
    </w:p>
    <w:p w:rsidR="00681634" w:rsidRPr="00433435" w:rsidRDefault="00681634" w:rsidP="00433435">
      <w:pPr>
        <w:pStyle w:val="TOCHeading"/>
        <w:spacing w:before="120" w:after="360"/>
        <w:rPr>
          <w:rFonts w:ascii="Arial" w:hAnsi="Arial" w:cs="Arial"/>
          <w:b/>
          <w:sz w:val="42"/>
          <w:szCs w:val="42"/>
        </w:rPr>
      </w:pPr>
      <w:bookmarkStart w:id="21" w:name="_Toc436666549"/>
      <w:r w:rsidRPr="00433435">
        <w:rPr>
          <w:rFonts w:ascii="Arial" w:hAnsi="Arial" w:cs="Arial"/>
          <w:b/>
          <w:sz w:val="42"/>
          <w:szCs w:val="42"/>
        </w:rPr>
        <w:lastRenderedPageBreak/>
        <w:t>Section Four: How the comparative data from benchmarking will be used</w:t>
      </w:r>
      <w:bookmarkEnd w:id="21"/>
      <w:r w:rsidRPr="00433435">
        <w:rPr>
          <w:rFonts w:ascii="Arial" w:hAnsi="Arial" w:cs="Arial"/>
          <w:b/>
          <w:sz w:val="42"/>
          <w:szCs w:val="42"/>
        </w:rPr>
        <w:t xml:space="preserve"> </w:t>
      </w:r>
    </w:p>
    <w:p w:rsidR="00681634" w:rsidRPr="00730954" w:rsidRDefault="00681634" w:rsidP="00730954">
      <w:pPr>
        <w:spacing w:before="120" w:after="120"/>
        <w:rPr>
          <w:rFonts w:ascii="Arial" w:hAnsi="Arial" w:cs="Arial"/>
        </w:rPr>
      </w:pPr>
      <w:r w:rsidRPr="00730954">
        <w:rPr>
          <w:rFonts w:ascii="Arial" w:hAnsi="Arial" w:cs="Arial"/>
        </w:rPr>
        <w:t>The introduction of benchmarking will involve cultural change for both D</w:t>
      </w:r>
      <w:r w:rsidR="00541E4F">
        <w:rPr>
          <w:rFonts w:ascii="Arial" w:hAnsi="Arial" w:cs="Arial"/>
        </w:rPr>
        <w:t>epartment</w:t>
      </w:r>
      <w:r w:rsidRPr="00730954">
        <w:rPr>
          <w:rFonts w:ascii="Arial" w:hAnsi="Arial" w:cs="Arial"/>
        </w:rPr>
        <w:t xml:space="preserve"> staff and service providers in how we think about and use programme performance data. </w:t>
      </w:r>
      <w:r w:rsidRPr="00730954">
        <w:rPr>
          <w:rFonts w:ascii="Arial" w:hAnsi="Arial" w:cs="Arial"/>
        </w:rPr>
        <w:br/>
        <w:t xml:space="preserve">To support the better use and interpretation of this information, </w:t>
      </w:r>
      <w:r w:rsidR="00541E4F">
        <w:rPr>
          <w:rFonts w:ascii="Arial" w:hAnsi="Arial" w:cs="Arial"/>
        </w:rPr>
        <w:t xml:space="preserve">the </w:t>
      </w:r>
      <w:r w:rsidR="009C7888">
        <w:rPr>
          <w:rFonts w:ascii="Arial" w:hAnsi="Arial" w:cs="Arial"/>
        </w:rPr>
        <w:t xml:space="preserve">Department </w:t>
      </w:r>
      <w:r w:rsidR="009C7888" w:rsidRPr="00730954">
        <w:rPr>
          <w:rFonts w:ascii="Arial" w:hAnsi="Arial" w:cs="Arial"/>
        </w:rPr>
        <w:t>is</w:t>
      </w:r>
      <w:r w:rsidRPr="00730954">
        <w:rPr>
          <w:rFonts w:ascii="Arial" w:hAnsi="Arial" w:cs="Arial"/>
        </w:rPr>
        <w:t xml:space="preserve"> investing in an innovative and sophisticated self-service reporting suite as part of </w:t>
      </w:r>
      <w:r w:rsidRPr="00A6533E">
        <w:rPr>
          <w:rFonts w:ascii="Arial" w:hAnsi="Arial" w:cs="Arial"/>
        </w:rPr>
        <w:t>the Data Exchange</w:t>
      </w:r>
      <w:r w:rsidRPr="00730954">
        <w:rPr>
          <w:rFonts w:ascii="Arial" w:hAnsi="Arial" w:cs="Arial"/>
        </w:rPr>
        <w:t xml:space="preserve"> that will help both D</w:t>
      </w:r>
      <w:r w:rsidR="00541E4F">
        <w:rPr>
          <w:rFonts w:ascii="Arial" w:hAnsi="Arial" w:cs="Arial"/>
        </w:rPr>
        <w:t>epartment</w:t>
      </w:r>
      <w:r w:rsidRPr="00730954">
        <w:rPr>
          <w:rFonts w:ascii="Arial" w:hAnsi="Arial" w:cs="Arial"/>
        </w:rPr>
        <w:t xml:space="preserve"> staff and service providers.</w:t>
      </w:r>
    </w:p>
    <w:p w:rsidR="00A6533E" w:rsidRDefault="00681634" w:rsidP="00A6533E">
      <w:pPr>
        <w:spacing w:before="120" w:after="120"/>
        <w:rPr>
          <w:rFonts w:ascii="Arial" w:hAnsi="Arial" w:cs="Arial"/>
        </w:rPr>
      </w:pPr>
      <w:r w:rsidRPr="00730954">
        <w:rPr>
          <w:rFonts w:ascii="Arial" w:hAnsi="Arial" w:cs="Arial"/>
        </w:rPr>
        <w:t xml:space="preserve">This investment is in recognition that better access to data that is reported in a meaningful and user friendly way, supports informed decision-making. </w:t>
      </w:r>
    </w:p>
    <w:p w:rsidR="00681634" w:rsidRPr="00730954" w:rsidRDefault="00681634" w:rsidP="00A6533E">
      <w:pPr>
        <w:spacing w:before="120" w:after="120"/>
        <w:rPr>
          <w:rFonts w:ascii="Arial" w:hAnsi="Arial" w:cs="Arial"/>
        </w:rPr>
      </w:pPr>
      <w:r w:rsidRPr="00730954">
        <w:rPr>
          <w:rFonts w:ascii="Arial" w:hAnsi="Arial" w:cs="Arial"/>
        </w:rPr>
        <w:t>This sentiment was echoed in the Productivity Commission’s 2010 inquiry into the contribution of the not-for-profit sector which noted the importance of a two-way exchange of information and recommended governments ensure service providers have access to the performance data they report to enable appropriate learning and benchmarking to occur.</w:t>
      </w:r>
      <w:r w:rsidRPr="00730954">
        <w:rPr>
          <w:rStyle w:val="FootnoteReference"/>
          <w:rFonts w:ascii="Arial" w:hAnsi="Arial" w:cs="Arial"/>
        </w:rPr>
        <w:footnoteReference w:id="6"/>
      </w:r>
      <w:r w:rsidRPr="00730954">
        <w:rPr>
          <w:rFonts w:ascii="Arial" w:hAnsi="Arial" w:cs="Arial"/>
        </w:rPr>
        <w:t xml:space="preserve"> </w:t>
      </w:r>
    </w:p>
    <w:p w:rsidR="00681634" w:rsidRPr="00A6533E" w:rsidRDefault="00681634" w:rsidP="00A6533E">
      <w:pPr>
        <w:pStyle w:val="Heading2"/>
        <w:spacing w:before="240" w:after="120"/>
        <w:rPr>
          <w:rFonts w:ascii="Arial" w:hAnsi="Arial" w:cs="Arial"/>
          <w:b w:val="0"/>
          <w:color w:val="275D38"/>
          <w:spacing w:val="4"/>
          <w:sz w:val="32"/>
          <w:szCs w:val="32"/>
          <w:lang w:val="en-AU" w:eastAsia="en-AU" w:bidi="en-US"/>
        </w:rPr>
      </w:pPr>
      <w:bookmarkStart w:id="22" w:name="_Toc436666550"/>
      <w:r w:rsidRPr="00A6533E">
        <w:rPr>
          <w:rFonts w:ascii="Arial" w:hAnsi="Arial" w:cs="Arial"/>
          <w:b w:val="0"/>
          <w:color w:val="275D38"/>
          <w:spacing w:val="4"/>
          <w:sz w:val="32"/>
          <w:szCs w:val="32"/>
          <w:lang w:val="en-AU" w:eastAsia="en-AU" w:bidi="en-US"/>
        </w:rPr>
        <w:t>Self-service reporting in the Data Exchange</w:t>
      </w:r>
      <w:bookmarkEnd w:id="22"/>
    </w:p>
    <w:p w:rsidR="00681634" w:rsidRPr="00730954" w:rsidRDefault="00681634" w:rsidP="00730954">
      <w:pPr>
        <w:spacing w:before="120" w:after="120"/>
        <w:rPr>
          <w:rFonts w:ascii="Arial" w:hAnsi="Arial" w:cs="Arial"/>
        </w:rPr>
      </w:pPr>
      <w:r w:rsidRPr="00730954">
        <w:rPr>
          <w:rFonts w:ascii="Arial" w:hAnsi="Arial" w:cs="Arial"/>
        </w:rPr>
        <w:t xml:space="preserve">Once the benchmarking process has occurred, comparative benchmarking data will be available to all service providers in the form of self-service reports through the </w:t>
      </w:r>
      <w:r w:rsidRPr="00A6533E">
        <w:rPr>
          <w:rFonts w:ascii="Arial" w:hAnsi="Arial" w:cs="Arial"/>
        </w:rPr>
        <w:t>Data Exchange</w:t>
      </w:r>
      <w:r w:rsidRPr="00730954">
        <w:rPr>
          <w:rFonts w:ascii="Arial" w:hAnsi="Arial" w:cs="Arial"/>
        </w:rPr>
        <w:t xml:space="preserve">. All organisations will have access to a benchmark report, regardless of whether they choose to participate in the partnership approach or report only the mandatory priority requirements. The benchmark reports will be released every 12 months. </w:t>
      </w:r>
    </w:p>
    <w:p w:rsidR="00681634" w:rsidRPr="00730954" w:rsidRDefault="00681634" w:rsidP="00730954">
      <w:pPr>
        <w:spacing w:before="120" w:after="120"/>
        <w:rPr>
          <w:rFonts w:ascii="Arial" w:hAnsi="Arial" w:cs="Arial"/>
        </w:rPr>
      </w:pPr>
      <w:r w:rsidRPr="00730954">
        <w:rPr>
          <w:rFonts w:ascii="Arial" w:hAnsi="Arial" w:cs="Arial"/>
        </w:rPr>
        <w:t xml:space="preserve">Organisations that choose not to participate in the </w:t>
      </w:r>
      <w:r w:rsidRPr="00326242">
        <w:rPr>
          <w:rFonts w:ascii="Arial" w:hAnsi="Arial" w:cs="Arial"/>
        </w:rPr>
        <w:t>partnership approach</w:t>
      </w:r>
      <w:r w:rsidRPr="00730954">
        <w:rPr>
          <w:rFonts w:ascii="Arial" w:hAnsi="Arial" w:cs="Arial"/>
        </w:rPr>
        <w:t xml:space="preserve"> (and report only the mandatory </w:t>
      </w:r>
      <w:r w:rsidRPr="00326242">
        <w:rPr>
          <w:rFonts w:ascii="Arial" w:hAnsi="Arial" w:cs="Arial"/>
        </w:rPr>
        <w:t>priority requirements</w:t>
      </w:r>
      <w:r w:rsidRPr="00730954">
        <w:rPr>
          <w:rFonts w:ascii="Arial" w:hAnsi="Arial" w:cs="Arial"/>
        </w:rPr>
        <w:t>) will have access to a basic benchmark report as part of the standard self-service reports. The standard reports will reflect basic information drawn from the mandatory priority requirements and this will be displayed using traditional bar and line graphs.</w:t>
      </w:r>
    </w:p>
    <w:p w:rsidR="00681634" w:rsidRDefault="00681634" w:rsidP="00730954">
      <w:pPr>
        <w:spacing w:before="120" w:after="120"/>
        <w:rPr>
          <w:rFonts w:ascii="Arial" w:hAnsi="Arial" w:cs="Arial"/>
        </w:rPr>
      </w:pPr>
      <w:r w:rsidRPr="00730954">
        <w:rPr>
          <w:rFonts w:ascii="Arial" w:hAnsi="Arial" w:cs="Arial"/>
        </w:rPr>
        <w:t xml:space="preserve">Organisations participating in the </w:t>
      </w:r>
      <w:r w:rsidRPr="00326242">
        <w:rPr>
          <w:rFonts w:ascii="Arial" w:hAnsi="Arial" w:cs="Arial"/>
        </w:rPr>
        <w:t>partnership approach</w:t>
      </w:r>
      <w:r w:rsidRPr="00730954">
        <w:rPr>
          <w:rFonts w:ascii="Arial" w:hAnsi="Arial" w:cs="Arial"/>
        </w:rPr>
        <w:t xml:space="preserve"> will have access to the standard reports and additional benchmark reports in the partnership reporting suite:</w:t>
      </w:r>
    </w:p>
    <w:p w:rsidR="00887932" w:rsidRPr="00730954" w:rsidRDefault="00887932" w:rsidP="00730954">
      <w:pPr>
        <w:spacing w:before="120" w:after="120"/>
        <w:rPr>
          <w:rFonts w:ascii="Arial" w:hAnsi="Arial" w:cs="Arial"/>
        </w:rPr>
      </w:pPr>
    </w:p>
    <w:p w:rsidR="00681634" w:rsidRDefault="00681634" w:rsidP="00730954">
      <w:pPr>
        <w:spacing w:before="120" w:after="120"/>
        <w:ind w:left="720"/>
        <w:rPr>
          <w:rFonts w:ascii="Arial" w:hAnsi="Arial" w:cs="Arial"/>
        </w:rPr>
      </w:pPr>
      <w:r w:rsidRPr="00730954">
        <w:rPr>
          <w:rFonts w:ascii="Arial" w:hAnsi="Arial" w:cs="Arial"/>
          <w:u w:val="single"/>
        </w:rPr>
        <w:t>Service Provider Benchmark Report</w:t>
      </w:r>
      <w:r w:rsidRPr="00730954">
        <w:rPr>
          <w:rFonts w:ascii="Arial" w:hAnsi="Arial" w:cs="Arial"/>
        </w:rPr>
        <w:t xml:space="preserve"> – this report will show how an organisation is performing in relation to their comparison group. </w:t>
      </w:r>
      <w:r w:rsidRPr="00730954">
        <w:rPr>
          <w:rFonts w:ascii="Arial" w:hAnsi="Arial" w:cs="Arial"/>
        </w:rPr>
        <w:br/>
        <w:t xml:space="preserve">Service providers whose comparison group has been established using ARIA will also be able to filter the results to see how they compare in trends for the whole of their programme activity, when the ARIA classifications have been removed. </w:t>
      </w:r>
    </w:p>
    <w:p w:rsidR="00887932" w:rsidRPr="00730954" w:rsidRDefault="00887932" w:rsidP="00730954">
      <w:pPr>
        <w:spacing w:before="120" w:after="120"/>
        <w:ind w:left="720"/>
        <w:rPr>
          <w:rFonts w:ascii="Arial" w:hAnsi="Arial" w:cs="Arial"/>
        </w:rPr>
      </w:pPr>
    </w:p>
    <w:p w:rsidR="00681634" w:rsidRPr="00730954" w:rsidRDefault="00681634" w:rsidP="00730954">
      <w:pPr>
        <w:spacing w:before="120" w:after="120"/>
        <w:ind w:left="720"/>
        <w:rPr>
          <w:rFonts w:ascii="Arial" w:hAnsi="Arial" w:cs="Arial"/>
        </w:rPr>
      </w:pPr>
      <w:r w:rsidRPr="00730954">
        <w:rPr>
          <w:rFonts w:ascii="Arial" w:hAnsi="Arial" w:cs="Arial"/>
          <w:u w:val="single"/>
        </w:rPr>
        <w:t xml:space="preserve">Provider Outlet Benchmark Report </w:t>
      </w:r>
      <w:r w:rsidRPr="00730954">
        <w:rPr>
          <w:rFonts w:ascii="Arial" w:hAnsi="Arial" w:cs="Arial"/>
        </w:rPr>
        <w:t>– designed for providers with multiple outlets the front door of where the service occurs in the community’, this report will show how an organisation’s outlets are performing in comparison to each other, as well as in comparison to other organisations in their peer group. Aggregate data only will be used to inform across organisation comparisons.</w:t>
      </w:r>
    </w:p>
    <w:p w:rsidR="00887932" w:rsidRPr="00887932" w:rsidRDefault="00887932" w:rsidP="00730954">
      <w:pPr>
        <w:spacing w:before="120" w:after="120"/>
        <w:rPr>
          <w:rFonts w:ascii="Arial" w:hAnsi="Arial" w:cs="Arial"/>
          <w:sz w:val="10"/>
        </w:rPr>
      </w:pPr>
    </w:p>
    <w:p w:rsidR="00681634" w:rsidRPr="00730954" w:rsidRDefault="00681634" w:rsidP="00730954">
      <w:pPr>
        <w:spacing w:before="120" w:after="120"/>
        <w:rPr>
          <w:rFonts w:ascii="Arial" w:hAnsi="Arial" w:cs="Arial"/>
        </w:rPr>
      </w:pPr>
      <w:r w:rsidRPr="00730954">
        <w:rPr>
          <w:rFonts w:ascii="Arial" w:hAnsi="Arial" w:cs="Arial"/>
        </w:rPr>
        <w:t xml:space="preserve">The partnership reports will be interactive and allow organisations to filter and query the data. </w:t>
      </w:r>
    </w:p>
    <w:p w:rsidR="00CF14EB" w:rsidRDefault="00CF14EB">
      <w:pPr>
        <w:rPr>
          <w:rFonts w:ascii="Arial" w:eastAsiaTheme="majorEastAsia" w:hAnsi="Arial" w:cs="Arial"/>
          <w:bCs/>
          <w:color w:val="275D38"/>
          <w:spacing w:val="4"/>
          <w:sz w:val="32"/>
          <w:szCs w:val="32"/>
          <w:lang w:val="en-AU" w:eastAsia="en-AU" w:bidi="en-US"/>
        </w:rPr>
      </w:pPr>
      <w:bookmarkStart w:id="23" w:name="_Toc436666551"/>
      <w:r>
        <w:rPr>
          <w:rFonts w:ascii="Arial" w:hAnsi="Arial" w:cs="Arial"/>
          <w:b/>
          <w:color w:val="275D38"/>
          <w:spacing w:val="4"/>
          <w:sz w:val="32"/>
          <w:szCs w:val="32"/>
          <w:lang w:val="en-AU" w:eastAsia="en-AU" w:bidi="en-US"/>
        </w:rPr>
        <w:br w:type="page"/>
      </w:r>
    </w:p>
    <w:p w:rsidR="00681634" w:rsidRPr="00A6533E" w:rsidRDefault="00681634" w:rsidP="00A6533E">
      <w:pPr>
        <w:pStyle w:val="Heading2"/>
        <w:spacing w:before="240" w:after="120"/>
        <w:rPr>
          <w:rFonts w:ascii="Arial" w:hAnsi="Arial" w:cs="Arial"/>
          <w:b w:val="0"/>
          <w:color w:val="275D38"/>
          <w:spacing w:val="4"/>
          <w:sz w:val="32"/>
          <w:szCs w:val="32"/>
          <w:lang w:val="en-AU" w:eastAsia="en-AU" w:bidi="en-US"/>
        </w:rPr>
      </w:pPr>
      <w:r w:rsidRPr="00A6533E">
        <w:rPr>
          <w:rFonts w:ascii="Arial" w:hAnsi="Arial" w:cs="Arial"/>
          <w:b w:val="0"/>
          <w:color w:val="275D38"/>
          <w:spacing w:val="4"/>
          <w:sz w:val="32"/>
          <w:szCs w:val="32"/>
          <w:lang w:val="en-AU" w:eastAsia="en-AU" w:bidi="en-US"/>
        </w:rPr>
        <w:lastRenderedPageBreak/>
        <w:t>How the reports will be used</w:t>
      </w:r>
      <w:bookmarkEnd w:id="23"/>
    </w:p>
    <w:p w:rsidR="00681634" w:rsidRPr="00730954" w:rsidRDefault="00681634" w:rsidP="00730954">
      <w:pPr>
        <w:spacing w:before="120" w:after="120"/>
        <w:rPr>
          <w:rFonts w:ascii="Arial" w:hAnsi="Arial" w:cs="Arial"/>
        </w:rPr>
      </w:pPr>
      <w:r w:rsidRPr="00730954">
        <w:rPr>
          <w:rFonts w:ascii="Arial" w:hAnsi="Arial" w:cs="Arial"/>
        </w:rPr>
        <w:t xml:space="preserve">The key principles previously outlined around how benchmarking will work in the </w:t>
      </w:r>
      <w:r w:rsidRPr="00A6533E">
        <w:rPr>
          <w:rFonts w:ascii="Arial" w:hAnsi="Arial" w:cs="Arial"/>
        </w:rPr>
        <w:t>Data Exchange</w:t>
      </w:r>
      <w:r w:rsidRPr="00730954">
        <w:rPr>
          <w:rFonts w:ascii="Arial" w:hAnsi="Arial" w:cs="Arial"/>
        </w:rPr>
        <w:t xml:space="preserve"> will drive how the reports are used by service providers and D</w:t>
      </w:r>
      <w:r w:rsidR="00541E4F">
        <w:rPr>
          <w:rFonts w:ascii="Arial" w:hAnsi="Arial" w:cs="Arial"/>
        </w:rPr>
        <w:t>epartment</w:t>
      </w:r>
      <w:r w:rsidRPr="00730954">
        <w:rPr>
          <w:rFonts w:ascii="Arial" w:hAnsi="Arial" w:cs="Arial"/>
        </w:rPr>
        <w:t xml:space="preserve"> staff. </w:t>
      </w:r>
    </w:p>
    <w:p w:rsidR="00681634" w:rsidRPr="00730954" w:rsidRDefault="00681634" w:rsidP="00730954">
      <w:pPr>
        <w:spacing w:before="120" w:after="120"/>
        <w:rPr>
          <w:rFonts w:ascii="Arial" w:hAnsi="Arial" w:cs="Arial"/>
        </w:rPr>
      </w:pPr>
      <w:r w:rsidRPr="00730954">
        <w:rPr>
          <w:rFonts w:ascii="Arial" w:hAnsi="Arial" w:cs="Arial"/>
        </w:rPr>
        <w:t>Service providers can use the benchmarking reports and comparative data as an additional evidence-based resource for internal planning. Service providers can also use comparative data as a way to discuss opportunities to sustain or improve performance with peers in other funded organisations. It is hoped this data will stimulate and foster the development of service provider ‘communities of practice’ to share lessons learnt and explore opportunities for improvement.</w:t>
      </w:r>
    </w:p>
    <w:p w:rsidR="00681634" w:rsidRPr="00730954" w:rsidRDefault="00681634" w:rsidP="00730954">
      <w:pPr>
        <w:spacing w:before="120" w:after="120"/>
        <w:rPr>
          <w:rFonts w:ascii="Arial" w:hAnsi="Arial" w:cs="Arial"/>
        </w:rPr>
      </w:pPr>
      <w:r w:rsidRPr="00730954">
        <w:rPr>
          <w:rFonts w:ascii="Arial" w:hAnsi="Arial" w:cs="Arial"/>
        </w:rPr>
        <w:t>Where benchmarking data highlights the successful achievement of client and community outcomes, above what is being achieved by similar services in similar contexts or internally amongst outlets within an organisation, further discussions should take place to understand the context and factors behind any differences. These discussions, within an organisation, with peers and with D</w:t>
      </w:r>
      <w:r w:rsidR="00541E4F">
        <w:rPr>
          <w:rFonts w:ascii="Arial" w:hAnsi="Arial" w:cs="Arial"/>
        </w:rPr>
        <w:t>epartment</w:t>
      </w:r>
      <w:r w:rsidRPr="00730954">
        <w:rPr>
          <w:rFonts w:ascii="Arial" w:hAnsi="Arial" w:cs="Arial"/>
        </w:rPr>
        <w:t xml:space="preserve"> staff, are intended to identify any practices and approaches linked to the achievement of these successful outcomes and to help prioritise and focus efforts for service delivery. These discussions may include identifying challenges and barriers to achieving outcomes as well as opportunities for recognising and replicating success.</w:t>
      </w:r>
    </w:p>
    <w:p w:rsidR="00681634" w:rsidRPr="00730954" w:rsidRDefault="00681634" w:rsidP="00730954">
      <w:pPr>
        <w:spacing w:before="120" w:after="120"/>
        <w:rPr>
          <w:rFonts w:ascii="Arial" w:hAnsi="Arial" w:cs="Arial"/>
        </w:rPr>
      </w:pPr>
      <w:r w:rsidRPr="00730954">
        <w:rPr>
          <w:rFonts w:ascii="Arial" w:hAnsi="Arial" w:cs="Arial"/>
        </w:rPr>
        <w:t>Programme performance data has always been used for performance management discussions between D</w:t>
      </w:r>
      <w:r w:rsidR="00541E4F">
        <w:rPr>
          <w:rFonts w:ascii="Arial" w:hAnsi="Arial" w:cs="Arial"/>
        </w:rPr>
        <w:t xml:space="preserve">epartment </w:t>
      </w:r>
      <w:r w:rsidR="00CF14EB">
        <w:rPr>
          <w:rFonts w:ascii="Arial" w:hAnsi="Arial" w:cs="Arial"/>
        </w:rPr>
        <w:t>staff</w:t>
      </w:r>
      <w:r w:rsidR="00CF14EB" w:rsidRPr="00730954">
        <w:rPr>
          <w:rFonts w:ascii="Arial" w:hAnsi="Arial" w:cs="Arial"/>
        </w:rPr>
        <w:t xml:space="preserve"> and</w:t>
      </w:r>
      <w:r w:rsidRPr="00730954">
        <w:rPr>
          <w:rFonts w:ascii="Arial" w:hAnsi="Arial" w:cs="Arial"/>
        </w:rPr>
        <w:t xml:space="preserve"> service providers and this will continue to be the case under the </w:t>
      </w:r>
      <w:r w:rsidRPr="00880CF7">
        <w:rPr>
          <w:rFonts w:ascii="Arial" w:hAnsi="Arial" w:cs="Arial"/>
        </w:rPr>
        <w:t>Data Exchange.</w:t>
      </w:r>
      <w:r w:rsidRPr="00730954">
        <w:rPr>
          <w:rFonts w:ascii="Arial" w:hAnsi="Arial" w:cs="Arial"/>
        </w:rPr>
        <w:t xml:space="preserve"> As outlined in Principle 3 above, from an administrative perspective grant agreement managers will use comparative data as a starting point for discussions with service providers. These discussions may include exploring opportunities for improving client and community outcomes, identifying challenges as well as recognising and replicating success. The focus of these discussion will be on understanding how the organisation is performing on the agreed KPIs compared to similar organisations—and the reasons behind any difference. This needs to occur before a full understanding can be achieved about any trends being expressed in the benchmarking data.</w:t>
      </w:r>
    </w:p>
    <w:p w:rsidR="00681634" w:rsidRPr="00A6533E" w:rsidRDefault="00681634" w:rsidP="00A6533E">
      <w:pPr>
        <w:pStyle w:val="Heading2"/>
        <w:spacing w:before="240" w:after="120"/>
        <w:rPr>
          <w:rFonts w:ascii="Arial" w:hAnsi="Arial" w:cs="Arial"/>
          <w:b w:val="0"/>
          <w:color w:val="275D38"/>
          <w:spacing w:val="4"/>
          <w:sz w:val="32"/>
          <w:szCs w:val="32"/>
          <w:lang w:val="en-AU" w:eastAsia="en-AU" w:bidi="en-US"/>
        </w:rPr>
      </w:pPr>
      <w:bookmarkStart w:id="24" w:name="_Toc436666552"/>
      <w:r w:rsidRPr="00A6533E">
        <w:rPr>
          <w:rFonts w:ascii="Arial" w:hAnsi="Arial" w:cs="Arial"/>
          <w:b w:val="0"/>
          <w:color w:val="275D38"/>
          <w:spacing w:val="4"/>
          <w:sz w:val="32"/>
          <w:szCs w:val="32"/>
          <w:lang w:val="en-AU" w:eastAsia="en-AU" w:bidi="en-US"/>
        </w:rPr>
        <w:t>Supporting the everyday use and understanding of the reports</w:t>
      </w:r>
      <w:bookmarkEnd w:id="24"/>
    </w:p>
    <w:p w:rsidR="00681634" w:rsidRPr="00730954" w:rsidRDefault="00681634" w:rsidP="00730954">
      <w:pPr>
        <w:spacing w:before="120" w:after="120"/>
        <w:rPr>
          <w:rFonts w:ascii="Arial" w:hAnsi="Arial" w:cs="Arial"/>
        </w:rPr>
      </w:pPr>
      <w:r w:rsidRPr="00730954">
        <w:rPr>
          <w:rFonts w:ascii="Arial" w:hAnsi="Arial" w:cs="Arial"/>
        </w:rPr>
        <w:t xml:space="preserve">It is important that organisations are supported to use the information provided within the reports available as part of the </w:t>
      </w:r>
      <w:r w:rsidRPr="00880CF7">
        <w:rPr>
          <w:rFonts w:ascii="Arial" w:hAnsi="Arial" w:cs="Arial"/>
        </w:rPr>
        <w:t>Data Exchange</w:t>
      </w:r>
      <w:r w:rsidRPr="00730954">
        <w:rPr>
          <w:rFonts w:ascii="Arial" w:hAnsi="Arial" w:cs="Arial"/>
        </w:rPr>
        <w:t xml:space="preserve"> self-service reporting suite effectively. Videos, user guides and training materials will be made available in </w:t>
      </w:r>
      <w:r w:rsidRPr="00880CF7">
        <w:rPr>
          <w:rFonts w:ascii="Arial" w:hAnsi="Arial" w:cs="Arial"/>
        </w:rPr>
        <w:t>the Data Exchange</w:t>
      </w:r>
      <w:r w:rsidRPr="00730954">
        <w:rPr>
          <w:rFonts w:ascii="Arial" w:hAnsi="Arial" w:cs="Arial"/>
        </w:rPr>
        <w:t xml:space="preserve"> to assist in understanding the reports and using the data. </w:t>
      </w:r>
    </w:p>
    <w:p w:rsidR="00681634" w:rsidRPr="00730954" w:rsidRDefault="00681634" w:rsidP="00730954">
      <w:pPr>
        <w:spacing w:before="120" w:after="120"/>
        <w:rPr>
          <w:rFonts w:ascii="Arial" w:hAnsi="Arial" w:cs="Arial"/>
        </w:rPr>
      </w:pPr>
      <w:r w:rsidRPr="00730954">
        <w:rPr>
          <w:rFonts w:ascii="Arial" w:hAnsi="Arial" w:cs="Arial"/>
        </w:rPr>
        <w:t>Each report will contain a companion guide describing how to read the report and will also contain a glossary of terms. An example of how to read the service provider benchmark report is described below.</w:t>
      </w:r>
    </w:p>
    <w:p w:rsidR="00681634" w:rsidRPr="00730954" w:rsidRDefault="00681634" w:rsidP="00730954">
      <w:pPr>
        <w:spacing w:before="120" w:after="120"/>
        <w:rPr>
          <w:rFonts w:ascii="Arial" w:hAnsi="Arial" w:cs="Arial"/>
        </w:rPr>
      </w:pPr>
      <w:r w:rsidRPr="00730954">
        <w:rPr>
          <w:rFonts w:ascii="Arial" w:hAnsi="Arial" w:cs="Arial"/>
        </w:rPr>
        <w:t xml:space="preserve"> </w:t>
      </w:r>
    </w:p>
    <w:tbl>
      <w:tblPr>
        <w:tblStyle w:val="TableGrid"/>
        <w:tblW w:w="0" w:type="auto"/>
        <w:tblLook w:val="04A0" w:firstRow="1" w:lastRow="0" w:firstColumn="1" w:lastColumn="0" w:noHBand="0" w:noVBand="1"/>
        <w:tblCaption w:val="example"/>
        <w:tblDescription w:val="The diagram below shows the proposed design for the Service Provider Benchmark Report in the partnership reporting suite. Results are displayed on a ‘dartboard’ or ‘pizza’ style graphic in which the different coloured bands represent thresholds above and below the average (the dark blue line in the middle)."/>
      </w:tblPr>
      <w:tblGrid>
        <w:gridCol w:w="9576"/>
      </w:tblGrid>
      <w:tr w:rsidR="00681634" w:rsidRPr="00730954" w:rsidTr="00886D5B">
        <w:trPr>
          <w:tblHeader/>
        </w:trPr>
        <w:tc>
          <w:tcPr>
            <w:tcW w:w="9570" w:type="dxa"/>
          </w:tcPr>
          <w:p w:rsidR="00880CF7" w:rsidRDefault="00681634" w:rsidP="00880CF7">
            <w:pPr>
              <w:pStyle w:val="Heading2"/>
              <w:widowControl w:val="0"/>
              <w:spacing w:before="240"/>
              <w:outlineLvl w:val="1"/>
              <w:rPr>
                <w:rFonts w:ascii="Arial" w:hAnsi="Arial" w:cs="Arial"/>
                <w:b w:val="0"/>
                <w:color w:val="275D38"/>
                <w:spacing w:val="4"/>
                <w:sz w:val="28"/>
                <w:szCs w:val="28"/>
                <w:lang w:eastAsia="en-AU" w:bidi="en-US"/>
              </w:rPr>
            </w:pPr>
            <w:bookmarkStart w:id="25" w:name="_Toc436666553"/>
            <w:r w:rsidRPr="00880CF7">
              <w:rPr>
                <w:rFonts w:ascii="Arial" w:hAnsi="Arial" w:cs="Arial"/>
                <w:b w:val="0"/>
                <w:color w:val="275D38"/>
                <w:spacing w:val="4"/>
                <w:sz w:val="28"/>
                <w:szCs w:val="28"/>
                <w:lang w:eastAsia="en-AU" w:bidi="en-US"/>
              </w:rPr>
              <w:lastRenderedPageBreak/>
              <w:t xml:space="preserve">An example: The Service Provider Benchmark Report </w:t>
            </w:r>
          </w:p>
          <w:p w:rsidR="00681634" w:rsidRPr="00880CF7" w:rsidRDefault="00681634" w:rsidP="00880CF7">
            <w:pPr>
              <w:pStyle w:val="Heading2"/>
              <w:widowControl w:val="0"/>
              <w:spacing w:before="0" w:after="120"/>
              <w:outlineLvl w:val="1"/>
              <w:rPr>
                <w:rFonts w:ascii="Arial" w:hAnsi="Arial" w:cs="Arial"/>
                <w:b w:val="0"/>
                <w:color w:val="275D38"/>
                <w:spacing w:val="4"/>
                <w:sz w:val="28"/>
                <w:szCs w:val="28"/>
                <w:lang w:eastAsia="en-AU" w:bidi="en-US"/>
              </w:rPr>
            </w:pPr>
            <w:r w:rsidRPr="00880CF7">
              <w:rPr>
                <w:rFonts w:ascii="Arial" w:hAnsi="Arial" w:cs="Arial"/>
                <w:b w:val="0"/>
                <w:color w:val="275D38"/>
                <w:spacing w:val="4"/>
                <w:sz w:val="28"/>
                <w:szCs w:val="28"/>
                <w:lang w:eastAsia="en-AU" w:bidi="en-US"/>
              </w:rPr>
              <w:t>(Partnership reporting suite)</w:t>
            </w:r>
            <w:bookmarkEnd w:id="25"/>
          </w:p>
          <w:p w:rsidR="00681634" w:rsidRPr="00730954" w:rsidRDefault="00681634" w:rsidP="00730954">
            <w:pPr>
              <w:spacing w:before="120" w:after="120"/>
              <w:rPr>
                <w:rFonts w:ascii="Arial" w:hAnsi="Arial" w:cs="Arial"/>
              </w:rPr>
            </w:pPr>
            <w:r w:rsidRPr="00730954">
              <w:rPr>
                <w:rFonts w:ascii="Arial" w:hAnsi="Arial" w:cs="Arial"/>
              </w:rPr>
              <w:t>The diagram below shows the proposed design for the Service Provider Benchmark Report in the partnership reporting suite. Results are displayed on a ‘dartboard’ or ‘pizza’ style graphic in which the different coloured bands represent thresholds above and below the average (the dark blue line in the middle). The green inner bands represent results around and above the average and the blue outer bands represent results below the average (see Section 3).</w:t>
            </w:r>
            <w:r w:rsidR="000B2B3C">
              <w:rPr>
                <w:rFonts w:ascii="Arial" w:hAnsi="Arial" w:cs="Arial"/>
              </w:rPr>
              <w:br/>
            </w:r>
            <w:r w:rsidR="000B2B3C">
              <w:rPr>
                <w:rFonts w:ascii="Arial" w:hAnsi="Arial" w:cs="Arial"/>
              </w:rPr>
              <w:br/>
            </w:r>
            <w:bookmarkStart w:id="26" w:name="_GoBack"/>
            <w:bookmarkEnd w:id="26"/>
            <w:r w:rsidRPr="00730954">
              <w:rPr>
                <w:rFonts w:ascii="Arial" w:hAnsi="Arial" w:cs="Arial"/>
              </w:rPr>
              <w:t xml:space="preserve">Each ‘wedge’ on the diagram represents a KPI, which organisations can hover over and click on to display more information. The KPI highlighted in this graphic is KPI 3 – Number of clients from priority target groups. In this example the organisation is trending slightly below the average, however in other KPIs (1 and 2) they are trending above or around </w:t>
            </w:r>
            <w:r w:rsidR="00541E4F">
              <w:rPr>
                <w:rFonts w:ascii="Arial" w:hAnsi="Arial" w:cs="Arial"/>
              </w:rPr>
              <w:t xml:space="preserve">the </w:t>
            </w:r>
            <w:r w:rsidRPr="00730954">
              <w:rPr>
                <w:rFonts w:ascii="Arial" w:hAnsi="Arial" w:cs="Arial"/>
              </w:rPr>
              <w:t xml:space="preserve">average in comparison to their peers. </w:t>
            </w:r>
          </w:p>
          <w:p w:rsidR="00681634" w:rsidRPr="00730954" w:rsidRDefault="00681634" w:rsidP="00730954">
            <w:pPr>
              <w:spacing w:before="120" w:after="120"/>
              <w:rPr>
                <w:rFonts w:ascii="Arial" w:hAnsi="Arial" w:cs="Arial"/>
              </w:rPr>
            </w:pPr>
          </w:p>
          <w:p w:rsidR="00681634" w:rsidRPr="00730954" w:rsidRDefault="00681634" w:rsidP="00730954">
            <w:pPr>
              <w:spacing w:before="120" w:after="120"/>
              <w:rPr>
                <w:rFonts w:ascii="Arial" w:hAnsi="Arial" w:cs="Arial"/>
              </w:rPr>
            </w:pPr>
            <w:r w:rsidRPr="00730954">
              <w:rPr>
                <w:rFonts w:ascii="Arial" w:hAnsi="Arial" w:cs="Arial"/>
                <w:noProof/>
                <w:lang w:eastAsia="en-AU"/>
              </w:rPr>
              <w:drawing>
                <wp:inline distT="0" distB="0" distL="0" distR="0" wp14:anchorId="10B78E8C" wp14:editId="6CE444DB">
                  <wp:extent cx="5939790" cy="3775075"/>
                  <wp:effectExtent l="0" t="0" r="3810" b="0"/>
                  <wp:docPr id="10" name="Picture 10" descr="The iamge shows the proposed design for the Service Results are displayed on a ‘dartboard’ or ‘pizza’ style graphic in which the different coloured bands represent thresholds above and below the average (the dark blue line in the middle)." title="service provider report s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nchmark pizza.png"/>
                          <pic:cNvPicPr/>
                        </pic:nvPicPr>
                        <pic:blipFill>
                          <a:blip r:embed="rId12">
                            <a:extLst>
                              <a:ext uri="{28A0092B-C50C-407E-A947-70E740481C1C}">
                                <a14:useLocalDpi xmlns:a14="http://schemas.microsoft.com/office/drawing/2010/main" val="0"/>
                              </a:ext>
                            </a:extLst>
                          </a:blip>
                          <a:stretch>
                            <a:fillRect/>
                          </a:stretch>
                        </pic:blipFill>
                        <pic:spPr>
                          <a:xfrm>
                            <a:off x="0" y="0"/>
                            <a:ext cx="5939790" cy="3775075"/>
                          </a:xfrm>
                          <a:prstGeom prst="rect">
                            <a:avLst/>
                          </a:prstGeom>
                        </pic:spPr>
                      </pic:pic>
                    </a:graphicData>
                  </a:graphic>
                </wp:inline>
              </w:drawing>
            </w:r>
          </w:p>
          <w:p w:rsidR="00681634" w:rsidRPr="00730954" w:rsidRDefault="00681634" w:rsidP="00730954">
            <w:pPr>
              <w:spacing w:before="120" w:after="120"/>
              <w:rPr>
                <w:rFonts w:ascii="Arial" w:hAnsi="Arial" w:cs="Arial"/>
              </w:rPr>
            </w:pPr>
          </w:p>
        </w:tc>
      </w:tr>
    </w:tbl>
    <w:p w:rsidR="00681634" w:rsidRPr="00730954" w:rsidRDefault="00681634" w:rsidP="00730954">
      <w:pPr>
        <w:spacing w:before="120" w:after="120"/>
        <w:rPr>
          <w:rFonts w:ascii="Arial" w:hAnsi="Arial" w:cs="Arial"/>
        </w:rPr>
      </w:pPr>
    </w:p>
    <w:p w:rsidR="00EB04BE" w:rsidRDefault="00681634" w:rsidP="00730954">
      <w:pPr>
        <w:spacing w:before="120" w:after="120"/>
        <w:rPr>
          <w:rFonts w:ascii="Arial" w:hAnsi="Arial" w:cs="Arial"/>
        </w:rPr>
      </w:pPr>
      <w:r w:rsidRPr="00730954">
        <w:rPr>
          <w:rFonts w:ascii="Arial" w:hAnsi="Arial" w:cs="Arial"/>
        </w:rPr>
        <w:t>The partnership reporting suite will include a range of different reports that are intended to complement each other and ‘nudge’ service providers into exploring different aspects of the data</w:t>
      </w:r>
      <w:r w:rsidR="00EB04BE">
        <w:rPr>
          <w:rFonts w:ascii="Arial" w:hAnsi="Arial" w:cs="Arial"/>
        </w:rPr>
        <w:t>.</w:t>
      </w:r>
      <w:r w:rsidR="00541E4F">
        <w:rPr>
          <w:rFonts w:ascii="Arial" w:hAnsi="Arial" w:cs="Arial"/>
        </w:rPr>
        <w:t xml:space="preserve"> </w:t>
      </w:r>
      <w:r w:rsidRPr="00730954">
        <w:rPr>
          <w:rFonts w:ascii="Arial" w:hAnsi="Arial" w:cs="Arial"/>
        </w:rPr>
        <w:t xml:space="preserve"> </w:t>
      </w:r>
    </w:p>
    <w:p w:rsidR="00681634" w:rsidRPr="00730954" w:rsidRDefault="00887932" w:rsidP="00730954">
      <w:pPr>
        <w:spacing w:before="120" w:after="120"/>
        <w:rPr>
          <w:rFonts w:ascii="Arial" w:hAnsi="Arial" w:cs="Arial"/>
        </w:rPr>
      </w:pPr>
      <w:r>
        <w:rPr>
          <w:rFonts w:ascii="Arial" w:hAnsi="Arial" w:cs="Arial"/>
        </w:rPr>
        <w:t>For instance, t</w:t>
      </w:r>
      <w:r w:rsidR="00681634" w:rsidRPr="00730954">
        <w:rPr>
          <w:rFonts w:ascii="Arial" w:hAnsi="Arial" w:cs="Arial"/>
        </w:rPr>
        <w:t>he Benchmarking Report is intended to stimulate thinking and lead into viewing other self-service reports that examine related aspects of the</w:t>
      </w:r>
      <w:r>
        <w:rPr>
          <w:rFonts w:ascii="Arial" w:hAnsi="Arial" w:cs="Arial"/>
        </w:rPr>
        <w:t xml:space="preserve"> data. Consequently, </w:t>
      </w:r>
      <w:r w:rsidR="00681634" w:rsidRPr="00730954">
        <w:rPr>
          <w:rFonts w:ascii="Arial" w:hAnsi="Arial" w:cs="Arial"/>
        </w:rPr>
        <w:t>a service provider might look at the results for KPIs 4 and 5 in the Benchmark Report and then drill down into the detail of what type of outcomes are being achieved for clients by accessing the Outcomes Report. Alternatively, they may also wish to explore KPI 3 in more detail and seek to understand how trends of priority target groups accessing services compare</w:t>
      </w:r>
      <w:r w:rsidR="00541E4F">
        <w:rPr>
          <w:rFonts w:ascii="Arial" w:hAnsi="Arial" w:cs="Arial"/>
        </w:rPr>
        <w:t>d</w:t>
      </w:r>
      <w:r w:rsidR="00681634" w:rsidRPr="00730954">
        <w:rPr>
          <w:rFonts w:ascii="Arial" w:hAnsi="Arial" w:cs="Arial"/>
        </w:rPr>
        <w:t xml:space="preserve"> to the population level demographics in their local community through the Community Profile Report. Finally, service providers may seek to understand how their collective benchmarking trends for all KPIs within their programme activity may differ when viewed from the perspective of each of their individual outlet locations using the Provider Outlet </w:t>
      </w:r>
      <w:r w:rsidR="00681634" w:rsidRPr="00730954">
        <w:rPr>
          <w:rFonts w:ascii="Arial" w:hAnsi="Arial" w:cs="Arial"/>
        </w:rPr>
        <w:lastRenderedPageBreak/>
        <w:t>Benchmark Report.</w:t>
      </w:r>
    </w:p>
    <w:p w:rsidR="00681634" w:rsidRDefault="00681634" w:rsidP="00730954">
      <w:pPr>
        <w:spacing w:before="120" w:after="120"/>
        <w:rPr>
          <w:rFonts w:ascii="Arial" w:hAnsi="Arial" w:cs="Arial"/>
        </w:rPr>
      </w:pPr>
      <w:r w:rsidRPr="00730954">
        <w:rPr>
          <w:rFonts w:ascii="Arial" w:hAnsi="Arial" w:cs="Arial"/>
        </w:rPr>
        <w:t xml:space="preserve">Organisations will retain ownership of data for all self-service reports and be able to publish and distribute their self-service reports as they see fit. They can share their comparative data with other organisations in their comparison group, with peak bodies, and with other service providers if they wish. </w:t>
      </w:r>
    </w:p>
    <w:p w:rsidR="00681634" w:rsidRPr="00730954" w:rsidRDefault="00681634" w:rsidP="00730954">
      <w:pPr>
        <w:spacing w:before="120" w:after="120"/>
        <w:rPr>
          <w:rFonts w:ascii="Arial" w:eastAsiaTheme="majorEastAsia" w:hAnsi="Arial" w:cs="Arial"/>
          <w:bCs/>
          <w:color w:val="275D38"/>
          <w:sz w:val="32"/>
          <w:szCs w:val="26"/>
        </w:rPr>
      </w:pPr>
      <w:r w:rsidRPr="00730954">
        <w:rPr>
          <w:rFonts w:ascii="Arial" w:hAnsi="Arial" w:cs="Arial"/>
        </w:rPr>
        <w:t xml:space="preserve">The full mock-up designs of the Service Provider Benchmark Report are available at </w:t>
      </w:r>
      <w:r w:rsidRPr="00730954">
        <w:rPr>
          <w:rFonts w:ascii="Arial" w:hAnsi="Arial" w:cs="Arial"/>
          <w:b/>
        </w:rPr>
        <w:t>Appendix A</w:t>
      </w:r>
      <w:r w:rsidRPr="00730954">
        <w:rPr>
          <w:rFonts w:ascii="Arial" w:hAnsi="Arial" w:cs="Arial"/>
        </w:rPr>
        <w:t xml:space="preserve">. </w:t>
      </w:r>
    </w:p>
    <w:p w:rsidR="00681634" w:rsidRPr="00880CF7" w:rsidRDefault="00681634" w:rsidP="00880CF7">
      <w:pPr>
        <w:pStyle w:val="Heading2"/>
        <w:spacing w:before="360" w:after="240"/>
        <w:rPr>
          <w:rFonts w:ascii="Arial" w:hAnsi="Arial" w:cs="Arial"/>
          <w:sz w:val="36"/>
          <w:szCs w:val="36"/>
        </w:rPr>
      </w:pPr>
      <w:bookmarkStart w:id="27" w:name="_Toc436666554"/>
      <w:r w:rsidRPr="00880CF7">
        <w:rPr>
          <w:rFonts w:ascii="Arial" w:hAnsi="Arial" w:cs="Arial"/>
          <w:b w:val="0"/>
          <w:color w:val="275D38"/>
          <w:spacing w:val="4"/>
          <w:sz w:val="36"/>
          <w:szCs w:val="36"/>
          <w:lang w:val="en-AU" w:eastAsia="en-AU" w:bidi="en-US"/>
        </w:rPr>
        <w:t>Conclusion</w:t>
      </w:r>
      <w:bookmarkEnd w:id="27"/>
      <w:r w:rsidRPr="00880CF7">
        <w:rPr>
          <w:rFonts w:ascii="Arial" w:hAnsi="Arial" w:cs="Arial"/>
          <w:sz w:val="36"/>
          <w:szCs w:val="36"/>
        </w:rPr>
        <w:t xml:space="preserve"> </w:t>
      </w:r>
    </w:p>
    <w:p w:rsidR="00681634" w:rsidRPr="00730954" w:rsidRDefault="00681634" w:rsidP="00730954">
      <w:pPr>
        <w:spacing w:before="120" w:after="120"/>
        <w:rPr>
          <w:rFonts w:ascii="Arial" w:hAnsi="Arial" w:cs="Arial"/>
        </w:rPr>
      </w:pPr>
      <w:r w:rsidRPr="00730954">
        <w:rPr>
          <w:rFonts w:ascii="Arial" w:hAnsi="Arial" w:cs="Arial"/>
        </w:rPr>
        <w:t xml:space="preserve">The </w:t>
      </w:r>
      <w:r w:rsidRPr="00880CF7">
        <w:rPr>
          <w:rFonts w:ascii="Arial" w:hAnsi="Arial" w:cs="Arial"/>
        </w:rPr>
        <w:t>Data Exchange</w:t>
      </w:r>
      <w:r w:rsidRPr="00730954">
        <w:rPr>
          <w:rFonts w:ascii="Arial" w:hAnsi="Arial" w:cs="Arial"/>
        </w:rPr>
        <w:t xml:space="preserve"> is intended to empower organisations with better information about what is happening ‘on the </w:t>
      </w:r>
      <w:r w:rsidR="00CF14EB" w:rsidRPr="00730954">
        <w:rPr>
          <w:rFonts w:ascii="Arial" w:hAnsi="Arial" w:cs="Arial"/>
        </w:rPr>
        <w:t>ground’;</w:t>
      </w:r>
      <w:r w:rsidRPr="00730954">
        <w:rPr>
          <w:rFonts w:ascii="Arial" w:hAnsi="Arial" w:cs="Arial"/>
        </w:rPr>
        <w:t xml:space="preserve"> not just in their own service but in similar services operating in similar contexts. </w:t>
      </w:r>
    </w:p>
    <w:p w:rsidR="00880CF7" w:rsidRDefault="00681634" w:rsidP="00730954">
      <w:pPr>
        <w:spacing w:before="120" w:after="120"/>
        <w:rPr>
          <w:rFonts w:ascii="Arial" w:hAnsi="Arial" w:cs="Arial"/>
        </w:rPr>
        <w:sectPr w:rsidR="00880CF7" w:rsidSect="00433435">
          <w:headerReference w:type="default" r:id="rId13"/>
          <w:headerReference w:type="first" r:id="rId14"/>
          <w:footerReference w:type="first" r:id="rId15"/>
          <w:pgSz w:w="11906" w:h="16838"/>
          <w:pgMar w:top="1134" w:right="849" w:bottom="1418" w:left="1134" w:header="851" w:footer="0" w:gutter="0"/>
          <w:pgNumType w:start="2"/>
          <w:cols w:space="708"/>
          <w:titlePg/>
          <w:docGrid w:linePitch="360"/>
        </w:sectPr>
      </w:pPr>
      <w:r w:rsidRPr="00730954">
        <w:rPr>
          <w:rFonts w:ascii="Arial" w:hAnsi="Arial" w:cs="Arial"/>
        </w:rPr>
        <w:t>Using benchmarking to measure and improve outcomes will involve cultural change within</w:t>
      </w:r>
      <w:r w:rsidR="00541E4F">
        <w:rPr>
          <w:rFonts w:ascii="Arial" w:hAnsi="Arial" w:cs="Arial"/>
        </w:rPr>
        <w:t xml:space="preserve"> the Department</w:t>
      </w:r>
      <w:r w:rsidRPr="00730954">
        <w:rPr>
          <w:rFonts w:ascii="Arial" w:hAnsi="Arial" w:cs="Arial"/>
        </w:rPr>
        <w:t xml:space="preserve"> and with our service providers in how we use programme performance data. As with the broader </w:t>
      </w:r>
      <w:r w:rsidRPr="00880CF7">
        <w:rPr>
          <w:rFonts w:ascii="Arial" w:hAnsi="Arial" w:cs="Arial"/>
        </w:rPr>
        <w:t>Data Exchange Framework</w:t>
      </w:r>
      <w:r w:rsidRPr="00730954">
        <w:rPr>
          <w:rFonts w:ascii="Arial" w:hAnsi="Arial" w:cs="Arial"/>
        </w:rPr>
        <w:t xml:space="preserve"> the focus needs to be on what outcomes are being achieved, and how services respond to individual, family and community needs. Benchmarking provides a way for service providers and</w:t>
      </w:r>
      <w:r w:rsidR="00EB04BE">
        <w:rPr>
          <w:rFonts w:ascii="Arial" w:hAnsi="Arial" w:cs="Arial"/>
        </w:rPr>
        <w:t xml:space="preserve"> the</w:t>
      </w:r>
      <w:r w:rsidRPr="00730954">
        <w:rPr>
          <w:rFonts w:ascii="Arial" w:hAnsi="Arial" w:cs="Arial"/>
        </w:rPr>
        <w:t xml:space="preserve"> D</w:t>
      </w:r>
      <w:r w:rsidR="00EB04BE">
        <w:rPr>
          <w:rFonts w:ascii="Arial" w:hAnsi="Arial" w:cs="Arial"/>
        </w:rPr>
        <w:t>epartment</w:t>
      </w:r>
      <w:r w:rsidRPr="00730954">
        <w:rPr>
          <w:rFonts w:ascii="Arial" w:hAnsi="Arial" w:cs="Arial"/>
        </w:rPr>
        <w:t xml:space="preserve">  to work together to improve the wellbeing of people and their families, as well as support them to achieve independence and pa</w:t>
      </w:r>
      <w:r w:rsidR="00CF14EB">
        <w:rPr>
          <w:rFonts w:ascii="Arial" w:hAnsi="Arial" w:cs="Arial"/>
        </w:rPr>
        <w:t>rticipate in Australian societ</w:t>
      </w:r>
      <w:r w:rsidR="00683D5E">
        <w:rPr>
          <w:rFonts w:ascii="Arial" w:hAnsi="Arial" w:cs="Arial"/>
        </w:rPr>
        <w:t>y</w:t>
      </w:r>
      <w:r w:rsidR="00A02F19">
        <w:rPr>
          <w:rFonts w:ascii="Arial" w:hAnsi="Arial" w:cs="Arial"/>
        </w:rPr>
        <w:t>.</w:t>
      </w:r>
    </w:p>
    <w:p w:rsidR="00681634" w:rsidRPr="00FD12C2" w:rsidRDefault="00681634" w:rsidP="00FD12C2">
      <w:pPr>
        <w:pStyle w:val="Heading2"/>
        <w:spacing w:before="360" w:after="240"/>
        <w:rPr>
          <w:rFonts w:ascii="Arial" w:hAnsi="Arial" w:cs="Arial"/>
          <w:b w:val="0"/>
          <w:color w:val="275D38"/>
          <w:spacing w:val="4"/>
          <w:sz w:val="36"/>
          <w:szCs w:val="36"/>
          <w:lang w:val="en-AU" w:eastAsia="en-AU" w:bidi="en-US"/>
        </w:rPr>
      </w:pPr>
    </w:p>
    <w:tbl>
      <w:tblPr>
        <w:tblStyle w:val="DSSTableStyleB"/>
        <w:tblW w:w="9564" w:type="dxa"/>
        <w:tblInd w:w="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6E0" w:firstRow="1" w:lastRow="1" w:firstColumn="1" w:lastColumn="0" w:noHBand="1" w:noVBand="1"/>
        <w:tblCaption w:val="DSS Numeric table style"/>
      </w:tblPr>
      <w:tblGrid>
        <w:gridCol w:w="4248"/>
        <w:gridCol w:w="5316"/>
      </w:tblGrid>
      <w:tr w:rsidR="00681634" w:rsidRPr="00730954" w:rsidTr="00880CF7">
        <w:trPr>
          <w:cnfStyle w:val="100000000000" w:firstRow="1" w:lastRow="0" w:firstColumn="0" w:lastColumn="0" w:oddVBand="0" w:evenVBand="0" w:oddHBand="0" w:evenHBand="0" w:firstRowFirstColumn="0" w:firstRowLastColumn="0" w:lastRowFirstColumn="0" w:lastRowLastColumn="0"/>
          <w:trHeight w:val="480"/>
          <w:tblHeader/>
        </w:trPr>
        <w:tc>
          <w:tcPr>
            <w:tcW w:w="4248" w:type="dxa"/>
          </w:tcPr>
          <w:p w:rsidR="00681634" w:rsidRPr="00FD12C2" w:rsidRDefault="00681634" w:rsidP="00FD12C2">
            <w:pPr>
              <w:pStyle w:val="Heading2"/>
              <w:widowControl w:val="0"/>
              <w:spacing w:before="360" w:after="240"/>
              <w:outlineLvl w:val="1"/>
              <w:rPr>
                <w:rFonts w:ascii="Arial" w:hAnsi="Arial" w:cs="Arial"/>
                <w:b/>
                <w:sz w:val="28"/>
                <w:szCs w:val="28"/>
              </w:rPr>
            </w:pPr>
            <w:bookmarkStart w:id="28" w:name="Title"/>
            <w:bookmarkStart w:id="29" w:name="_Toc436666555"/>
            <w:bookmarkEnd w:id="10"/>
            <w:bookmarkEnd w:id="28"/>
            <w:r w:rsidRPr="00FD12C2">
              <w:rPr>
                <w:rFonts w:ascii="Arial" w:hAnsi="Arial" w:cs="Arial"/>
                <w:b/>
                <w:color w:val="275D38"/>
                <w:spacing w:val="4"/>
                <w:sz w:val="28"/>
                <w:szCs w:val="28"/>
                <w:lang w:eastAsia="en-AU" w:bidi="en-US"/>
              </w:rPr>
              <w:t>Glossary</w:t>
            </w:r>
            <w:bookmarkEnd w:id="29"/>
          </w:p>
        </w:tc>
        <w:tc>
          <w:tcPr>
            <w:tcW w:w="5316" w:type="dxa"/>
          </w:tcPr>
          <w:p w:rsidR="00681634" w:rsidRPr="00730954" w:rsidRDefault="00681634" w:rsidP="00730954">
            <w:pPr>
              <w:spacing w:before="120" w:after="120"/>
              <w:rPr>
                <w:rFonts w:cs="Arial"/>
              </w:rPr>
            </w:pPr>
          </w:p>
        </w:tc>
      </w:tr>
      <w:tr w:rsidR="00681634" w:rsidRPr="00730954" w:rsidTr="00880CF7">
        <w:trPr>
          <w:trHeight w:hRule="exact" w:val="1242"/>
        </w:trPr>
        <w:tc>
          <w:tcPr>
            <w:tcW w:w="4248" w:type="dxa"/>
          </w:tcPr>
          <w:p w:rsidR="00681634" w:rsidRPr="00730954" w:rsidRDefault="00681634" w:rsidP="00730954">
            <w:pPr>
              <w:spacing w:before="120" w:after="120"/>
              <w:rPr>
                <w:rFonts w:cs="Arial"/>
              </w:rPr>
            </w:pPr>
            <w:r w:rsidRPr="00730954">
              <w:rPr>
                <w:rFonts w:cs="Arial"/>
              </w:rPr>
              <w:t>Benchmarking</w:t>
            </w:r>
          </w:p>
          <w:p w:rsidR="00681634" w:rsidRPr="00730954" w:rsidRDefault="00681634" w:rsidP="00730954">
            <w:pPr>
              <w:spacing w:before="120" w:after="120"/>
              <w:rPr>
                <w:rFonts w:cs="Arial"/>
              </w:rPr>
            </w:pPr>
          </w:p>
        </w:tc>
        <w:tc>
          <w:tcPr>
            <w:tcW w:w="5316" w:type="dxa"/>
          </w:tcPr>
          <w:p w:rsidR="00681634" w:rsidRPr="00730954" w:rsidRDefault="00681634" w:rsidP="00730954">
            <w:pPr>
              <w:spacing w:before="120" w:after="120"/>
              <w:rPr>
                <w:rFonts w:cs="Arial"/>
              </w:rPr>
            </w:pPr>
            <w:r w:rsidRPr="00730954">
              <w:rPr>
                <w:rFonts w:cs="Arial"/>
              </w:rPr>
              <w:t>A process of comparing an organisation’s service delivery outcomes to those of organisations delivering a similar service in a similar context.</w:t>
            </w:r>
          </w:p>
        </w:tc>
      </w:tr>
      <w:tr w:rsidR="00681634" w:rsidRPr="00730954" w:rsidTr="00880CF7">
        <w:trPr>
          <w:trHeight w:hRule="exact" w:val="454"/>
        </w:trPr>
        <w:tc>
          <w:tcPr>
            <w:tcW w:w="4248" w:type="dxa"/>
          </w:tcPr>
          <w:p w:rsidR="00681634" w:rsidRPr="00730954" w:rsidRDefault="00681634" w:rsidP="00730954">
            <w:pPr>
              <w:spacing w:before="120" w:after="120"/>
              <w:rPr>
                <w:rFonts w:cs="Arial"/>
              </w:rPr>
            </w:pPr>
            <w:r w:rsidRPr="00730954">
              <w:rPr>
                <w:rFonts w:cs="Arial"/>
              </w:rPr>
              <w:t>Comparative data</w:t>
            </w:r>
          </w:p>
          <w:p w:rsidR="00681634" w:rsidRPr="00730954" w:rsidRDefault="00681634" w:rsidP="00730954">
            <w:pPr>
              <w:spacing w:before="120" w:after="120"/>
              <w:rPr>
                <w:rFonts w:cs="Arial"/>
              </w:rPr>
            </w:pPr>
          </w:p>
        </w:tc>
        <w:tc>
          <w:tcPr>
            <w:tcW w:w="5316" w:type="dxa"/>
          </w:tcPr>
          <w:p w:rsidR="00681634" w:rsidRPr="00730954" w:rsidRDefault="00681634" w:rsidP="00730954">
            <w:pPr>
              <w:spacing w:before="120" w:after="120"/>
              <w:rPr>
                <w:rFonts w:cs="Arial"/>
              </w:rPr>
            </w:pPr>
            <w:r w:rsidRPr="00730954">
              <w:rPr>
                <w:rFonts w:cs="Arial"/>
              </w:rPr>
              <w:t>Data created from the benchmarking process.</w:t>
            </w:r>
          </w:p>
        </w:tc>
      </w:tr>
      <w:tr w:rsidR="00681634" w:rsidRPr="00730954" w:rsidTr="00880CF7">
        <w:trPr>
          <w:trHeight w:hRule="exact" w:val="826"/>
        </w:trPr>
        <w:tc>
          <w:tcPr>
            <w:tcW w:w="4248" w:type="dxa"/>
          </w:tcPr>
          <w:p w:rsidR="00681634" w:rsidRPr="00730954" w:rsidRDefault="00681634" w:rsidP="00730954">
            <w:pPr>
              <w:spacing w:before="120" w:after="120"/>
              <w:rPr>
                <w:rFonts w:cs="Arial"/>
              </w:rPr>
            </w:pPr>
            <w:r w:rsidRPr="00730954">
              <w:rPr>
                <w:rFonts w:cs="Arial"/>
              </w:rPr>
              <w:t>Comparison groups</w:t>
            </w:r>
          </w:p>
          <w:p w:rsidR="00681634" w:rsidRPr="00730954" w:rsidRDefault="00681634" w:rsidP="00730954">
            <w:pPr>
              <w:spacing w:before="120" w:after="120"/>
              <w:rPr>
                <w:rFonts w:cs="Arial"/>
              </w:rPr>
            </w:pPr>
          </w:p>
        </w:tc>
        <w:tc>
          <w:tcPr>
            <w:tcW w:w="5316" w:type="dxa"/>
          </w:tcPr>
          <w:p w:rsidR="00681634" w:rsidRPr="00730954" w:rsidRDefault="00681634" w:rsidP="00730954">
            <w:pPr>
              <w:spacing w:before="120" w:after="120"/>
              <w:rPr>
                <w:rFonts w:cs="Arial"/>
              </w:rPr>
            </w:pPr>
            <w:r w:rsidRPr="00730954">
              <w:rPr>
                <w:rFonts w:cs="Arial"/>
              </w:rPr>
              <w:t>Groups of organisations delivering a ‘similar service in a similar context’</w:t>
            </w:r>
          </w:p>
        </w:tc>
      </w:tr>
      <w:tr w:rsidR="00681634" w:rsidRPr="00730954" w:rsidTr="00880CF7">
        <w:trPr>
          <w:trHeight w:hRule="exact" w:val="1136"/>
        </w:trPr>
        <w:tc>
          <w:tcPr>
            <w:tcW w:w="4248" w:type="dxa"/>
          </w:tcPr>
          <w:p w:rsidR="00681634" w:rsidRPr="00730954" w:rsidRDefault="00681634" w:rsidP="00730954">
            <w:pPr>
              <w:spacing w:before="120" w:after="120"/>
              <w:rPr>
                <w:rFonts w:cs="Arial"/>
              </w:rPr>
            </w:pPr>
            <w:r w:rsidRPr="00730954">
              <w:rPr>
                <w:rFonts w:cs="Arial"/>
              </w:rPr>
              <w:t>The Data Exchange Framework</w:t>
            </w:r>
          </w:p>
          <w:p w:rsidR="00681634" w:rsidRPr="00730954" w:rsidRDefault="00681634" w:rsidP="00730954">
            <w:pPr>
              <w:spacing w:before="120" w:after="120"/>
              <w:rPr>
                <w:rFonts w:cs="Arial"/>
              </w:rPr>
            </w:pPr>
          </w:p>
        </w:tc>
        <w:tc>
          <w:tcPr>
            <w:tcW w:w="5316" w:type="dxa"/>
          </w:tcPr>
          <w:p w:rsidR="00681634" w:rsidRPr="00730954" w:rsidRDefault="00681634" w:rsidP="00730954">
            <w:pPr>
              <w:spacing w:before="120" w:after="120"/>
              <w:rPr>
                <w:rFonts w:cs="Arial"/>
              </w:rPr>
            </w:pPr>
            <w:r w:rsidRPr="00730954">
              <w:rPr>
                <w:rFonts w:cs="Arial"/>
              </w:rPr>
              <w:t xml:space="preserve">The Department of Social Services’ new approach to programme performance reporting. </w:t>
            </w:r>
          </w:p>
        </w:tc>
      </w:tr>
      <w:tr w:rsidR="00681634" w:rsidRPr="00730954" w:rsidTr="00880CF7">
        <w:trPr>
          <w:trHeight w:hRule="exact" w:val="454"/>
        </w:trPr>
        <w:tc>
          <w:tcPr>
            <w:tcW w:w="4248" w:type="dxa"/>
          </w:tcPr>
          <w:p w:rsidR="00681634" w:rsidRPr="00730954" w:rsidRDefault="00681634" w:rsidP="00730954">
            <w:pPr>
              <w:spacing w:before="120" w:after="120"/>
              <w:rPr>
                <w:rFonts w:cs="Arial"/>
              </w:rPr>
            </w:pPr>
            <w:r w:rsidRPr="00730954">
              <w:rPr>
                <w:rFonts w:cs="Arial"/>
              </w:rPr>
              <w:t>KPIs</w:t>
            </w:r>
          </w:p>
          <w:p w:rsidR="00681634" w:rsidRPr="00730954" w:rsidRDefault="00681634" w:rsidP="00730954">
            <w:pPr>
              <w:spacing w:before="120" w:after="120"/>
              <w:rPr>
                <w:rFonts w:cs="Arial"/>
              </w:rPr>
            </w:pPr>
          </w:p>
        </w:tc>
        <w:tc>
          <w:tcPr>
            <w:tcW w:w="5316" w:type="dxa"/>
          </w:tcPr>
          <w:p w:rsidR="00681634" w:rsidRPr="00730954" w:rsidRDefault="00681634" w:rsidP="00730954">
            <w:pPr>
              <w:spacing w:before="120" w:after="120"/>
              <w:rPr>
                <w:rFonts w:cs="Arial"/>
              </w:rPr>
            </w:pPr>
            <w:r w:rsidRPr="00730954">
              <w:rPr>
                <w:rFonts w:cs="Arial"/>
              </w:rPr>
              <w:t>Key Performance Indicators</w:t>
            </w:r>
          </w:p>
        </w:tc>
      </w:tr>
      <w:tr w:rsidR="00681634" w:rsidRPr="00730954" w:rsidTr="00880CF7">
        <w:trPr>
          <w:trHeight w:hRule="exact" w:val="1082"/>
        </w:trPr>
        <w:tc>
          <w:tcPr>
            <w:tcW w:w="4248" w:type="dxa"/>
          </w:tcPr>
          <w:p w:rsidR="00681634" w:rsidRPr="00730954" w:rsidRDefault="00681634" w:rsidP="00730954">
            <w:pPr>
              <w:spacing w:before="120" w:after="120"/>
              <w:rPr>
                <w:rFonts w:cs="Arial"/>
              </w:rPr>
            </w:pPr>
            <w:r w:rsidRPr="00730954">
              <w:rPr>
                <w:rFonts w:cs="Arial"/>
              </w:rPr>
              <w:t>Priority requirements</w:t>
            </w:r>
          </w:p>
          <w:p w:rsidR="00681634" w:rsidRPr="00730954" w:rsidRDefault="00681634" w:rsidP="00730954">
            <w:pPr>
              <w:spacing w:before="120" w:after="120"/>
              <w:rPr>
                <w:rFonts w:cs="Arial"/>
              </w:rPr>
            </w:pPr>
          </w:p>
        </w:tc>
        <w:tc>
          <w:tcPr>
            <w:tcW w:w="5316" w:type="dxa"/>
          </w:tcPr>
          <w:p w:rsidR="00681634" w:rsidRPr="00730954" w:rsidRDefault="00681634" w:rsidP="00730954">
            <w:pPr>
              <w:spacing w:before="120" w:after="120"/>
              <w:rPr>
                <w:rFonts w:cs="Arial"/>
              </w:rPr>
            </w:pPr>
            <w:r w:rsidRPr="00730954">
              <w:rPr>
                <w:rFonts w:cs="Arial"/>
              </w:rPr>
              <w:t xml:space="preserve">The small set of standard data items that all service providers must report as part of the </w:t>
            </w:r>
            <w:r w:rsidRPr="00730954">
              <w:rPr>
                <w:rFonts w:cs="Arial"/>
                <w:i/>
              </w:rPr>
              <w:t>Data Exchange</w:t>
            </w:r>
            <w:r w:rsidRPr="00730954">
              <w:rPr>
                <w:rFonts w:cs="Arial"/>
              </w:rPr>
              <w:t>.</w:t>
            </w:r>
          </w:p>
        </w:tc>
      </w:tr>
      <w:tr w:rsidR="00681634" w:rsidRPr="00730954" w:rsidTr="00880CF7">
        <w:trPr>
          <w:trHeight w:hRule="exact" w:val="1472"/>
        </w:trPr>
        <w:tc>
          <w:tcPr>
            <w:tcW w:w="4248" w:type="dxa"/>
          </w:tcPr>
          <w:p w:rsidR="00681634" w:rsidRPr="00730954" w:rsidRDefault="00681634" w:rsidP="00730954">
            <w:pPr>
              <w:spacing w:before="120" w:after="120"/>
              <w:rPr>
                <w:rFonts w:cs="Arial"/>
              </w:rPr>
            </w:pPr>
            <w:r w:rsidRPr="00730954">
              <w:rPr>
                <w:rFonts w:cs="Arial"/>
              </w:rPr>
              <w:t>Partnership approach</w:t>
            </w:r>
          </w:p>
          <w:p w:rsidR="00681634" w:rsidRPr="00730954" w:rsidRDefault="00681634" w:rsidP="00730954">
            <w:pPr>
              <w:spacing w:before="120" w:after="120"/>
              <w:rPr>
                <w:rFonts w:cs="Arial"/>
              </w:rPr>
            </w:pPr>
          </w:p>
        </w:tc>
        <w:tc>
          <w:tcPr>
            <w:tcW w:w="5316" w:type="dxa"/>
          </w:tcPr>
          <w:p w:rsidR="00681634" w:rsidRPr="00730954" w:rsidRDefault="00681634" w:rsidP="00730954">
            <w:pPr>
              <w:spacing w:before="120" w:after="120"/>
              <w:rPr>
                <w:rFonts w:cs="Arial"/>
              </w:rPr>
            </w:pPr>
            <w:r w:rsidRPr="00730954">
              <w:rPr>
                <w:rFonts w:cs="Arial"/>
              </w:rPr>
              <w:t xml:space="preserve">A voluntary arrangement in which a service provider can choose to report additional outcomes focused information in return for regular and relevant reports. </w:t>
            </w:r>
          </w:p>
        </w:tc>
      </w:tr>
      <w:tr w:rsidR="00681634" w:rsidRPr="00730954" w:rsidTr="00326242">
        <w:trPr>
          <w:cnfStyle w:val="010000000000" w:firstRow="0" w:lastRow="1" w:firstColumn="0" w:lastColumn="0" w:oddVBand="0" w:evenVBand="0" w:oddHBand="0" w:evenHBand="0" w:firstRowFirstColumn="0" w:firstRowLastColumn="0" w:lastRowFirstColumn="0" w:lastRowLastColumn="0"/>
          <w:trHeight w:hRule="exact" w:val="1145"/>
        </w:trPr>
        <w:tc>
          <w:tcPr>
            <w:tcW w:w="4248" w:type="dxa"/>
            <w:tcBorders>
              <w:top w:val="none" w:sz="0" w:space="0" w:color="auto"/>
              <w:left w:val="none" w:sz="0" w:space="0" w:color="auto"/>
              <w:bottom w:val="none" w:sz="0" w:space="0" w:color="auto"/>
              <w:right w:val="none" w:sz="0" w:space="0" w:color="auto"/>
            </w:tcBorders>
            <w:shd w:val="clear" w:color="auto" w:fill="auto"/>
          </w:tcPr>
          <w:p w:rsidR="00681634" w:rsidRPr="00730954" w:rsidRDefault="00681634" w:rsidP="00730954">
            <w:pPr>
              <w:spacing w:before="120" w:after="120"/>
              <w:rPr>
                <w:rFonts w:cs="Arial"/>
                <w:b w:val="0"/>
              </w:rPr>
            </w:pPr>
            <w:r w:rsidRPr="00730954">
              <w:rPr>
                <w:rFonts w:cs="Arial"/>
                <w:b w:val="0"/>
              </w:rPr>
              <w:t xml:space="preserve">SCORE </w:t>
            </w:r>
          </w:p>
          <w:p w:rsidR="00681634" w:rsidRPr="00730954" w:rsidRDefault="00681634" w:rsidP="00730954">
            <w:pPr>
              <w:spacing w:before="120" w:after="120"/>
              <w:rPr>
                <w:rFonts w:cs="Arial"/>
                <w:b w:val="0"/>
              </w:rPr>
            </w:pPr>
          </w:p>
        </w:tc>
        <w:tc>
          <w:tcPr>
            <w:tcW w:w="5316" w:type="dxa"/>
            <w:tcBorders>
              <w:top w:val="none" w:sz="0" w:space="0" w:color="auto"/>
              <w:left w:val="none" w:sz="0" w:space="0" w:color="auto"/>
              <w:bottom w:val="none" w:sz="0" w:space="0" w:color="auto"/>
              <w:right w:val="none" w:sz="0" w:space="0" w:color="auto"/>
            </w:tcBorders>
            <w:shd w:val="clear" w:color="auto" w:fill="auto"/>
          </w:tcPr>
          <w:p w:rsidR="00681634" w:rsidRPr="00730954" w:rsidRDefault="00681634" w:rsidP="00730954">
            <w:pPr>
              <w:spacing w:before="120" w:after="120"/>
              <w:rPr>
                <w:rFonts w:cs="Arial"/>
                <w:b w:val="0"/>
              </w:rPr>
            </w:pPr>
            <w:r w:rsidRPr="00730954">
              <w:rPr>
                <w:rFonts w:cs="Arial"/>
                <w:b w:val="0"/>
              </w:rPr>
              <w:t>Standard Client Outcomes Reporting</w:t>
            </w:r>
            <w:r w:rsidR="00EB04BE">
              <w:rPr>
                <w:rFonts w:cs="Arial"/>
                <w:b w:val="0"/>
              </w:rPr>
              <w:t xml:space="preserve"> – the outcomes measurement framework underpinning the Data Exchange.</w:t>
            </w:r>
          </w:p>
        </w:tc>
      </w:tr>
    </w:tbl>
    <w:p w:rsidR="00681634" w:rsidRPr="00730954" w:rsidRDefault="00681634" w:rsidP="00730954">
      <w:pPr>
        <w:spacing w:before="120" w:after="120"/>
        <w:rPr>
          <w:rFonts w:ascii="Arial" w:hAnsi="Arial" w:cs="Arial"/>
        </w:rPr>
      </w:pPr>
    </w:p>
    <w:p w:rsidR="00681634" w:rsidRPr="00730954" w:rsidRDefault="00681634" w:rsidP="00730954">
      <w:pPr>
        <w:spacing w:before="120" w:after="120"/>
        <w:rPr>
          <w:rFonts w:ascii="Arial" w:hAnsi="Arial" w:cs="Arial"/>
        </w:rPr>
      </w:pPr>
      <w:r w:rsidRPr="00730954">
        <w:rPr>
          <w:rFonts w:ascii="Arial" w:hAnsi="Arial" w:cs="Arial"/>
        </w:rPr>
        <w:br w:type="page"/>
      </w:r>
    </w:p>
    <w:p w:rsidR="00CF14EB" w:rsidRDefault="00CF14EB" w:rsidP="00730954">
      <w:pPr>
        <w:spacing w:before="120" w:after="120"/>
        <w:rPr>
          <w:rFonts w:ascii="Arial" w:hAnsi="Arial" w:cs="Arial"/>
          <w:noProof/>
          <w:lang w:val="en-AU" w:eastAsia="en-AU"/>
        </w:rPr>
      </w:pPr>
      <w:r w:rsidRPr="00FD12C2">
        <w:rPr>
          <w:rFonts w:ascii="Arial" w:hAnsi="Arial" w:cs="Arial"/>
          <w:color w:val="275D38"/>
          <w:spacing w:val="4"/>
          <w:sz w:val="36"/>
          <w:szCs w:val="36"/>
          <w:lang w:val="en-AU" w:eastAsia="en-AU" w:bidi="en-US"/>
        </w:rPr>
        <w:lastRenderedPageBreak/>
        <w:t>Appendix A</w:t>
      </w:r>
    </w:p>
    <w:p w:rsidR="00681634" w:rsidRPr="00730954" w:rsidRDefault="00681634" w:rsidP="00730954">
      <w:pPr>
        <w:spacing w:before="120" w:after="120"/>
        <w:rPr>
          <w:rFonts w:ascii="Arial" w:hAnsi="Arial" w:cs="Arial"/>
        </w:rPr>
      </w:pPr>
      <w:r w:rsidRPr="00730954">
        <w:rPr>
          <w:rFonts w:ascii="Arial" w:hAnsi="Arial" w:cs="Arial"/>
          <w:noProof/>
          <w:lang w:val="en-AU" w:eastAsia="en-AU"/>
        </w:rPr>
        <w:drawing>
          <wp:inline distT="0" distB="0" distL="0" distR="0" wp14:anchorId="6DEA261F" wp14:editId="4AC553D8">
            <wp:extent cx="4521600" cy="8487914"/>
            <wp:effectExtent l="0" t="0" r="0" b="8890"/>
            <wp:docPr id="4" name="Picture 4" descr="Pizza style benchmark sample report" title="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4521600" cy="8487914"/>
                    </a:xfrm>
                    <a:prstGeom prst="rect">
                      <a:avLst/>
                    </a:prstGeom>
                    <a:noFill/>
                    <a:ln>
                      <a:noFill/>
                    </a:ln>
                  </pic:spPr>
                </pic:pic>
              </a:graphicData>
            </a:graphic>
          </wp:inline>
        </w:drawing>
      </w:r>
    </w:p>
    <w:p w:rsidR="00681634" w:rsidRPr="00730954" w:rsidRDefault="00681634" w:rsidP="00730954">
      <w:pPr>
        <w:spacing w:before="120" w:after="120"/>
        <w:rPr>
          <w:rFonts w:ascii="Arial" w:hAnsi="Arial" w:cs="Arial"/>
        </w:rPr>
      </w:pPr>
      <w:r w:rsidRPr="00730954">
        <w:rPr>
          <w:rFonts w:ascii="Arial" w:hAnsi="Arial" w:cs="Arial"/>
          <w:noProof/>
          <w:sz w:val="28"/>
          <w:szCs w:val="28"/>
          <w:lang w:val="en-AU" w:eastAsia="en-AU"/>
        </w:rPr>
        <w:lastRenderedPageBreak/>
        <w:drawing>
          <wp:inline distT="0" distB="0" distL="0" distR="0" wp14:anchorId="0F2E648E" wp14:editId="01D46253">
            <wp:extent cx="5209200" cy="9000000"/>
            <wp:effectExtent l="0" t="0" r="0" b="0"/>
            <wp:docPr id="5" name="Picture 5" descr="mountain style diagram showing outlet benchmark report" title="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09200" cy="9000000"/>
                    </a:xfrm>
                    <a:prstGeom prst="rect">
                      <a:avLst/>
                    </a:prstGeom>
                    <a:noFill/>
                    <a:ln>
                      <a:noFill/>
                    </a:ln>
                  </pic:spPr>
                </pic:pic>
              </a:graphicData>
            </a:graphic>
          </wp:inline>
        </w:drawing>
      </w:r>
    </w:p>
    <w:sectPr w:rsidR="00681634" w:rsidRPr="00730954" w:rsidSect="00FD12C2">
      <w:pgSz w:w="11910" w:h="16840"/>
      <w:pgMar w:top="1418" w:right="853" w:bottom="940" w:left="1560" w:header="0" w:footer="744"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44827" w:rsidRDefault="00544827">
      <w:r>
        <w:separator/>
      </w:r>
    </w:p>
  </w:endnote>
  <w:endnote w:type="continuationSeparator" w:id="0">
    <w:p w:rsidR="00544827" w:rsidRDefault="005448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Times New Roman"/>
    <w:charset w:val="00"/>
    <w:family w:val="auto"/>
    <w:pitch w:val="variable"/>
    <w:sig w:usb0="00000000" w:usb1="5000A1FF" w:usb2="00000000" w:usb3="00000000" w:csb0="000001BF" w:csb1="00000000"/>
  </w:font>
  <w:font w:name="Georgia">
    <w:panose1 w:val="02040502050405020303"/>
    <w:charset w:val="00"/>
    <w:family w:val="roman"/>
    <w:pitch w:val="variable"/>
    <w:sig w:usb0="00000287" w:usb1="00000000" w:usb2="00000000" w:usb3="00000000" w:csb0="0000009F" w:csb1="00000000"/>
  </w:font>
  <w:font w:name="HelveticaNeue-MediumCond">
    <w:altName w:val="HelveticaNeue MediumCond"/>
    <w:panose1 w:val="00000000000000000000"/>
    <w:charset w:val="4D"/>
    <w:family w:val="auto"/>
    <w:notTrueType/>
    <w:pitch w:val="default"/>
    <w:sig w:usb0="00000003" w:usb1="00000000" w:usb2="00000000" w:usb3="00000000" w:csb0="00000001" w:csb1="00000000"/>
  </w:font>
  <w:font w:name="HelveticaNeue-LightCond">
    <w:altName w:val="HelveticaNeue LightCond"/>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10145865"/>
      <w:docPartObj>
        <w:docPartGallery w:val="Page Numbers (Bottom of Page)"/>
        <w:docPartUnique/>
      </w:docPartObj>
    </w:sdtPr>
    <w:sdtEndPr>
      <w:rPr>
        <w:noProof/>
      </w:rPr>
    </w:sdtEndPr>
    <w:sdtContent>
      <w:p w:rsidR="008139DC" w:rsidRDefault="008139DC">
        <w:pPr>
          <w:pStyle w:val="Footer"/>
          <w:jc w:val="right"/>
        </w:pPr>
        <w:r>
          <w:fldChar w:fldCharType="begin"/>
        </w:r>
        <w:r>
          <w:instrText xml:space="preserve"> PAGE   \* MERGEFORMAT </w:instrText>
        </w:r>
        <w:r>
          <w:fldChar w:fldCharType="separate"/>
        </w:r>
        <w:r w:rsidR="000B2B3C">
          <w:rPr>
            <w:noProof/>
          </w:rPr>
          <w:t>16</w:t>
        </w:r>
        <w:r>
          <w:rPr>
            <w:noProof/>
          </w:rPr>
          <w:fldChar w:fldCharType="end"/>
        </w:r>
      </w:p>
    </w:sdtContent>
  </w:sdt>
  <w:p w:rsidR="008139DC" w:rsidRDefault="008139D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39DC" w:rsidRDefault="008139DC">
    <w:pPr>
      <w:pStyle w:val="Footer"/>
    </w:pPr>
    <w:r>
      <w:rPr>
        <w:noProof/>
        <w:lang w:val="en-AU" w:eastAsia="en-AU"/>
      </w:rPr>
      <mc:AlternateContent>
        <mc:Choice Requires="wps">
          <w:drawing>
            <wp:anchor distT="0" distB="0" distL="114300" distR="114300" simplePos="0" relativeHeight="251664384" behindDoc="1" locked="0" layoutInCell="1" allowOverlap="1" wp14:anchorId="7C1D50BD" wp14:editId="74EBC356">
              <wp:simplePos x="0" y="0"/>
              <wp:positionH relativeFrom="page">
                <wp:posOffset>6840855</wp:posOffset>
              </wp:positionH>
              <wp:positionV relativeFrom="page">
                <wp:posOffset>10061413</wp:posOffset>
              </wp:positionV>
              <wp:extent cx="135890" cy="177800"/>
              <wp:effectExtent l="0" t="0" r="16510" b="0"/>
              <wp:wrapNone/>
              <wp:docPr id="153"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89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39DC" w:rsidRPr="002F263D" w:rsidRDefault="008139DC" w:rsidP="00D36055">
                          <w:pPr>
                            <w:spacing w:line="265" w:lineRule="exact"/>
                            <w:ind w:left="40"/>
                            <w:rPr>
                              <w:rFonts w:ascii="Arial" w:eastAsia="Arial" w:hAnsi="Arial" w:cs="Arial"/>
                              <w:color w:val="000000" w:themeColor="text1"/>
                              <w:sz w:val="24"/>
                              <w:szCs w:val="24"/>
                            </w:rPr>
                          </w:pPr>
                          <w:r w:rsidRPr="002F263D">
                            <w:rPr>
                              <w:color w:val="000000" w:themeColor="text1"/>
                            </w:rPr>
                            <w:fldChar w:fldCharType="begin"/>
                          </w:r>
                          <w:r w:rsidRPr="002F263D">
                            <w:rPr>
                              <w:rFonts w:ascii="Arial"/>
                              <w:b/>
                              <w:color w:val="000000" w:themeColor="text1"/>
                              <w:sz w:val="24"/>
                            </w:rPr>
                            <w:instrText xml:space="preserve"> PAGE </w:instrText>
                          </w:r>
                          <w:r w:rsidRPr="002F263D">
                            <w:rPr>
                              <w:color w:val="000000" w:themeColor="text1"/>
                            </w:rPr>
                            <w:fldChar w:fldCharType="separate"/>
                          </w:r>
                          <w:r>
                            <w:rPr>
                              <w:rFonts w:ascii="Arial"/>
                              <w:b/>
                              <w:noProof/>
                              <w:color w:val="000000" w:themeColor="text1"/>
                              <w:sz w:val="24"/>
                            </w:rPr>
                            <w:t>2</w:t>
                          </w:r>
                          <w:r w:rsidRPr="002F263D">
                            <w:rPr>
                              <w:color w:val="000000" w:themeColor="text1"/>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1D50BD" id="_x0000_t202" coordsize="21600,21600" o:spt="202" path="m,l,21600r21600,l21600,xe">
              <v:stroke joinstyle="miter"/>
              <v:path gradientshapeok="t" o:connecttype="rect"/>
            </v:shapetype>
            <v:shape id="Text Box 153" o:spid="_x0000_s1026" type="#_x0000_t202" style="position:absolute;margin-left:538.65pt;margin-top:792.25pt;width:10.7pt;height:14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" filled="f" stroked="f">
              <v:textbox inset="0,0,0,0">
                <w:txbxContent>
                  <w:p w:rsidR="008139DC" w:rsidRPr="002F263D" w:rsidRDefault="008139DC" w:rsidP="00D36055">
                    <w:pPr>
                      <w:spacing w:line="265" w:lineRule="exact"/>
                      <w:ind w:left="40"/>
                      <w:rPr>
                        <w:rFonts w:ascii="Arial" w:eastAsia="Arial" w:hAnsi="Arial" w:cs="Arial"/>
                        <w:color w:val="000000" w:themeColor="text1"/>
                        <w:sz w:val="24"/>
                        <w:szCs w:val="24"/>
                      </w:rPr>
                    </w:pPr>
                    <w:r w:rsidRPr="002F263D">
                      <w:rPr>
                        <w:color w:val="000000" w:themeColor="text1"/>
                      </w:rPr>
                      <w:fldChar w:fldCharType="begin"/>
                    </w:r>
                    <w:r w:rsidRPr="002F263D">
                      <w:rPr>
                        <w:rFonts w:ascii="Arial"/>
                        <w:b/>
                        <w:color w:val="000000" w:themeColor="text1"/>
                        <w:sz w:val="24"/>
                      </w:rPr>
                      <w:instrText xml:space="preserve"> PAGE </w:instrText>
                    </w:r>
                    <w:r w:rsidRPr="002F263D">
                      <w:rPr>
                        <w:color w:val="000000" w:themeColor="text1"/>
                      </w:rPr>
                      <w:fldChar w:fldCharType="separate"/>
                    </w:r>
                    <w:r>
                      <w:rPr>
                        <w:rFonts w:ascii="Arial"/>
                        <w:b/>
                        <w:noProof/>
                        <w:color w:val="000000" w:themeColor="text1"/>
                        <w:sz w:val="24"/>
                      </w:rPr>
                      <w:t>2</w:t>
                    </w:r>
                    <w:r w:rsidRPr="002F263D">
                      <w:rPr>
                        <w:color w:val="000000" w:themeColor="text1"/>
                      </w:rPr>
                      <w:fldChar w:fldCharType="end"/>
                    </w:r>
                  </w:p>
                </w:txbxContent>
              </v:textbox>
              <w10:wrap anchorx="page" anchory="page"/>
            </v:shape>
          </w:pict>
        </mc:Fallback>
      </mc:AlternateContent>
    </w:r>
    <w:r>
      <w:rPr>
        <w:noProof/>
        <w:lang w:val="en-AU" w:eastAsia="en-AU"/>
      </w:rPr>
      <mc:AlternateContent>
        <mc:Choice Requires="wps">
          <w:drawing>
            <wp:anchor distT="0" distB="0" distL="114300" distR="114300" simplePos="0" relativeHeight="251665408" behindDoc="0" locked="0" layoutInCell="1" allowOverlap="1" wp14:anchorId="62FA83D3" wp14:editId="4047F1C2">
              <wp:simplePos x="0" y="0"/>
              <wp:positionH relativeFrom="column">
                <wp:posOffset>3971290</wp:posOffset>
              </wp:positionH>
              <wp:positionV relativeFrom="paragraph">
                <wp:posOffset>-150495</wp:posOffset>
              </wp:positionV>
              <wp:extent cx="2794000" cy="457200"/>
              <wp:effectExtent l="0" t="0" r="0" b="0"/>
              <wp:wrapNone/>
              <wp:docPr id="154" name="Text Box 154"/>
              <wp:cNvGraphicFramePr/>
              <a:graphic xmlns:a="http://schemas.openxmlformats.org/drawingml/2006/main">
                <a:graphicData uri="http://schemas.microsoft.com/office/word/2010/wordprocessingShape">
                  <wps:wsp>
                    <wps:cNvSpPr txBox="1"/>
                    <wps:spPr>
                      <a:xfrm>
                        <a:off x="0" y="0"/>
                        <a:ext cx="2794000" cy="4572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8139DC" w:rsidRPr="002F263D" w:rsidRDefault="008139DC" w:rsidP="00D36055">
                          <w:pPr>
                            <w:pStyle w:val="BodyText"/>
                            <w:jc w:val="right"/>
                            <w:rPr>
                              <w:color w:val="000000" w:themeColor="text1"/>
                              <w:sz w:val="22"/>
                              <w:szCs w:val="22"/>
                            </w:rPr>
                          </w:pPr>
                          <w:r>
                            <w:rPr>
                              <w:color w:val="000000" w:themeColor="text1"/>
                              <w:sz w:val="22"/>
                              <w:szCs w:val="22"/>
                            </w:rPr>
                            <w:t>Benchmarking Discussion Paper</w:t>
                          </w:r>
                        </w:p>
                        <w:p w:rsidR="008139DC" w:rsidRPr="00741AEF" w:rsidRDefault="008139DC" w:rsidP="00D36055">
                          <w:pPr>
                            <w:rPr>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2FA83D3" id="Text Box 154" o:spid="_x0000_s1027" type="#_x0000_t202" style="position:absolute;margin-left:312.7pt;margin-top:-11.85pt;width:220pt;height:36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" filled="f" stroked="f">
              <v:textbox>
                <w:txbxContent>
                  <w:p w:rsidR="008139DC" w:rsidRPr="002F263D" w:rsidRDefault="008139DC" w:rsidP="00D36055">
                    <w:pPr>
                      <w:pStyle w:val="BodyText"/>
                      <w:jc w:val="right"/>
                      <w:rPr>
                        <w:color w:val="000000" w:themeColor="text1"/>
                        <w:sz w:val="22"/>
                        <w:szCs w:val="22"/>
                      </w:rPr>
                    </w:pPr>
                    <w:r>
                      <w:rPr>
                        <w:color w:val="000000" w:themeColor="text1"/>
                        <w:sz w:val="22"/>
                        <w:szCs w:val="22"/>
                      </w:rPr>
                      <w:t>Benchmarking Discussion Paper</w:t>
                    </w:r>
                  </w:p>
                  <w:p w:rsidR="008139DC" w:rsidRPr="00741AEF" w:rsidRDefault="008139DC" w:rsidP="00D36055">
                    <w:pPr>
                      <w:rPr>
                        <w:color w:val="FFFFFF" w:themeColor="background1"/>
                      </w:rPr>
                    </w:pP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11003081"/>
      <w:docPartObj>
        <w:docPartGallery w:val="Page Numbers (Bottom of Page)"/>
        <w:docPartUnique/>
      </w:docPartObj>
    </w:sdtPr>
    <w:sdtEndPr>
      <w:rPr>
        <w:noProof/>
      </w:rPr>
    </w:sdtEndPr>
    <w:sdtContent>
      <w:p w:rsidR="00CF14EB" w:rsidRDefault="00CF14EB">
        <w:pPr>
          <w:pStyle w:val="Footer"/>
          <w:jc w:val="right"/>
        </w:pPr>
        <w:r>
          <w:fldChar w:fldCharType="begin"/>
        </w:r>
        <w:r>
          <w:instrText xml:space="preserve"> PAGE   \* MERGEFORMAT </w:instrText>
        </w:r>
        <w:r>
          <w:fldChar w:fldCharType="separate"/>
        </w:r>
        <w:r w:rsidR="000B2B3C">
          <w:rPr>
            <w:noProof/>
          </w:rPr>
          <w:t>1</w:t>
        </w:r>
        <w:r>
          <w:rPr>
            <w:noProof/>
          </w:rPr>
          <w:fldChar w:fldCharType="end"/>
        </w:r>
      </w:p>
    </w:sdtContent>
  </w:sdt>
  <w:p w:rsidR="008139DC" w:rsidRDefault="008139DC" w:rsidP="008139DC">
    <w:pPr>
      <w:pStyle w:val="Footer"/>
      <w:ind w:left="-141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44827" w:rsidRDefault="00544827">
      <w:r>
        <w:separator/>
      </w:r>
    </w:p>
  </w:footnote>
  <w:footnote w:type="continuationSeparator" w:id="0">
    <w:p w:rsidR="00544827" w:rsidRDefault="00544827">
      <w:r>
        <w:continuationSeparator/>
      </w:r>
    </w:p>
  </w:footnote>
  <w:footnote w:id="1">
    <w:p w:rsidR="008139DC" w:rsidRDefault="008139DC" w:rsidP="00681634">
      <w:pPr>
        <w:pStyle w:val="FootnoteText"/>
      </w:pPr>
      <w:r>
        <w:rPr>
          <w:rStyle w:val="FootnoteReference"/>
        </w:rPr>
        <w:footnoteRef/>
      </w:r>
      <w:r>
        <w:rPr>
          <w:sz w:val="16"/>
          <w:szCs w:val="16"/>
        </w:rPr>
        <w:t xml:space="preserve"> </w:t>
      </w:r>
      <w:hyperlink r:id="rId1" w:history="1">
        <w:r w:rsidR="00447388">
          <w:rPr>
            <w:rStyle w:val="Hyperlink"/>
            <w:sz w:val="16"/>
            <w:szCs w:val="16"/>
          </w:rPr>
          <w:t>https://www.dss.gov.au...using-the-dss-data-exchange-web-based-portal/the-dss-data-exchange-framework-a-new-approach-for-streamlined-programme-performance-reporting</w:t>
        </w:r>
      </w:hyperlink>
      <w:r>
        <w:rPr>
          <w:sz w:val="16"/>
          <w:szCs w:val="16"/>
        </w:rPr>
        <w:t xml:space="preserve"> </w:t>
      </w:r>
    </w:p>
  </w:footnote>
  <w:footnote w:id="2">
    <w:p w:rsidR="008139DC" w:rsidRPr="00B70425" w:rsidRDefault="008139DC" w:rsidP="00681634">
      <w:pPr>
        <w:pStyle w:val="FootnoteText"/>
        <w:rPr>
          <w:sz w:val="16"/>
          <w:szCs w:val="16"/>
        </w:rPr>
      </w:pPr>
      <w:r w:rsidRPr="00B70425">
        <w:rPr>
          <w:rStyle w:val="FootnoteReference"/>
          <w:sz w:val="16"/>
          <w:szCs w:val="16"/>
        </w:rPr>
        <w:footnoteRef/>
      </w:r>
      <w:r w:rsidRPr="00B70425">
        <w:rPr>
          <w:sz w:val="16"/>
          <w:szCs w:val="16"/>
        </w:rPr>
        <w:t xml:space="preserve"> While the measurement constructs remain the same, the wording of these KPIs in grant agreements varies slightly to clearly align with the objectives of the programme activity being delivered. Organisations seeking to identify the exact wording of their KPIs should consult their grant agreement.</w:t>
      </w:r>
    </w:p>
  </w:footnote>
  <w:footnote w:id="3">
    <w:p w:rsidR="008139DC" w:rsidRDefault="008139DC">
      <w:pPr>
        <w:pStyle w:val="FootnoteText"/>
      </w:pPr>
      <w:r>
        <w:rPr>
          <w:rStyle w:val="FootnoteReference"/>
        </w:rPr>
        <w:footnoteRef/>
      </w:r>
      <w:r>
        <w:t xml:space="preserve"> </w:t>
      </w:r>
      <w:r w:rsidRPr="008F4B41">
        <w:rPr>
          <w:sz w:val="16"/>
          <w:szCs w:val="16"/>
        </w:rPr>
        <w:t>See for example Prasnikar, J et al. 2005, ‘Benchmarking as a Tool of Strategic Management’, Total Quality Management, vol 16, No. 2, pp. 257-275: Macneil, J et al. 1994, Benchmarking Australia: Linking Enterprises to World Best Practice, Longman Business &amp; Professional, Melbourne.</w:t>
      </w:r>
    </w:p>
  </w:footnote>
  <w:footnote w:id="4">
    <w:p w:rsidR="008139DC" w:rsidRDefault="008139DC" w:rsidP="00ED4EE8">
      <w:pPr>
        <w:pStyle w:val="FootnoteText"/>
      </w:pPr>
      <w:r>
        <w:rPr>
          <w:rStyle w:val="FootnoteReference"/>
        </w:rPr>
        <w:footnoteRef/>
      </w:r>
      <w:r>
        <w:t xml:space="preserve"> </w:t>
      </w:r>
      <w:r w:rsidRPr="00ED4EE8">
        <w:rPr>
          <w:sz w:val="16"/>
          <w:szCs w:val="16"/>
        </w:rPr>
        <w:t xml:space="preserve">See for example: Queensland Government, ‘Benchmarking your business’, </w:t>
      </w:r>
      <w:hyperlink r:id="rId2" w:history="1">
        <w:r w:rsidR="00447388">
          <w:rPr>
            <w:rStyle w:val="Hyperlink"/>
            <w:sz w:val="16"/>
            <w:szCs w:val="16"/>
          </w:rPr>
          <w:t>www.business.qld.gov.au/...market-customer-research/benchmarking-business</w:t>
        </w:r>
      </w:hyperlink>
      <w:r>
        <w:t xml:space="preserve"> </w:t>
      </w:r>
    </w:p>
    <w:p w:rsidR="008139DC" w:rsidRDefault="008139DC">
      <w:pPr>
        <w:pStyle w:val="FootnoteText"/>
      </w:pPr>
    </w:p>
  </w:footnote>
  <w:footnote w:id="5">
    <w:p w:rsidR="008139DC" w:rsidRPr="00FD12C2" w:rsidRDefault="008139DC" w:rsidP="00681634">
      <w:pPr>
        <w:pStyle w:val="FootnoteText"/>
        <w:rPr>
          <w:sz w:val="16"/>
          <w:szCs w:val="16"/>
          <w:lang w:val="en-US"/>
        </w:rPr>
      </w:pPr>
      <w:r>
        <w:rPr>
          <w:rStyle w:val="FootnoteReference"/>
        </w:rPr>
        <w:footnoteRef/>
      </w:r>
      <w:r>
        <w:t xml:space="preserve"> </w:t>
      </w:r>
      <w:r w:rsidRPr="00FD12C2">
        <w:rPr>
          <w:sz w:val="16"/>
          <w:szCs w:val="16"/>
        </w:rPr>
        <w:t xml:space="preserve">An organisation may participate in the partnership approach by reporting outcome data using their own outcomes measurement processes and reporting the data in the format of the Data Exchange SCORE. If an organisation chooses to report only the priority requirements, SCORE information may be able to be sourced directly from clients using the </w:t>
      </w:r>
      <w:r w:rsidRPr="00326242">
        <w:rPr>
          <w:sz w:val="16"/>
          <w:szCs w:val="16"/>
        </w:rPr>
        <w:t>Data Exchange</w:t>
      </w:r>
      <w:r w:rsidRPr="00FD12C2">
        <w:rPr>
          <w:sz w:val="16"/>
          <w:szCs w:val="16"/>
        </w:rPr>
        <w:t xml:space="preserve"> client surveys. </w:t>
      </w:r>
    </w:p>
  </w:footnote>
  <w:footnote w:id="6">
    <w:p w:rsidR="008139DC" w:rsidRPr="00DD5FB4" w:rsidRDefault="008139DC" w:rsidP="00681634">
      <w:pPr>
        <w:pStyle w:val="FootnoteText"/>
        <w:rPr>
          <w:sz w:val="16"/>
          <w:szCs w:val="16"/>
        </w:rPr>
      </w:pPr>
      <w:r>
        <w:rPr>
          <w:rStyle w:val="FootnoteReference"/>
        </w:rPr>
        <w:footnoteRef/>
      </w:r>
      <w:r>
        <w:t xml:space="preserve"> </w:t>
      </w:r>
      <w:r w:rsidRPr="00DD5FB4">
        <w:rPr>
          <w:sz w:val="16"/>
          <w:szCs w:val="16"/>
        </w:rPr>
        <w:t xml:space="preserve">Productivity Commission, 2010, </w:t>
      </w:r>
      <w:r w:rsidRPr="00DD5FB4">
        <w:rPr>
          <w:i/>
          <w:sz w:val="16"/>
          <w:szCs w:val="16"/>
        </w:rPr>
        <w:t>Contribution of the Not-for-Profit Sector</w:t>
      </w:r>
      <w:r w:rsidRPr="00DD5FB4">
        <w:rPr>
          <w:sz w:val="16"/>
          <w:szCs w:val="16"/>
        </w:rPr>
        <w:t>, pp. 103-108.</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39DC" w:rsidRDefault="008139DC">
    <w:pPr>
      <w:spacing w:line="14" w:lineRule="auto"/>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39DC" w:rsidRPr="0084227C" w:rsidRDefault="008139DC" w:rsidP="008139DC"/>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39DC" w:rsidRDefault="008139DC" w:rsidP="008139DC">
    <w:pPr>
      <w:ind w:left="-964"/>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EFB69B4A"/>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5C74D9E"/>
    <w:multiLevelType w:val="hybridMultilevel"/>
    <w:tmpl w:val="B5A05742"/>
    <w:lvl w:ilvl="0" w:tplc="0C09000F">
      <w:start w:val="1"/>
      <w:numFmt w:val="decimal"/>
      <w:lvlText w:val="%1."/>
      <w:lvlJc w:val="left"/>
      <w:pPr>
        <w:ind w:left="1571" w:hanging="360"/>
      </w:pPr>
    </w:lvl>
    <w:lvl w:ilvl="1" w:tplc="0C090019" w:tentative="1">
      <w:start w:val="1"/>
      <w:numFmt w:val="lowerLetter"/>
      <w:lvlText w:val="%2."/>
      <w:lvlJc w:val="left"/>
      <w:pPr>
        <w:ind w:left="2291" w:hanging="360"/>
      </w:pPr>
    </w:lvl>
    <w:lvl w:ilvl="2" w:tplc="0C09001B" w:tentative="1">
      <w:start w:val="1"/>
      <w:numFmt w:val="lowerRoman"/>
      <w:lvlText w:val="%3."/>
      <w:lvlJc w:val="right"/>
      <w:pPr>
        <w:ind w:left="3011" w:hanging="180"/>
      </w:pPr>
    </w:lvl>
    <w:lvl w:ilvl="3" w:tplc="0C09000F" w:tentative="1">
      <w:start w:val="1"/>
      <w:numFmt w:val="decimal"/>
      <w:lvlText w:val="%4."/>
      <w:lvlJc w:val="left"/>
      <w:pPr>
        <w:ind w:left="3731" w:hanging="360"/>
      </w:pPr>
    </w:lvl>
    <w:lvl w:ilvl="4" w:tplc="0C090019" w:tentative="1">
      <w:start w:val="1"/>
      <w:numFmt w:val="lowerLetter"/>
      <w:lvlText w:val="%5."/>
      <w:lvlJc w:val="left"/>
      <w:pPr>
        <w:ind w:left="4451" w:hanging="360"/>
      </w:pPr>
    </w:lvl>
    <w:lvl w:ilvl="5" w:tplc="0C09001B" w:tentative="1">
      <w:start w:val="1"/>
      <w:numFmt w:val="lowerRoman"/>
      <w:lvlText w:val="%6."/>
      <w:lvlJc w:val="right"/>
      <w:pPr>
        <w:ind w:left="5171" w:hanging="180"/>
      </w:pPr>
    </w:lvl>
    <w:lvl w:ilvl="6" w:tplc="0C09000F" w:tentative="1">
      <w:start w:val="1"/>
      <w:numFmt w:val="decimal"/>
      <w:lvlText w:val="%7."/>
      <w:lvlJc w:val="left"/>
      <w:pPr>
        <w:ind w:left="5891" w:hanging="360"/>
      </w:pPr>
    </w:lvl>
    <w:lvl w:ilvl="7" w:tplc="0C090019" w:tentative="1">
      <w:start w:val="1"/>
      <w:numFmt w:val="lowerLetter"/>
      <w:lvlText w:val="%8."/>
      <w:lvlJc w:val="left"/>
      <w:pPr>
        <w:ind w:left="6611" w:hanging="360"/>
      </w:pPr>
    </w:lvl>
    <w:lvl w:ilvl="8" w:tplc="0C09001B" w:tentative="1">
      <w:start w:val="1"/>
      <w:numFmt w:val="lowerRoman"/>
      <w:lvlText w:val="%9."/>
      <w:lvlJc w:val="right"/>
      <w:pPr>
        <w:ind w:left="7331" w:hanging="180"/>
      </w:pPr>
    </w:lvl>
  </w:abstractNum>
  <w:abstractNum w:abstractNumId="2" w15:restartNumberingAfterBreak="0">
    <w:nsid w:val="072533B7"/>
    <w:multiLevelType w:val="hybridMultilevel"/>
    <w:tmpl w:val="99943B60"/>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15:restartNumberingAfterBreak="0">
    <w:nsid w:val="08D744C6"/>
    <w:multiLevelType w:val="hybridMultilevel"/>
    <w:tmpl w:val="87F2BC0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15:restartNumberingAfterBreak="0">
    <w:nsid w:val="0E5A3D02"/>
    <w:multiLevelType w:val="hybridMultilevel"/>
    <w:tmpl w:val="76CCE7EA"/>
    <w:lvl w:ilvl="0" w:tplc="A9021CF4">
      <w:start w:val="1"/>
      <w:numFmt w:val="bullet"/>
      <w:lvlText w:val="•"/>
      <w:lvlJc w:val="left"/>
      <w:pPr>
        <w:ind w:left="1133" w:hanging="284"/>
      </w:pPr>
      <w:rPr>
        <w:rFonts w:ascii="Arial" w:eastAsia="Arial" w:hAnsi="Arial" w:hint="default"/>
        <w:color w:val="231F20"/>
        <w:w w:val="100"/>
        <w:sz w:val="22"/>
        <w:szCs w:val="22"/>
      </w:rPr>
    </w:lvl>
    <w:lvl w:ilvl="1" w:tplc="3F18084A">
      <w:start w:val="1"/>
      <w:numFmt w:val="bullet"/>
      <w:lvlText w:val="•"/>
      <w:lvlJc w:val="left"/>
      <w:pPr>
        <w:ind w:left="2216" w:hanging="284"/>
      </w:pPr>
      <w:rPr>
        <w:rFonts w:hint="default"/>
      </w:rPr>
    </w:lvl>
    <w:lvl w:ilvl="2" w:tplc="3FC26948">
      <w:start w:val="1"/>
      <w:numFmt w:val="bullet"/>
      <w:lvlText w:val="•"/>
      <w:lvlJc w:val="left"/>
      <w:pPr>
        <w:ind w:left="3293" w:hanging="284"/>
      </w:pPr>
      <w:rPr>
        <w:rFonts w:hint="default"/>
      </w:rPr>
    </w:lvl>
    <w:lvl w:ilvl="3" w:tplc="47F4B210">
      <w:start w:val="1"/>
      <w:numFmt w:val="bullet"/>
      <w:lvlText w:val="•"/>
      <w:lvlJc w:val="left"/>
      <w:pPr>
        <w:ind w:left="4369" w:hanging="284"/>
      </w:pPr>
      <w:rPr>
        <w:rFonts w:hint="default"/>
      </w:rPr>
    </w:lvl>
    <w:lvl w:ilvl="4" w:tplc="8850E23C">
      <w:start w:val="1"/>
      <w:numFmt w:val="bullet"/>
      <w:lvlText w:val="•"/>
      <w:lvlJc w:val="left"/>
      <w:pPr>
        <w:ind w:left="5446" w:hanging="284"/>
      </w:pPr>
      <w:rPr>
        <w:rFonts w:hint="default"/>
      </w:rPr>
    </w:lvl>
    <w:lvl w:ilvl="5" w:tplc="CCD81A44">
      <w:start w:val="1"/>
      <w:numFmt w:val="bullet"/>
      <w:lvlText w:val="•"/>
      <w:lvlJc w:val="left"/>
      <w:pPr>
        <w:ind w:left="6522" w:hanging="284"/>
      </w:pPr>
      <w:rPr>
        <w:rFonts w:hint="default"/>
      </w:rPr>
    </w:lvl>
    <w:lvl w:ilvl="6" w:tplc="E54A0B3E">
      <w:start w:val="1"/>
      <w:numFmt w:val="bullet"/>
      <w:lvlText w:val="•"/>
      <w:lvlJc w:val="left"/>
      <w:pPr>
        <w:ind w:left="7599" w:hanging="284"/>
      </w:pPr>
      <w:rPr>
        <w:rFonts w:hint="default"/>
      </w:rPr>
    </w:lvl>
    <w:lvl w:ilvl="7" w:tplc="9FD0916C">
      <w:start w:val="1"/>
      <w:numFmt w:val="bullet"/>
      <w:lvlText w:val="•"/>
      <w:lvlJc w:val="left"/>
      <w:pPr>
        <w:ind w:left="8675" w:hanging="284"/>
      </w:pPr>
      <w:rPr>
        <w:rFonts w:hint="default"/>
      </w:rPr>
    </w:lvl>
    <w:lvl w:ilvl="8" w:tplc="50E60A58">
      <w:start w:val="1"/>
      <w:numFmt w:val="bullet"/>
      <w:lvlText w:val="•"/>
      <w:lvlJc w:val="left"/>
      <w:pPr>
        <w:ind w:left="9752" w:hanging="284"/>
      </w:pPr>
      <w:rPr>
        <w:rFonts w:hint="default"/>
      </w:rPr>
    </w:lvl>
  </w:abstractNum>
  <w:abstractNum w:abstractNumId="5" w15:restartNumberingAfterBreak="0">
    <w:nsid w:val="0F904AEB"/>
    <w:multiLevelType w:val="hybridMultilevel"/>
    <w:tmpl w:val="BAD2A8BE"/>
    <w:lvl w:ilvl="0" w:tplc="04090001">
      <w:start w:val="1"/>
      <w:numFmt w:val="bullet"/>
      <w:lvlText w:val=""/>
      <w:lvlJc w:val="left"/>
      <w:pPr>
        <w:ind w:left="1570" w:hanging="360"/>
      </w:pPr>
      <w:rPr>
        <w:rFonts w:ascii="Symbol" w:hAnsi="Symbol" w:hint="default"/>
      </w:rPr>
    </w:lvl>
    <w:lvl w:ilvl="1" w:tplc="04090003" w:tentative="1">
      <w:start w:val="1"/>
      <w:numFmt w:val="bullet"/>
      <w:lvlText w:val="o"/>
      <w:lvlJc w:val="left"/>
      <w:pPr>
        <w:ind w:left="2290" w:hanging="360"/>
      </w:pPr>
      <w:rPr>
        <w:rFonts w:ascii="Courier New" w:hAnsi="Courier New" w:hint="default"/>
      </w:rPr>
    </w:lvl>
    <w:lvl w:ilvl="2" w:tplc="04090005" w:tentative="1">
      <w:start w:val="1"/>
      <w:numFmt w:val="bullet"/>
      <w:lvlText w:val=""/>
      <w:lvlJc w:val="left"/>
      <w:pPr>
        <w:ind w:left="3010" w:hanging="360"/>
      </w:pPr>
      <w:rPr>
        <w:rFonts w:ascii="Wingdings" w:hAnsi="Wingdings" w:hint="default"/>
      </w:rPr>
    </w:lvl>
    <w:lvl w:ilvl="3" w:tplc="04090001" w:tentative="1">
      <w:start w:val="1"/>
      <w:numFmt w:val="bullet"/>
      <w:lvlText w:val=""/>
      <w:lvlJc w:val="left"/>
      <w:pPr>
        <w:ind w:left="3730" w:hanging="360"/>
      </w:pPr>
      <w:rPr>
        <w:rFonts w:ascii="Symbol" w:hAnsi="Symbol" w:hint="default"/>
      </w:rPr>
    </w:lvl>
    <w:lvl w:ilvl="4" w:tplc="04090003" w:tentative="1">
      <w:start w:val="1"/>
      <w:numFmt w:val="bullet"/>
      <w:lvlText w:val="o"/>
      <w:lvlJc w:val="left"/>
      <w:pPr>
        <w:ind w:left="4450" w:hanging="360"/>
      </w:pPr>
      <w:rPr>
        <w:rFonts w:ascii="Courier New" w:hAnsi="Courier New" w:hint="default"/>
      </w:rPr>
    </w:lvl>
    <w:lvl w:ilvl="5" w:tplc="04090005" w:tentative="1">
      <w:start w:val="1"/>
      <w:numFmt w:val="bullet"/>
      <w:lvlText w:val=""/>
      <w:lvlJc w:val="left"/>
      <w:pPr>
        <w:ind w:left="5170" w:hanging="360"/>
      </w:pPr>
      <w:rPr>
        <w:rFonts w:ascii="Wingdings" w:hAnsi="Wingdings" w:hint="default"/>
      </w:rPr>
    </w:lvl>
    <w:lvl w:ilvl="6" w:tplc="04090001" w:tentative="1">
      <w:start w:val="1"/>
      <w:numFmt w:val="bullet"/>
      <w:lvlText w:val=""/>
      <w:lvlJc w:val="left"/>
      <w:pPr>
        <w:ind w:left="5890" w:hanging="360"/>
      </w:pPr>
      <w:rPr>
        <w:rFonts w:ascii="Symbol" w:hAnsi="Symbol" w:hint="default"/>
      </w:rPr>
    </w:lvl>
    <w:lvl w:ilvl="7" w:tplc="04090003" w:tentative="1">
      <w:start w:val="1"/>
      <w:numFmt w:val="bullet"/>
      <w:lvlText w:val="o"/>
      <w:lvlJc w:val="left"/>
      <w:pPr>
        <w:ind w:left="6610" w:hanging="360"/>
      </w:pPr>
      <w:rPr>
        <w:rFonts w:ascii="Courier New" w:hAnsi="Courier New" w:hint="default"/>
      </w:rPr>
    </w:lvl>
    <w:lvl w:ilvl="8" w:tplc="04090005" w:tentative="1">
      <w:start w:val="1"/>
      <w:numFmt w:val="bullet"/>
      <w:lvlText w:val=""/>
      <w:lvlJc w:val="left"/>
      <w:pPr>
        <w:ind w:left="7330" w:hanging="360"/>
      </w:pPr>
      <w:rPr>
        <w:rFonts w:ascii="Wingdings" w:hAnsi="Wingdings" w:hint="default"/>
      </w:rPr>
    </w:lvl>
  </w:abstractNum>
  <w:abstractNum w:abstractNumId="6" w15:restartNumberingAfterBreak="0">
    <w:nsid w:val="10000FAC"/>
    <w:multiLevelType w:val="hybridMultilevel"/>
    <w:tmpl w:val="C1A4283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1156537F"/>
    <w:multiLevelType w:val="hybridMultilevel"/>
    <w:tmpl w:val="5A48F09E"/>
    <w:lvl w:ilvl="0" w:tplc="85D00AA2">
      <w:start w:val="1"/>
      <w:numFmt w:val="bullet"/>
      <w:lvlText w:val="•"/>
      <w:lvlJc w:val="left"/>
      <w:pPr>
        <w:tabs>
          <w:tab w:val="num" w:pos="360"/>
        </w:tabs>
        <w:ind w:left="360" w:hanging="360"/>
      </w:pPr>
      <w:rPr>
        <w:rFonts w:ascii="Arial" w:hAnsi="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11AD3C71"/>
    <w:multiLevelType w:val="hybridMultilevel"/>
    <w:tmpl w:val="FC4225CE"/>
    <w:lvl w:ilvl="0" w:tplc="0C090001">
      <w:start w:val="1"/>
      <w:numFmt w:val="bullet"/>
      <w:lvlText w:val=""/>
      <w:lvlJc w:val="left"/>
      <w:pPr>
        <w:ind w:left="1080" w:hanging="72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12B13E11"/>
    <w:multiLevelType w:val="hybridMultilevel"/>
    <w:tmpl w:val="F67A4A92"/>
    <w:lvl w:ilvl="0" w:tplc="07D4C1E4">
      <w:start w:val="1"/>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12D8200E"/>
    <w:multiLevelType w:val="hybridMultilevel"/>
    <w:tmpl w:val="87F2BC0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15:restartNumberingAfterBreak="0">
    <w:nsid w:val="13567D80"/>
    <w:multiLevelType w:val="hybridMultilevel"/>
    <w:tmpl w:val="FCFA8BA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18EF2CB2"/>
    <w:multiLevelType w:val="hybridMultilevel"/>
    <w:tmpl w:val="E32832FE"/>
    <w:lvl w:ilvl="0" w:tplc="5F62ACB4">
      <w:numFmt w:val="bullet"/>
      <w:lvlText w:val="•"/>
      <w:lvlJc w:val="left"/>
      <w:pPr>
        <w:ind w:left="720" w:hanging="360"/>
      </w:pPr>
      <w:rPr>
        <w:rFonts w:ascii="Arial" w:eastAsia="Times New Roman" w:hAnsi="Arial" w:cs="Arial" w:hint="default"/>
      </w:rPr>
    </w:lvl>
    <w:lvl w:ilvl="1" w:tplc="C694B7D2">
      <w:numFmt w:val="bullet"/>
      <w:lvlText w:val="–"/>
      <w:lvlJc w:val="left"/>
      <w:pPr>
        <w:ind w:left="1800" w:hanging="720"/>
      </w:pPr>
      <w:rPr>
        <w:rFonts w:ascii="Arial" w:eastAsia="Times New Roman" w:hAnsi="Arial" w:cs="Aria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1B967767"/>
    <w:multiLevelType w:val="hybridMultilevel"/>
    <w:tmpl w:val="F150262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235F1C1B"/>
    <w:multiLevelType w:val="hybridMultilevel"/>
    <w:tmpl w:val="ECE21BDC"/>
    <w:lvl w:ilvl="0" w:tplc="04090001">
      <w:start w:val="1"/>
      <w:numFmt w:val="bullet"/>
      <w:lvlText w:val=""/>
      <w:lvlJc w:val="left"/>
      <w:pPr>
        <w:ind w:left="1570" w:hanging="360"/>
      </w:pPr>
      <w:rPr>
        <w:rFonts w:ascii="Symbol" w:hAnsi="Symbol" w:hint="default"/>
      </w:rPr>
    </w:lvl>
    <w:lvl w:ilvl="1" w:tplc="04090003" w:tentative="1">
      <w:start w:val="1"/>
      <w:numFmt w:val="bullet"/>
      <w:lvlText w:val="o"/>
      <w:lvlJc w:val="left"/>
      <w:pPr>
        <w:ind w:left="2290" w:hanging="360"/>
      </w:pPr>
      <w:rPr>
        <w:rFonts w:ascii="Courier New" w:hAnsi="Courier New" w:hint="default"/>
      </w:rPr>
    </w:lvl>
    <w:lvl w:ilvl="2" w:tplc="04090005" w:tentative="1">
      <w:start w:val="1"/>
      <w:numFmt w:val="bullet"/>
      <w:lvlText w:val=""/>
      <w:lvlJc w:val="left"/>
      <w:pPr>
        <w:ind w:left="3010" w:hanging="360"/>
      </w:pPr>
      <w:rPr>
        <w:rFonts w:ascii="Wingdings" w:hAnsi="Wingdings" w:hint="default"/>
      </w:rPr>
    </w:lvl>
    <w:lvl w:ilvl="3" w:tplc="04090001" w:tentative="1">
      <w:start w:val="1"/>
      <w:numFmt w:val="bullet"/>
      <w:lvlText w:val=""/>
      <w:lvlJc w:val="left"/>
      <w:pPr>
        <w:ind w:left="3730" w:hanging="360"/>
      </w:pPr>
      <w:rPr>
        <w:rFonts w:ascii="Symbol" w:hAnsi="Symbol" w:hint="default"/>
      </w:rPr>
    </w:lvl>
    <w:lvl w:ilvl="4" w:tplc="04090003" w:tentative="1">
      <w:start w:val="1"/>
      <w:numFmt w:val="bullet"/>
      <w:lvlText w:val="o"/>
      <w:lvlJc w:val="left"/>
      <w:pPr>
        <w:ind w:left="4450" w:hanging="360"/>
      </w:pPr>
      <w:rPr>
        <w:rFonts w:ascii="Courier New" w:hAnsi="Courier New" w:hint="default"/>
      </w:rPr>
    </w:lvl>
    <w:lvl w:ilvl="5" w:tplc="04090005" w:tentative="1">
      <w:start w:val="1"/>
      <w:numFmt w:val="bullet"/>
      <w:lvlText w:val=""/>
      <w:lvlJc w:val="left"/>
      <w:pPr>
        <w:ind w:left="5170" w:hanging="360"/>
      </w:pPr>
      <w:rPr>
        <w:rFonts w:ascii="Wingdings" w:hAnsi="Wingdings" w:hint="default"/>
      </w:rPr>
    </w:lvl>
    <w:lvl w:ilvl="6" w:tplc="04090001" w:tentative="1">
      <w:start w:val="1"/>
      <w:numFmt w:val="bullet"/>
      <w:lvlText w:val=""/>
      <w:lvlJc w:val="left"/>
      <w:pPr>
        <w:ind w:left="5890" w:hanging="360"/>
      </w:pPr>
      <w:rPr>
        <w:rFonts w:ascii="Symbol" w:hAnsi="Symbol" w:hint="default"/>
      </w:rPr>
    </w:lvl>
    <w:lvl w:ilvl="7" w:tplc="04090003" w:tentative="1">
      <w:start w:val="1"/>
      <w:numFmt w:val="bullet"/>
      <w:lvlText w:val="o"/>
      <w:lvlJc w:val="left"/>
      <w:pPr>
        <w:ind w:left="6610" w:hanging="360"/>
      </w:pPr>
      <w:rPr>
        <w:rFonts w:ascii="Courier New" w:hAnsi="Courier New" w:hint="default"/>
      </w:rPr>
    </w:lvl>
    <w:lvl w:ilvl="8" w:tplc="04090005" w:tentative="1">
      <w:start w:val="1"/>
      <w:numFmt w:val="bullet"/>
      <w:lvlText w:val=""/>
      <w:lvlJc w:val="left"/>
      <w:pPr>
        <w:ind w:left="7330" w:hanging="360"/>
      </w:pPr>
      <w:rPr>
        <w:rFonts w:ascii="Wingdings" w:hAnsi="Wingdings" w:hint="default"/>
      </w:rPr>
    </w:lvl>
  </w:abstractNum>
  <w:abstractNum w:abstractNumId="15" w15:restartNumberingAfterBreak="0">
    <w:nsid w:val="32C852EC"/>
    <w:multiLevelType w:val="hybridMultilevel"/>
    <w:tmpl w:val="EC2CDA92"/>
    <w:lvl w:ilvl="0" w:tplc="5F62ACB4">
      <w:numFmt w:val="bullet"/>
      <w:lvlText w:val="•"/>
      <w:lvlJc w:val="left"/>
      <w:pPr>
        <w:ind w:left="1080" w:hanging="72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3A5D406D"/>
    <w:multiLevelType w:val="hybridMultilevel"/>
    <w:tmpl w:val="88407DB6"/>
    <w:lvl w:ilvl="0" w:tplc="D6A29196">
      <w:start w:val="1"/>
      <w:numFmt w:val="decimal"/>
      <w:lvlText w:val="%1."/>
      <w:lvlJc w:val="left"/>
      <w:pPr>
        <w:ind w:left="1353" w:hanging="720"/>
      </w:pPr>
      <w:rPr>
        <w:rFonts w:hint="default"/>
      </w:rPr>
    </w:lvl>
    <w:lvl w:ilvl="1" w:tplc="0C090019" w:tentative="1">
      <w:start w:val="1"/>
      <w:numFmt w:val="lowerLetter"/>
      <w:lvlText w:val="%2."/>
      <w:lvlJc w:val="left"/>
      <w:pPr>
        <w:ind w:left="1222" w:hanging="360"/>
      </w:pPr>
    </w:lvl>
    <w:lvl w:ilvl="2" w:tplc="0C09001B" w:tentative="1">
      <w:start w:val="1"/>
      <w:numFmt w:val="lowerRoman"/>
      <w:lvlText w:val="%3."/>
      <w:lvlJc w:val="right"/>
      <w:pPr>
        <w:ind w:left="1942" w:hanging="180"/>
      </w:pPr>
    </w:lvl>
    <w:lvl w:ilvl="3" w:tplc="0C09000F" w:tentative="1">
      <w:start w:val="1"/>
      <w:numFmt w:val="decimal"/>
      <w:lvlText w:val="%4."/>
      <w:lvlJc w:val="left"/>
      <w:pPr>
        <w:ind w:left="2662" w:hanging="360"/>
      </w:pPr>
    </w:lvl>
    <w:lvl w:ilvl="4" w:tplc="0C090019" w:tentative="1">
      <w:start w:val="1"/>
      <w:numFmt w:val="lowerLetter"/>
      <w:lvlText w:val="%5."/>
      <w:lvlJc w:val="left"/>
      <w:pPr>
        <w:ind w:left="3382" w:hanging="360"/>
      </w:pPr>
    </w:lvl>
    <w:lvl w:ilvl="5" w:tplc="0C09001B" w:tentative="1">
      <w:start w:val="1"/>
      <w:numFmt w:val="lowerRoman"/>
      <w:lvlText w:val="%6."/>
      <w:lvlJc w:val="right"/>
      <w:pPr>
        <w:ind w:left="4102" w:hanging="180"/>
      </w:pPr>
    </w:lvl>
    <w:lvl w:ilvl="6" w:tplc="0C09000F" w:tentative="1">
      <w:start w:val="1"/>
      <w:numFmt w:val="decimal"/>
      <w:lvlText w:val="%7."/>
      <w:lvlJc w:val="left"/>
      <w:pPr>
        <w:ind w:left="4822" w:hanging="360"/>
      </w:pPr>
    </w:lvl>
    <w:lvl w:ilvl="7" w:tplc="0C090019" w:tentative="1">
      <w:start w:val="1"/>
      <w:numFmt w:val="lowerLetter"/>
      <w:lvlText w:val="%8."/>
      <w:lvlJc w:val="left"/>
      <w:pPr>
        <w:ind w:left="5542" w:hanging="360"/>
      </w:pPr>
    </w:lvl>
    <w:lvl w:ilvl="8" w:tplc="0C09001B" w:tentative="1">
      <w:start w:val="1"/>
      <w:numFmt w:val="lowerRoman"/>
      <w:lvlText w:val="%9."/>
      <w:lvlJc w:val="right"/>
      <w:pPr>
        <w:ind w:left="6262" w:hanging="180"/>
      </w:pPr>
    </w:lvl>
  </w:abstractNum>
  <w:abstractNum w:abstractNumId="17" w15:restartNumberingAfterBreak="0">
    <w:nsid w:val="3B224C4E"/>
    <w:multiLevelType w:val="hybridMultilevel"/>
    <w:tmpl w:val="0A90BA5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42A579A9"/>
    <w:multiLevelType w:val="hybridMultilevel"/>
    <w:tmpl w:val="C574ACC8"/>
    <w:lvl w:ilvl="0" w:tplc="D6A29196">
      <w:start w:val="1"/>
      <w:numFmt w:val="decimal"/>
      <w:lvlText w:val="%1."/>
      <w:lvlJc w:val="left"/>
      <w:pPr>
        <w:ind w:left="1571" w:hanging="720"/>
      </w:pPr>
      <w:rPr>
        <w:rFonts w:hint="default"/>
      </w:rPr>
    </w:lvl>
    <w:lvl w:ilvl="1" w:tplc="0C090019" w:tentative="1">
      <w:start w:val="1"/>
      <w:numFmt w:val="lowerLetter"/>
      <w:lvlText w:val="%2."/>
      <w:lvlJc w:val="left"/>
      <w:pPr>
        <w:ind w:left="1931" w:hanging="360"/>
      </w:pPr>
    </w:lvl>
    <w:lvl w:ilvl="2" w:tplc="0C09001B" w:tentative="1">
      <w:start w:val="1"/>
      <w:numFmt w:val="lowerRoman"/>
      <w:lvlText w:val="%3."/>
      <w:lvlJc w:val="right"/>
      <w:pPr>
        <w:ind w:left="2651" w:hanging="180"/>
      </w:pPr>
    </w:lvl>
    <w:lvl w:ilvl="3" w:tplc="0C09000F" w:tentative="1">
      <w:start w:val="1"/>
      <w:numFmt w:val="decimal"/>
      <w:lvlText w:val="%4."/>
      <w:lvlJc w:val="left"/>
      <w:pPr>
        <w:ind w:left="3371" w:hanging="360"/>
      </w:pPr>
    </w:lvl>
    <w:lvl w:ilvl="4" w:tplc="0C090019" w:tentative="1">
      <w:start w:val="1"/>
      <w:numFmt w:val="lowerLetter"/>
      <w:lvlText w:val="%5."/>
      <w:lvlJc w:val="left"/>
      <w:pPr>
        <w:ind w:left="4091" w:hanging="360"/>
      </w:pPr>
    </w:lvl>
    <w:lvl w:ilvl="5" w:tplc="0C09001B" w:tentative="1">
      <w:start w:val="1"/>
      <w:numFmt w:val="lowerRoman"/>
      <w:lvlText w:val="%6."/>
      <w:lvlJc w:val="right"/>
      <w:pPr>
        <w:ind w:left="4811" w:hanging="180"/>
      </w:pPr>
    </w:lvl>
    <w:lvl w:ilvl="6" w:tplc="0C09000F" w:tentative="1">
      <w:start w:val="1"/>
      <w:numFmt w:val="decimal"/>
      <w:lvlText w:val="%7."/>
      <w:lvlJc w:val="left"/>
      <w:pPr>
        <w:ind w:left="5531" w:hanging="360"/>
      </w:pPr>
    </w:lvl>
    <w:lvl w:ilvl="7" w:tplc="0C090019" w:tentative="1">
      <w:start w:val="1"/>
      <w:numFmt w:val="lowerLetter"/>
      <w:lvlText w:val="%8."/>
      <w:lvlJc w:val="left"/>
      <w:pPr>
        <w:ind w:left="6251" w:hanging="360"/>
      </w:pPr>
    </w:lvl>
    <w:lvl w:ilvl="8" w:tplc="0C09001B" w:tentative="1">
      <w:start w:val="1"/>
      <w:numFmt w:val="lowerRoman"/>
      <w:lvlText w:val="%9."/>
      <w:lvlJc w:val="right"/>
      <w:pPr>
        <w:ind w:left="6971" w:hanging="180"/>
      </w:pPr>
    </w:lvl>
  </w:abstractNum>
  <w:abstractNum w:abstractNumId="19" w15:restartNumberingAfterBreak="0">
    <w:nsid w:val="44151782"/>
    <w:multiLevelType w:val="hybridMultilevel"/>
    <w:tmpl w:val="3D3487EA"/>
    <w:lvl w:ilvl="0" w:tplc="C7326D98">
      <w:start w:val="1"/>
      <w:numFmt w:val="bullet"/>
      <w:lvlText w:val="•"/>
      <w:lvlJc w:val="left"/>
      <w:pPr>
        <w:tabs>
          <w:tab w:val="num" w:pos="720"/>
        </w:tabs>
        <w:ind w:left="720" w:hanging="360"/>
      </w:pPr>
      <w:rPr>
        <w:rFonts w:ascii="Arial" w:hAnsi="Arial" w:hint="default"/>
      </w:rPr>
    </w:lvl>
    <w:lvl w:ilvl="1" w:tplc="EDB4A9A0" w:tentative="1">
      <w:start w:val="1"/>
      <w:numFmt w:val="bullet"/>
      <w:lvlText w:val="•"/>
      <w:lvlJc w:val="left"/>
      <w:pPr>
        <w:tabs>
          <w:tab w:val="num" w:pos="1440"/>
        </w:tabs>
        <w:ind w:left="1440" w:hanging="360"/>
      </w:pPr>
      <w:rPr>
        <w:rFonts w:ascii="Arial" w:hAnsi="Arial" w:hint="default"/>
      </w:rPr>
    </w:lvl>
    <w:lvl w:ilvl="2" w:tplc="022CC0A4" w:tentative="1">
      <w:start w:val="1"/>
      <w:numFmt w:val="bullet"/>
      <w:lvlText w:val="•"/>
      <w:lvlJc w:val="left"/>
      <w:pPr>
        <w:tabs>
          <w:tab w:val="num" w:pos="2160"/>
        </w:tabs>
        <w:ind w:left="2160" w:hanging="360"/>
      </w:pPr>
      <w:rPr>
        <w:rFonts w:ascii="Arial" w:hAnsi="Arial" w:hint="default"/>
      </w:rPr>
    </w:lvl>
    <w:lvl w:ilvl="3" w:tplc="F028D40E" w:tentative="1">
      <w:start w:val="1"/>
      <w:numFmt w:val="bullet"/>
      <w:lvlText w:val="•"/>
      <w:lvlJc w:val="left"/>
      <w:pPr>
        <w:tabs>
          <w:tab w:val="num" w:pos="2880"/>
        </w:tabs>
        <w:ind w:left="2880" w:hanging="360"/>
      </w:pPr>
      <w:rPr>
        <w:rFonts w:ascii="Arial" w:hAnsi="Arial" w:hint="default"/>
      </w:rPr>
    </w:lvl>
    <w:lvl w:ilvl="4" w:tplc="A17A44D2" w:tentative="1">
      <w:start w:val="1"/>
      <w:numFmt w:val="bullet"/>
      <w:lvlText w:val="•"/>
      <w:lvlJc w:val="left"/>
      <w:pPr>
        <w:tabs>
          <w:tab w:val="num" w:pos="3600"/>
        </w:tabs>
        <w:ind w:left="3600" w:hanging="360"/>
      </w:pPr>
      <w:rPr>
        <w:rFonts w:ascii="Arial" w:hAnsi="Arial" w:hint="default"/>
      </w:rPr>
    </w:lvl>
    <w:lvl w:ilvl="5" w:tplc="89B6AAE0" w:tentative="1">
      <w:start w:val="1"/>
      <w:numFmt w:val="bullet"/>
      <w:lvlText w:val="•"/>
      <w:lvlJc w:val="left"/>
      <w:pPr>
        <w:tabs>
          <w:tab w:val="num" w:pos="4320"/>
        </w:tabs>
        <w:ind w:left="4320" w:hanging="360"/>
      </w:pPr>
      <w:rPr>
        <w:rFonts w:ascii="Arial" w:hAnsi="Arial" w:hint="default"/>
      </w:rPr>
    </w:lvl>
    <w:lvl w:ilvl="6" w:tplc="C6F89A70" w:tentative="1">
      <w:start w:val="1"/>
      <w:numFmt w:val="bullet"/>
      <w:lvlText w:val="•"/>
      <w:lvlJc w:val="left"/>
      <w:pPr>
        <w:tabs>
          <w:tab w:val="num" w:pos="5040"/>
        </w:tabs>
        <w:ind w:left="5040" w:hanging="360"/>
      </w:pPr>
      <w:rPr>
        <w:rFonts w:ascii="Arial" w:hAnsi="Arial" w:hint="default"/>
      </w:rPr>
    </w:lvl>
    <w:lvl w:ilvl="7" w:tplc="311ED2BC" w:tentative="1">
      <w:start w:val="1"/>
      <w:numFmt w:val="bullet"/>
      <w:lvlText w:val="•"/>
      <w:lvlJc w:val="left"/>
      <w:pPr>
        <w:tabs>
          <w:tab w:val="num" w:pos="5760"/>
        </w:tabs>
        <w:ind w:left="5760" w:hanging="360"/>
      </w:pPr>
      <w:rPr>
        <w:rFonts w:ascii="Arial" w:hAnsi="Arial" w:hint="default"/>
      </w:rPr>
    </w:lvl>
    <w:lvl w:ilvl="8" w:tplc="F55EA64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AB246E0"/>
    <w:multiLevelType w:val="hybridMultilevel"/>
    <w:tmpl w:val="78143A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4C203830"/>
    <w:multiLevelType w:val="hybridMultilevel"/>
    <w:tmpl w:val="99D89D5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2" w15:restartNumberingAfterBreak="0">
    <w:nsid w:val="4FA36C24"/>
    <w:multiLevelType w:val="hybridMultilevel"/>
    <w:tmpl w:val="F378CAE8"/>
    <w:lvl w:ilvl="0" w:tplc="0C09000F">
      <w:start w:val="1"/>
      <w:numFmt w:val="decimal"/>
      <w:lvlText w:val="%1."/>
      <w:lvlJc w:val="left"/>
      <w:pPr>
        <w:ind w:left="927"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15:restartNumberingAfterBreak="0">
    <w:nsid w:val="4FD027F6"/>
    <w:multiLevelType w:val="hybridMultilevel"/>
    <w:tmpl w:val="9BD60B2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52303825"/>
    <w:multiLevelType w:val="hybridMultilevel"/>
    <w:tmpl w:val="1A46504C"/>
    <w:lvl w:ilvl="0" w:tplc="5F62ACB4">
      <w:numFmt w:val="bullet"/>
      <w:lvlText w:val="•"/>
      <w:lvlJc w:val="left"/>
      <w:pPr>
        <w:ind w:left="1080" w:hanging="72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5442318D"/>
    <w:multiLevelType w:val="hybridMultilevel"/>
    <w:tmpl w:val="F9FA9F4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6" w15:restartNumberingAfterBreak="0">
    <w:nsid w:val="576D267C"/>
    <w:multiLevelType w:val="hybridMultilevel"/>
    <w:tmpl w:val="5304226E"/>
    <w:lvl w:ilvl="0" w:tplc="04090001">
      <w:start w:val="1"/>
      <w:numFmt w:val="bullet"/>
      <w:lvlText w:val=""/>
      <w:lvlJc w:val="left"/>
      <w:pPr>
        <w:ind w:left="1570" w:hanging="360"/>
      </w:pPr>
      <w:rPr>
        <w:rFonts w:ascii="Symbol" w:hAnsi="Symbol" w:hint="default"/>
      </w:rPr>
    </w:lvl>
    <w:lvl w:ilvl="1" w:tplc="04090003" w:tentative="1">
      <w:start w:val="1"/>
      <w:numFmt w:val="bullet"/>
      <w:lvlText w:val="o"/>
      <w:lvlJc w:val="left"/>
      <w:pPr>
        <w:ind w:left="2290" w:hanging="360"/>
      </w:pPr>
      <w:rPr>
        <w:rFonts w:ascii="Courier New" w:hAnsi="Courier New" w:hint="default"/>
      </w:rPr>
    </w:lvl>
    <w:lvl w:ilvl="2" w:tplc="04090005" w:tentative="1">
      <w:start w:val="1"/>
      <w:numFmt w:val="bullet"/>
      <w:lvlText w:val=""/>
      <w:lvlJc w:val="left"/>
      <w:pPr>
        <w:ind w:left="3010" w:hanging="360"/>
      </w:pPr>
      <w:rPr>
        <w:rFonts w:ascii="Wingdings" w:hAnsi="Wingdings" w:hint="default"/>
      </w:rPr>
    </w:lvl>
    <w:lvl w:ilvl="3" w:tplc="04090001" w:tentative="1">
      <w:start w:val="1"/>
      <w:numFmt w:val="bullet"/>
      <w:lvlText w:val=""/>
      <w:lvlJc w:val="left"/>
      <w:pPr>
        <w:ind w:left="3730" w:hanging="360"/>
      </w:pPr>
      <w:rPr>
        <w:rFonts w:ascii="Symbol" w:hAnsi="Symbol" w:hint="default"/>
      </w:rPr>
    </w:lvl>
    <w:lvl w:ilvl="4" w:tplc="04090003" w:tentative="1">
      <w:start w:val="1"/>
      <w:numFmt w:val="bullet"/>
      <w:lvlText w:val="o"/>
      <w:lvlJc w:val="left"/>
      <w:pPr>
        <w:ind w:left="4450" w:hanging="360"/>
      </w:pPr>
      <w:rPr>
        <w:rFonts w:ascii="Courier New" w:hAnsi="Courier New" w:hint="default"/>
      </w:rPr>
    </w:lvl>
    <w:lvl w:ilvl="5" w:tplc="04090005" w:tentative="1">
      <w:start w:val="1"/>
      <w:numFmt w:val="bullet"/>
      <w:lvlText w:val=""/>
      <w:lvlJc w:val="left"/>
      <w:pPr>
        <w:ind w:left="5170" w:hanging="360"/>
      </w:pPr>
      <w:rPr>
        <w:rFonts w:ascii="Wingdings" w:hAnsi="Wingdings" w:hint="default"/>
      </w:rPr>
    </w:lvl>
    <w:lvl w:ilvl="6" w:tplc="04090001" w:tentative="1">
      <w:start w:val="1"/>
      <w:numFmt w:val="bullet"/>
      <w:lvlText w:val=""/>
      <w:lvlJc w:val="left"/>
      <w:pPr>
        <w:ind w:left="5890" w:hanging="360"/>
      </w:pPr>
      <w:rPr>
        <w:rFonts w:ascii="Symbol" w:hAnsi="Symbol" w:hint="default"/>
      </w:rPr>
    </w:lvl>
    <w:lvl w:ilvl="7" w:tplc="04090003" w:tentative="1">
      <w:start w:val="1"/>
      <w:numFmt w:val="bullet"/>
      <w:lvlText w:val="o"/>
      <w:lvlJc w:val="left"/>
      <w:pPr>
        <w:ind w:left="6610" w:hanging="360"/>
      </w:pPr>
      <w:rPr>
        <w:rFonts w:ascii="Courier New" w:hAnsi="Courier New" w:hint="default"/>
      </w:rPr>
    </w:lvl>
    <w:lvl w:ilvl="8" w:tplc="04090005" w:tentative="1">
      <w:start w:val="1"/>
      <w:numFmt w:val="bullet"/>
      <w:lvlText w:val=""/>
      <w:lvlJc w:val="left"/>
      <w:pPr>
        <w:ind w:left="7330" w:hanging="360"/>
      </w:pPr>
      <w:rPr>
        <w:rFonts w:ascii="Wingdings" w:hAnsi="Wingdings" w:hint="default"/>
      </w:rPr>
    </w:lvl>
  </w:abstractNum>
  <w:abstractNum w:abstractNumId="27" w15:restartNumberingAfterBreak="0">
    <w:nsid w:val="5A9C6B74"/>
    <w:multiLevelType w:val="hybridMultilevel"/>
    <w:tmpl w:val="2ED2BE1C"/>
    <w:lvl w:ilvl="0" w:tplc="0C090001">
      <w:start w:val="1"/>
      <w:numFmt w:val="bullet"/>
      <w:lvlText w:val=""/>
      <w:lvlJc w:val="left"/>
      <w:pPr>
        <w:ind w:left="1080" w:hanging="72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15:restartNumberingAfterBreak="0">
    <w:nsid w:val="61554D83"/>
    <w:multiLevelType w:val="hybridMultilevel"/>
    <w:tmpl w:val="D3667138"/>
    <w:lvl w:ilvl="0" w:tplc="0C090001">
      <w:start w:val="1"/>
      <w:numFmt w:val="bullet"/>
      <w:lvlText w:val=""/>
      <w:lvlJc w:val="left"/>
      <w:pPr>
        <w:ind w:left="788" w:hanging="360"/>
      </w:pPr>
      <w:rPr>
        <w:rFonts w:ascii="Symbol" w:hAnsi="Symbol" w:hint="default"/>
      </w:rPr>
    </w:lvl>
    <w:lvl w:ilvl="1" w:tplc="0C090003" w:tentative="1">
      <w:start w:val="1"/>
      <w:numFmt w:val="bullet"/>
      <w:lvlText w:val="o"/>
      <w:lvlJc w:val="left"/>
      <w:pPr>
        <w:ind w:left="1508" w:hanging="360"/>
      </w:pPr>
      <w:rPr>
        <w:rFonts w:ascii="Courier New" w:hAnsi="Courier New" w:cs="Courier New" w:hint="default"/>
      </w:rPr>
    </w:lvl>
    <w:lvl w:ilvl="2" w:tplc="0C090005" w:tentative="1">
      <w:start w:val="1"/>
      <w:numFmt w:val="bullet"/>
      <w:lvlText w:val=""/>
      <w:lvlJc w:val="left"/>
      <w:pPr>
        <w:ind w:left="2228" w:hanging="360"/>
      </w:pPr>
      <w:rPr>
        <w:rFonts w:ascii="Wingdings" w:hAnsi="Wingdings" w:hint="default"/>
      </w:rPr>
    </w:lvl>
    <w:lvl w:ilvl="3" w:tplc="0C090001" w:tentative="1">
      <w:start w:val="1"/>
      <w:numFmt w:val="bullet"/>
      <w:lvlText w:val=""/>
      <w:lvlJc w:val="left"/>
      <w:pPr>
        <w:ind w:left="2948" w:hanging="360"/>
      </w:pPr>
      <w:rPr>
        <w:rFonts w:ascii="Symbol" w:hAnsi="Symbol" w:hint="default"/>
      </w:rPr>
    </w:lvl>
    <w:lvl w:ilvl="4" w:tplc="0C090003" w:tentative="1">
      <w:start w:val="1"/>
      <w:numFmt w:val="bullet"/>
      <w:lvlText w:val="o"/>
      <w:lvlJc w:val="left"/>
      <w:pPr>
        <w:ind w:left="3668" w:hanging="360"/>
      </w:pPr>
      <w:rPr>
        <w:rFonts w:ascii="Courier New" w:hAnsi="Courier New" w:cs="Courier New" w:hint="default"/>
      </w:rPr>
    </w:lvl>
    <w:lvl w:ilvl="5" w:tplc="0C090005" w:tentative="1">
      <w:start w:val="1"/>
      <w:numFmt w:val="bullet"/>
      <w:lvlText w:val=""/>
      <w:lvlJc w:val="left"/>
      <w:pPr>
        <w:ind w:left="4388" w:hanging="360"/>
      </w:pPr>
      <w:rPr>
        <w:rFonts w:ascii="Wingdings" w:hAnsi="Wingdings" w:hint="default"/>
      </w:rPr>
    </w:lvl>
    <w:lvl w:ilvl="6" w:tplc="0C090001" w:tentative="1">
      <w:start w:val="1"/>
      <w:numFmt w:val="bullet"/>
      <w:lvlText w:val=""/>
      <w:lvlJc w:val="left"/>
      <w:pPr>
        <w:ind w:left="5108" w:hanging="360"/>
      </w:pPr>
      <w:rPr>
        <w:rFonts w:ascii="Symbol" w:hAnsi="Symbol" w:hint="default"/>
      </w:rPr>
    </w:lvl>
    <w:lvl w:ilvl="7" w:tplc="0C090003" w:tentative="1">
      <w:start w:val="1"/>
      <w:numFmt w:val="bullet"/>
      <w:lvlText w:val="o"/>
      <w:lvlJc w:val="left"/>
      <w:pPr>
        <w:ind w:left="5828" w:hanging="360"/>
      </w:pPr>
      <w:rPr>
        <w:rFonts w:ascii="Courier New" w:hAnsi="Courier New" w:cs="Courier New" w:hint="default"/>
      </w:rPr>
    </w:lvl>
    <w:lvl w:ilvl="8" w:tplc="0C090005" w:tentative="1">
      <w:start w:val="1"/>
      <w:numFmt w:val="bullet"/>
      <w:lvlText w:val=""/>
      <w:lvlJc w:val="left"/>
      <w:pPr>
        <w:ind w:left="6548" w:hanging="360"/>
      </w:pPr>
      <w:rPr>
        <w:rFonts w:ascii="Wingdings" w:hAnsi="Wingdings" w:hint="default"/>
      </w:rPr>
    </w:lvl>
  </w:abstractNum>
  <w:abstractNum w:abstractNumId="29" w15:restartNumberingAfterBreak="0">
    <w:nsid w:val="684A2102"/>
    <w:multiLevelType w:val="hybridMultilevel"/>
    <w:tmpl w:val="E0025DB0"/>
    <w:lvl w:ilvl="0" w:tplc="0C090003">
      <w:start w:val="1"/>
      <w:numFmt w:val="bullet"/>
      <w:lvlText w:val="o"/>
      <w:lvlJc w:val="left"/>
      <w:pPr>
        <w:ind w:left="720" w:hanging="360"/>
      </w:pPr>
      <w:rPr>
        <w:rFonts w:ascii="Courier New" w:hAnsi="Courier New" w:cs="Courier New"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6DE23CB9"/>
    <w:multiLevelType w:val="hybridMultilevel"/>
    <w:tmpl w:val="9A7E6EE4"/>
    <w:lvl w:ilvl="0" w:tplc="5F62ACB4">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15:restartNumberingAfterBreak="0">
    <w:nsid w:val="77A421DB"/>
    <w:multiLevelType w:val="hybridMultilevel"/>
    <w:tmpl w:val="23BA0C00"/>
    <w:lvl w:ilvl="0" w:tplc="5F62ACB4">
      <w:numFmt w:val="bullet"/>
      <w:lvlText w:val="•"/>
      <w:lvlJc w:val="left"/>
      <w:pPr>
        <w:ind w:left="1080" w:hanging="72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79702200"/>
    <w:multiLevelType w:val="hybridMultilevel"/>
    <w:tmpl w:val="4786302E"/>
    <w:lvl w:ilvl="0" w:tplc="5F62ACB4">
      <w:numFmt w:val="bullet"/>
      <w:lvlText w:val="•"/>
      <w:lvlJc w:val="left"/>
      <w:pPr>
        <w:ind w:left="1080" w:hanging="72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7DD36E97"/>
    <w:multiLevelType w:val="multilevel"/>
    <w:tmpl w:val="0C207A9A"/>
    <w:lvl w:ilvl="0">
      <w:start w:val="1"/>
      <w:numFmt w:val="bullet"/>
      <w:lvlText w:val=""/>
      <w:lvlJc w:val="left"/>
      <w:pPr>
        <w:tabs>
          <w:tab w:val="num" w:pos="454"/>
        </w:tabs>
        <w:ind w:left="454" w:hanging="454"/>
      </w:pPr>
      <w:rPr>
        <w:rFonts w:ascii="Wingdings" w:hAnsi="Wingdings" w:hint="default"/>
      </w:rPr>
    </w:lvl>
    <w:lvl w:ilvl="1">
      <w:start w:val="1"/>
      <w:numFmt w:val="bullet"/>
      <w:pStyle w:val="Listdashlevel2"/>
      <w:lvlText w:val="–"/>
      <w:lvlJc w:val="left"/>
      <w:pPr>
        <w:tabs>
          <w:tab w:val="num" w:pos="907"/>
        </w:tabs>
        <w:ind w:left="907" w:hanging="453"/>
      </w:pPr>
      <w:rPr>
        <w:rFonts w:ascii="Arial" w:hAnsi="Arial" w:hint="default"/>
      </w:rPr>
    </w:lvl>
    <w:lvl w:ilvl="2">
      <w:start w:val="1"/>
      <w:numFmt w:val="none"/>
      <w:lvlText w:val=""/>
      <w:lvlJc w:val="left"/>
      <w:pPr>
        <w:tabs>
          <w:tab w:val="num" w:pos="794"/>
        </w:tabs>
        <w:ind w:left="907" w:hanging="453"/>
      </w:pPr>
      <w:rPr>
        <w:rFonts w:hint="default"/>
      </w:rPr>
    </w:lvl>
    <w:lvl w:ilvl="3">
      <w:start w:val="1"/>
      <w:numFmt w:val="none"/>
      <w:lvlText w:val=""/>
      <w:lvlJc w:val="left"/>
      <w:pPr>
        <w:tabs>
          <w:tab w:val="num" w:pos="454"/>
        </w:tabs>
        <w:ind w:left="454" w:hanging="454"/>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num w:numId="1">
    <w:abstractNumId w:val="4"/>
  </w:num>
  <w:num w:numId="2">
    <w:abstractNumId w:val="26"/>
  </w:num>
  <w:num w:numId="3">
    <w:abstractNumId w:val="14"/>
  </w:num>
  <w:num w:numId="4">
    <w:abstractNumId w:val="5"/>
  </w:num>
  <w:num w:numId="5">
    <w:abstractNumId w:val="1"/>
  </w:num>
  <w:num w:numId="6">
    <w:abstractNumId w:val="18"/>
  </w:num>
  <w:num w:numId="7">
    <w:abstractNumId w:val="7"/>
  </w:num>
  <w:num w:numId="8">
    <w:abstractNumId w:val="20"/>
  </w:num>
  <w:num w:numId="9">
    <w:abstractNumId w:val="11"/>
  </w:num>
  <w:num w:numId="10">
    <w:abstractNumId w:val="28"/>
  </w:num>
  <w:num w:numId="11">
    <w:abstractNumId w:val="19"/>
  </w:num>
  <w:num w:numId="12">
    <w:abstractNumId w:val="10"/>
  </w:num>
  <w:num w:numId="13">
    <w:abstractNumId w:val="13"/>
  </w:num>
  <w:num w:numId="14">
    <w:abstractNumId w:val="24"/>
  </w:num>
  <w:num w:numId="15">
    <w:abstractNumId w:val="32"/>
  </w:num>
  <w:num w:numId="16">
    <w:abstractNumId w:val="27"/>
  </w:num>
  <w:num w:numId="17">
    <w:abstractNumId w:val="15"/>
  </w:num>
  <w:num w:numId="18">
    <w:abstractNumId w:val="12"/>
  </w:num>
  <w:num w:numId="19">
    <w:abstractNumId w:val="30"/>
  </w:num>
  <w:num w:numId="20">
    <w:abstractNumId w:val="29"/>
  </w:num>
  <w:num w:numId="21">
    <w:abstractNumId w:val="31"/>
  </w:num>
  <w:num w:numId="22">
    <w:abstractNumId w:val="8"/>
  </w:num>
  <w:num w:numId="23">
    <w:abstractNumId w:val="2"/>
  </w:num>
  <w:num w:numId="24">
    <w:abstractNumId w:val="21"/>
  </w:num>
  <w:num w:numId="25">
    <w:abstractNumId w:val="3"/>
  </w:num>
  <w:num w:numId="26">
    <w:abstractNumId w:val="6"/>
  </w:num>
  <w:num w:numId="27">
    <w:abstractNumId w:val="23"/>
  </w:num>
  <w:num w:numId="28">
    <w:abstractNumId w:val="22"/>
  </w:num>
  <w:num w:numId="29">
    <w:abstractNumId w:val="9"/>
  </w:num>
  <w:num w:numId="30">
    <w:abstractNumId w:val="25"/>
  </w:num>
  <w:num w:numId="31">
    <w:abstractNumId w:val="17"/>
  </w:num>
  <w:num w:numId="32">
    <w:abstractNumId w:val="33"/>
  </w:num>
  <w:num w:numId="33">
    <w:abstractNumId w:val="0"/>
  </w:num>
  <w:num w:numId="3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63BC6"/>
    <w:rsid w:val="000B2B3C"/>
    <w:rsid w:val="000D0F55"/>
    <w:rsid w:val="0017784A"/>
    <w:rsid w:val="001A71D1"/>
    <w:rsid w:val="001B34D9"/>
    <w:rsid w:val="001D6EA4"/>
    <w:rsid w:val="002858D3"/>
    <w:rsid w:val="00290D6C"/>
    <w:rsid w:val="002F263D"/>
    <w:rsid w:val="002F6EC0"/>
    <w:rsid w:val="00326242"/>
    <w:rsid w:val="003364D6"/>
    <w:rsid w:val="00433435"/>
    <w:rsid w:val="00447388"/>
    <w:rsid w:val="00452234"/>
    <w:rsid w:val="004C1384"/>
    <w:rsid w:val="00504946"/>
    <w:rsid w:val="00541E4F"/>
    <w:rsid w:val="00544827"/>
    <w:rsid w:val="00605723"/>
    <w:rsid w:val="00681634"/>
    <w:rsid w:val="00683D5E"/>
    <w:rsid w:val="00730954"/>
    <w:rsid w:val="00741AEF"/>
    <w:rsid w:val="008139DC"/>
    <w:rsid w:val="00831D63"/>
    <w:rsid w:val="00850811"/>
    <w:rsid w:val="00880CF7"/>
    <w:rsid w:val="00886D5B"/>
    <w:rsid w:val="00887932"/>
    <w:rsid w:val="008C1895"/>
    <w:rsid w:val="008F4B41"/>
    <w:rsid w:val="00934805"/>
    <w:rsid w:val="00976BB4"/>
    <w:rsid w:val="009A322D"/>
    <w:rsid w:val="009C7888"/>
    <w:rsid w:val="00A02F19"/>
    <w:rsid w:val="00A106C3"/>
    <w:rsid w:val="00A346A3"/>
    <w:rsid w:val="00A40832"/>
    <w:rsid w:val="00A6533E"/>
    <w:rsid w:val="00A75893"/>
    <w:rsid w:val="00AD513F"/>
    <w:rsid w:val="00B63BC6"/>
    <w:rsid w:val="00B70425"/>
    <w:rsid w:val="00BF7AFB"/>
    <w:rsid w:val="00C064D4"/>
    <w:rsid w:val="00C625D3"/>
    <w:rsid w:val="00C8781F"/>
    <w:rsid w:val="00C938A5"/>
    <w:rsid w:val="00CF14EB"/>
    <w:rsid w:val="00CF5487"/>
    <w:rsid w:val="00D31815"/>
    <w:rsid w:val="00D36055"/>
    <w:rsid w:val="00D73896"/>
    <w:rsid w:val="00DD5FB4"/>
    <w:rsid w:val="00DE5BBC"/>
    <w:rsid w:val="00EB04BE"/>
    <w:rsid w:val="00ED4EE8"/>
    <w:rsid w:val="00F60E77"/>
    <w:rsid w:val="00FA3148"/>
    <w:rsid w:val="00FC0BCE"/>
    <w:rsid w:val="00FD12C2"/>
    <w:rsid w:val="00FE1E27"/>
    <w:rsid w:val="00FE6B03"/>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12115F8"/>
  <w15:docId w15:val="{C5BF2F1C-B987-4DF0-A78F-825C6676A3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2" w:qFormat="1"/>
    <w:lsdException w:name="heading 2" w:semiHidden="1" w:uiPriority="2"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style>
  <w:style w:type="paragraph" w:styleId="Heading1">
    <w:name w:val="heading 1"/>
    <w:basedOn w:val="Normal"/>
    <w:link w:val="Heading1Char"/>
    <w:uiPriority w:val="2"/>
    <w:qFormat/>
    <w:pPr>
      <w:spacing w:before="163"/>
      <w:ind w:left="850"/>
      <w:outlineLvl w:val="0"/>
    </w:pPr>
    <w:rPr>
      <w:rFonts w:ascii="Arial" w:eastAsia="Arial" w:hAnsi="Arial"/>
      <w:b/>
      <w:bCs/>
      <w:sz w:val="28"/>
      <w:szCs w:val="28"/>
    </w:rPr>
  </w:style>
  <w:style w:type="paragraph" w:styleId="Heading2">
    <w:name w:val="heading 2"/>
    <w:basedOn w:val="Normal"/>
    <w:next w:val="Normal"/>
    <w:link w:val="Heading2Char"/>
    <w:uiPriority w:val="2"/>
    <w:unhideWhenUsed/>
    <w:qFormat/>
    <w:rsid w:val="00681634"/>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681634"/>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681634"/>
    <w:pPr>
      <w:widowControl/>
      <w:spacing w:before="200" w:line="280" w:lineRule="atLeast"/>
      <w:outlineLvl w:val="3"/>
    </w:pPr>
    <w:rPr>
      <w:rFonts w:ascii="Arial" w:eastAsiaTheme="majorEastAsia" w:hAnsi="Arial" w:cstheme="majorBidi"/>
      <w:b/>
      <w:bCs/>
      <w:iCs/>
      <w:spacing w:val="4"/>
      <w:sz w:val="24"/>
      <w:szCs w:val="24"/>
      <w:lang w:val="en-AU" w:eastAsia="en-AU"/>
    </w:rPr>
  </w:style>
  <w:style w:type="paragraph" w:styleId="Heading5">
    <w:name w:val="heading 5"/>
    <w:basedOn w:val="Normal"/>
    <w:next w:val="Normal"/>
    <w:link w:val="Heading5Char"/>
    <w:uiPriority w:val="9"/>
    <w:unhideWhenUsed/>
    <w:qFormat/>
    <w:rsid w:val="00681634"/>
    <w:pPr>
      <w:widowControl/>
      <w:spacing w:before="200" w:line="280" w:lineRule="atLeast"/>
      <w:outlineLvl w:val="4"/>
    </w:pPr>
    <w:rPr>
      <w:rFonts w:ascii="Arial" w:eastAsiaTheme="majorEastAsia" w:hAnsi="Arial" w:cstheme="majorBidi"/>
      <w:bCs/>
      <w:spacing w:val="4"/>
      <w:sz w:val="24"/>
      <w:szCs w:val="24"/>
      <w:lang w:val="en-AU" w:eastAsia="en-AU"/>
    </w:rPr>
  </w:style>
  <w:style w:type="paragraph" w:styleId="Heading6">
    <w:name w:val="heading 6"/>
    <w:basedOn w:val="Normal"/>
    <w:next w:val="Normal"/>
    <w:link w:val="Heading6Char"/>
    <w:uiPriority w:val="9"/>
    <w:unhideWhenUsed/>
    <w:qFormat/>
    <w:rsid w:val="00681634"/>
    <w:pPr>
      <w:widowControl/>
      <w:spacing w:before="120" w:line="271" w:lineRule="auto"/>
      <w:outlineLvl w:val="5"/>
    </w:pPr>
    <w:rPr>
      <w:rFonts w:ascii="Arial" w:eastAsiaTheme="majorEastAsia" w:hAnsi="Arial" w:cstheme="majorBidi"/>
      <w:bCs/>
      <w:iCs/>
      <w:spacing w:val="4"/>
      <w:sz w:val="24"/>
      <w:szCs w:val="24"/>
      <w:lang w:val="en-AU" w:eastAsia="en-AU"/>
    </w:rPr>
  </w:style>
  <w:style w:type="paragraph" w:styleId="Heading7">
    <w:name w:val="heading 7"/>
    <w:basedOn w:val="Normal"/>
    <w:next w:val="Normal"/>
    <w:link w:val="Heading7Char"/>
    <w:uiPriority w:val="9"/>
    <w:unhideWhenUsed/>
    <w:qFormat/>
    <w:rsid w:val="00681634"/>
    <w:pPr>
      <w:widowControl/>
      <w:spacing w:before="120" w:line="280" w:lineRule="atLeast"/>
      <w:outlineLvl w:val="6"/>
    </w:pPr>
    <w:rPr>
      <w:rFonts w:ascii="Arial" w:eastAsiaTheme="majorEastAsia" w:hAnsi="Arial" w:cstheme="majorBidi"/>
      <w:iCs/>
      <w:spacing w:val="4"/>
      <w:sz w:val="24"/>
      <w:szCs w:val="24"/>
      <w:lang w:val="en-AU" w:eastAsia="en-AU"/>
    </w:rPr>
  </w:style>
  <w:style w:type="paragraph" w:styleId="Heading8">
    <w:name w:val="heading 8"/>
    <w:basedOn w:val="Normal"/>
    <w:next w:val="Normal"/>
    <w:link w:val="Heading8Char"/>
    <w:uiPriority w:val="9"/>
    <w:unhideWhenUsed/>
    <w:qFormat/>
    <w:rsid w:val="00681634"/>
    <w:pPr>
      <w:widowControl/>
      <w:spacing w:before="120" w:line="280" w:lineRule="atLeast"/>
      <w:outlineLvl w:val="7"/>
    </w:pPr>
    <w:rPr>
      <w:rFonts w:ascii="Arial" w:eastAsiaTheme="majorEastAsia" w:hAnsi="Arial" w:cstheme="majorBidi"/>
      <w:spacing w:val="4"/>
      <w:sz w:val="24"/>
      <w:szCs w:val="20"/>
      <w:lang w:val="en-AU" w:eastAsia="en-AU"/>
    </w:rPr>
  </w:style>
  <w:style w:type="paragraph" w:styleId="Heading9">
    <w:name w:val="heading 9"/>
    <w:basedOn w:val="Normal"/>
    <w:next w:val="Normal"/>
    <w:link w:val="Heading9Char"/>
    <w:uiPriority w:val="9"/>
    <w:unhideWhenUsed/>
    <w:qFormat/>
    <w:rsid w:val="00681634"/>
    <w:pPr>
      <w:widowControl/>
      <w:spacing w:before="120" w:line="280" w:lineRule="atLeast"/>
      <w:outlineLvl w:val="8"/>
    </w:pPr>
    <w:rPr>
      <w:rFonts w:ascii="Arial" w:eastAsiaTheme="majorEastAsia" w:hAnsi="Arial" w:cstheme="majorBidi"/>
      <w:iCs/>
      <w:spacing w:val="5"/>
      <w:sz w:val="24"/>
      <w:szCs w:val="20"/>
      <w:lang w:val="en-AU"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sid w:val="00F60E77"/>
    <w:pPr>
      <w:spacing w:before="170"/>
      <w:ind w:left="850"/>
    </w:pPr>
    <w:rPr>
      <w:rFonts w:ascii="Arial" w:eastAsia="Arial" w:hAnsi="Arial"/>
      <w:sz w:val="20"/>
      <w:szCs w:val="20"/>
    </w:rPr>
  </w:style>
  <w:style w:type="paragraph" w:styleId="ListParagraph">
    <w:name w:val="List Paragraph"/>
    <w:basedOn w:val="Normal"/>
    <w:uiPriority w:val="34"/>
    <w:qFormat/>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9A322D"/>
    <w:pPr>
      <w:tabs>
        <w:tab w:val="center" w:pos="4320"/>
        <w:tab w:val="right" w:pos="8640"/>
      </w:tabs>
    </w:pPr>
  </w:style>
  <w:style w:type="character" w:customStyle="1" w:styleId="HeaderChar">
    <w:name w:val="Header Char"/>
    <w:basedOn w:val="DefaultParagraphFont"/>
    <w:link w:val="Header"/>
    <w:uiPriority w:val="99"/>
    <w:rsid w:val="009A322D"/>
  </w:style>
  <w:style w:type="paragraph" w:styleId="Footer">
    <w:name w:val="footer"/>
    <w:basedOn w:val="Normal"/>
    <w:link w:val="FooterChar"/>
    <w:uiPriority w:val="99"/>
    <w:unhideWhenUsed/>
    <w:rsid w:val="009A322D"/>
    <w:pPr>
      <w:tabs>
        <w:tab w:val="center" w:pos="4320"/>
        <w:tab w:val="right" w:pos="8640"/>
      </w:tabs>
    </w:pPr>
  </w:style>
  <w:style w:type="character" w:customStyle="1" w:styleId="FooterChar">
    <w:name w:val="Footer Char"/>
    <w:basedOn w:val="DefaultParagraphFont"/>
    <w:link w:val="Footer"/>
    <w:uiPriority w:val="99"/>
    <w:rsid w:val="009A322D"/>
  </w:style>
  <w:style w:type="paragraph" w:styleId="BalloonText">
    <w:name w:val="Balloon Text"/>
    <w:basedOn w:val="Normal"/>
    <w:link w:val="BalloonTextChar"/>
    <w:uiPriority w:val="99"/>
    <w:semiHidden/>
    <w:unhideWhenUsed/>
    <w:rsid w:val="009A322D"/>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A322D"/>
    <w:rPr>
      <w:rFonts w:ascii="Lucida Grande" w:hAnsi="Lucida Grande" w:cs="Lucida Grande"/>
      <w:sz w:val="18"/>
      <w:szCs w:val="18"/>
    </w:rPr>
  </w:style>
  <w:style w:type="paragraph" w:customStyle="1" w:styleId="H1">
    <w:name w:val="H1"/>
    <w:basedOn w:val="Normal"/>
    <w:uiPriority w:val="99"/>
    <w:rsid w:val="00CF5487"/>
    <w:pPr>
      <w:autoSpaceDE w:val="0"/>
      <w:autoSpaceDN w:val="0"/>
      <w:adjustRightInd w:val="0"/>
      <w:spacing w:before="227" w:after="113" w:line="288" w:lineRule="auto"/>
      <w:textAlignment w:val="center"/>
    </w:pPr>
    <w:rPr>
      <w:rFonts w:ascii="Georgia" w:hAnsi="Georgia" w:cs="Georgia"/>
      <w:color w:val="0F5467"/>
      <w:spacing w:val="-10"/>
      <w:sz w:val="52"/>
      <w:szCs w:val="52"/>
    </w:rPr>
  </w:style>
  <w:style w:type="paragraph" w:customStyle="1" w:styleId="H2">
    <w:name w:val="H2"/>
    <w:basedOn w:val="Normal"/>
    <w:uiPriority w:val="99"/>
    <w:rsid w:val="00CF5487"/>
    <w:pPr>
      <w:autoSpaceDE w:val="0"/>
      <w:autoSpaceDN w:val="0"/>
      <w:adjustRightInd w:val="0"/>
      <w:spacing w:before="227" w:after="57" w:line="288" w:lineRule="auto"/>
      <w:textAlignment w:val="center"/>
    </w:pPr>
    <w:rPr>
      <w:rFonts w:ascii="HelveticaNeue-MediumCond" w:hAnsi="HelveticaNeue-MediumCond" w:cs="HelveticaNeue-MediumCond"/>
      <w:color w:val="000000"/>
      <w:sz w:val="32"/>
      <w:szCs w:val="32"/>
    </w:rPr>
  </w:style>
  <w:style w:type="paragraph" w:customStyle="1" w:styleId="Body">
    <w:name w:val="Body"/>
    <w:basedOn w:val="Normal"/>
    <w:uiPriority w:val="99"/>
    <w:rsid w:val="00CF5487"/>
    <w:pPr>
      <w:autoSpaceDE w:val="0"/>
      <w:autoSpaceDN w:val="0"/>
      <w:adjustRightInd w:val="0"/>
      <w:spacing w:before="113" w:line="260" w:lineRule="atLeast"/>
      <w:textAlignment w:val="center"/>
    </w:pPr>
    <w:rPr>
      <w:rFonts w:ascii="HelveticaNeue-LightCond" w:hAnsi="HelveticaNeue-LightCond" w:cs="HelveticaNeue-LightCond"/>
      <w:color w:val="000000"/>
      <w:spacing w:val="4"/>
      <w:sz w:val="20"/>
      <w:szCs w:val="20"/>
    </w:rPr>
  </w:style>
  <w:style w:type="paragraph" w:customStyle="1" w:styleId="Bullets">
    <w:name w:val="Bullets"/>
    <w:basedOn w:val="Normal"/>
    <w:uiPriority w:val="99"/>
    <w:rsid w:val="00CF5487"/>
    <w:pPr>
      <w:autoSpaceDE w:val="0"/>
      <w:autoSpaceDN w:val="0"/>
      <w:adjustRightInd w:val="0"/>
      <w:spacing w:before="57" w:line="260" w:lineRule="atLeast"/>
      <w:ind w:left="340" w:hanging="227"/>
      <w:textAlignment w:val="center"/>
    </w:pPr>
    <w:rPr>
      <w:rFonts w:ascii="HelveticaNeue-LightCond" w:hAnsi="HelveticaNeue-LightCond" w:cs="HelveticaNeue-LightCond"/>
      <w:color w:val="000000"/>
      <w:spacing w:val="4"/>
      <w:sz w:val="20"/>
      <w:szCs w:val="20"/>
    </w:rPr>
  </w:style>
  <w:style w:type="character" w:customStyle="1" w:styleId="BodyTextChar">
    <w:name w:val="Body Text Char"/>
    <w:basedOn w:val="DefaultParagraphFont"/>
    <w:link w:val="BodyText"/>
    <w:uiPriority w:val="1"/>
    <w:rsid w:val="00D36055"/>
    <w:rPr>
      <w:rFonts w:ascii="Arial" w:eastAsia="Arial" w:hAnsi="Arial"/>
      <w:sz w:val="20"/>
      <w:szCs w:val="20"/>
    </w:rPr>
  </w:style>
  <w:style w:type="character" w:customStyle="1" w:styleId="Heading2Char">
    <w:name w:val="Heading 2 Char"/>
    <w:basedOn w:val="DefaultParagraphFont"/>
    <w:link w:val="Heading2"/>
    <w:uiPriority w:val="2"/>
    <w:rsid w:val="00681634"/>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681634"/>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681634"/>
    <w:rPr>
      <w:rFonts w:ascii="Arial" w:eastAsiaTheme="majorEastAsia" w:hAnsi="Arial" w:cstheme="majorBidi"/>
      <w:b/>
      <w:bCs/>
      <w:iCs/>
      <w:spacing w:val="4"/>
      <w:sz w:val="24"/>
      <w:szCs w:val="24"/>
      <w:lang w:val="en-AU" w:eastAsia="en-AU"/>
    </w:rPr>
  </w:style>
  <w:style w:type="character" w:customStyle="1" w:styleId="Heading5Char">
    <w:name w:val="Heading 5 Char"/>
    <w:basedOn w:val="DefaultParagraphFont"/>
    <w:link w:val="Heading5"/>
    <w:uiPriority w:val="9"/>
    <w:rsid w:val="00681634"/>
    <w:rPr>
      <w:rFonts w:ascii="Arial" w:eastAsiaTheme="majorEastAsia" w:hAnsi="Arial" w:cstheme="majorBidi"/>
      <w:bCs/>
      <w:spacing w:val="4"/>
      <w:sz w:val="24"/>
      <w:szCs w:val="24"/>
      <w:lang w:val="en-AU" w:eastAsia="en-AU"/>
    </w:rPr>
  </w:style>
  <w:style w:type="character" w:customStyle="1" w:styleId="Heading6Char">
    <w:name w:val="Heading 6 Char"/>
    <w:basedOn w:val="DefaultParagraphFont"/>
    <w:link w:val="Heading6"/>
    <w:uiPriority w:val="9"/>
    <w:rsid w:val="00681634"/>
    <w:rPr>
      <w:rFonts w:ascii="Arial" w:eastAsiaTheme="majorEastAsia" w:hAnsi="Arial" w:cstheme="majorBidi"/>
      <w:bCs/>
      <w:iCs/>
      <w:spacing w:val="4"/>
      <w:sz w:val="24"/>
      <w:szCs w:val="24"/>
      <w:lang w:val="en-AU" w:eastAsia="en-AU"/>
    </w:rPr>
  </w:style>
  <w:style w:type="character" w:customStyle="1" w:styleId="Heading7Char">
    <w:name w:val="Heading 7 Char"/>
    <w:basedOn w:val="DefaultParagraphFont"/>
    <w:link w:val="Heading7"/>
    <w:uiPriority w:val="9"/>
    <w:rsid w:val="00681634"/>
    <w:rPr>
      <w:rFonts w:ascii="Arial" w:eastAsiaTheme="majorEastAsia" w:hAnsi="Arial" w:cstheme="majorBidi"/>
      <w:iCs/>
      <w:spacing w:val="4"/>
      <w:sz w:val="24"/>
      <w:szCs w:val="24"/>
      <w:lang w:val="en-AU" w:eastAsia="en-AU"/>
    </w:rPr>
  </w:style>
  <w:style w:type="character" w:customStyle="1" w:styleId="Heading8Char">
    <w:name w:val="Heading 8 Char"/>
    <w:basedOn w:val="DefaultParagraphFont"/>
    <w:link w:val="Heading8"/>
    <w:uiPriority w:val="9"/>
    <w:rsid w:val="00681634"/>
    <w:rPr>
      <w:rFonts w:ascii="Arial" w:eastAsiaTheme="majorEastAsia" w:hAnsi="Arial" w:cstheme="majorBidi"/>
      <w:spacing w:val="4"/>
      <w:sz w:val="24"/>
      <w:szCs w:val="20"/>
      <w:lang w:val="en-AU" w:eastAsia="en-AU"/>
    </w:rPr>
  </w:style>
  <w:style w:type="character" w:customStyle="1" w:styleId="Heading9Char">
    <w:name w:val="Heading 9 Char"/>
    <w:basedOn w:val="DefaultParagraphFont"/>
    <w:link w:val="Heading9"/>
    <w:uiPriority w:val="9"/>
    <w:rsid w:val="00681634"/>
    <w:rPr>
      <w:rFonts w:ascii="Arial" w:eastAsiaTheme="majorEastAsia" w:hAnsi="Arial" w:cstheme="majorBidi"/>
      <w:iCs/>
      <w:spacing w:val="5"/>
      <w:sz w:val="24"/>
      <w:szCs w:val="20"/>
      <w:lang w:val="en-AU" w:eastAsia="en-AU"/>
    </w:rPr>
  </w:style>
  <w:style w:type="character" w:customStyle="1" w:styleId="Heading1Char">
    <w:name w:val="Heading 1 Char"/>
    <w:basedOn w:val="DefaultParagraphFont"/>
    <w:link w:val="Heading1"/>
    <w:uiPriority w:val="2"/>
    <w:rsid w:val="00681634"/>
    <w:rPr>
      <w:rFonts w:ascii="Arial" w:eastAsia="Arial" w:hAnsi="Arial"/>
      <w:b/>
      <w:bCs/>
      <w:sz w:val="28"/>
      <w:szCs w:val="28"/>
    </w:rPr>
  </w:style>
  <w:style w:type="paragraph" w:styleId="NoSpacing">
    <w:name w:val="No Spacing"/>
    <w:basedOn w:val="Normal"/>
    <w:link w:val="NoSpacingChar"/>
    <w:uiPriority w:val="1"/>
    <w:qFormat/>
    <w:rsid w:val="00681634"/>
    <w:pPr>
      <w:widowControl/>
      <w:spacing w:before="120"/>
    </w:pPr>
    <w:rPr>
      <w:rFonts w:ascii="Arial" w:eastAsia="Times New Roman" w:hAnsi="Arial" w:cs="Times New Roman"/>
      <w:spacing w:val="4"/>
      <w:sz w:val="24"/>
      <w:szCs w:val="24"/>
      <w:lang w:val="en-AU" w:eastAsia="en-AU"/>
    </w:rPr>
  </w:style>
  <w:style w:type="paragraph" w:styleId="Title">
    <w:name w:val="Title"/>
    <w:basedOn w:val="Normal"/>
    <w:next w:val="Normal"/>
    <w:link w:val="TitleChar"/>
    <w:uiPriority w:val="10"/>
    <w:qFormat/>
    <w:rsid w:val="00681634"/>
    <w:pPr>
      <w:widowControl/>
      <w:spacing w:before="1440" w:after="180"/>
      <w:contextualSpacing/>
    </w:pPr>
    <w:rPr>
      <w:rFonts w:ascii="Georgia" w:eastAsiaTheme="majorEastAsia" w:hAnsi="Georgia" w:cstheme="majorBidi"/>
      <w:color w:val="275D38"/>
      <w:spacing w:val="5"/>
      <w:sz w:val="72"/>
      <w:szCs w:val="52"/>
      <w:lang w:val="en-AU" w:eastAsia="en-AU"/>
    </w:rPr>
  </w:style>
  <w:style w:type="character" w:customStyle="1" w:styleId="TitleChar">
    <w:name w:val="Title Char"/>
    <w:basedOn w:val="DefaultParagraphFont"/>
    <w:link w:val="Title"/>
    <w:uiPriority w:val="10"/>
    <w:rsid w:val="00681634"/>
    <w:rPr>
      <w:rFonts w:ascii="Georgia" w:eastAsiaTheme="majorEastAsia" w:hAnsi="Georgia" w:cstheme="majorBidi"/>
      <w:color w:val="275D38"/>
      <w:spacing w:val="5"/>
      <w:sz w:val="72"/>
      <w:szCs w:val="52"/>
      <w:lang w:val="en-AU" w:eastAsia="en-AU"/>
    </w:rPr>
  </w:style>
  <w:style w:type="paragraph" w:styleId="Subtitle">
    <w:name w:val="Subtitle"/>
    <w:basedOn w:val="Normal"/>
    <w:next w:val="Normal"/>
    <w:link w:val="SubtitleChar"/>
    <w:uiPriority w:val="99"/>
    <w:qFormat/>
    <w:rsid w:val="00681634"/>
    <w:pPr>
      <w:widowControl/>
      <w:spacing w:before="240" w:after="600"/>
    </w:pPr>
    <w:rPr>
      <w:rFonts w:ascii="Georgia" w:eastAsiaTheme="majorEastAsia" w:hAnsi="Georgia" w:cstheme="majorBidi"/>
      <w:iCs/>
      <w:spacing w:val="6"/>
      <w:sz w:val="36"/>
      <w:szCs w:val="24"/>
      <w:lang w:val="en-AU" w:eastAsia="en-AU"/>
    </w:rPr>
  </w:style>
  <w:style w:type="character" w:customStyle="1" w:styleId="SubtitleChar">
    <w:name w:val="Subtitle Char"/>
    <w:basedOn w:val="DefaultParagraphFont"/>
    <w:link w:val="Subtitle"/>
    <w:uiPriority w:val="99"/>
    <w:rsid w:val="00681634"/>
    <w:rPr>
      <w:rFonts w:ascii="Georgia" w:eastAsiaTheme="majorEastAsia" w:hAnsi="Georgia" w:cstheme="majorBidi"/>
      <w:iCs/>
      <w:spacing w:val="6"/>
      <w:sz w:val="36"/>
      <w:szCs w:val="24"/>
      <w:lang w:val="en-AU" w:eastAsia="en-AU"/>
    </w:rPr>
  </w:style>
  <w:style w:type="character" w:styleId="SubtleEmphasis">
    <w:name w:val="Subtle Emphasis"/>
    <w:uiPriority w:val="19"/>
    <w:qFormat/>
    <w:rsid w:val="00681634"/>
    <w:rPr>
      <w:i/>
      <w:iCs/>
    </w:rPr>
  </w:style>
  <w:style w:type="character" w:styleId="Strong">
    <w:name w:val="Strong"/>
    <w:aliases w:val="Bold"/>
    <w:uiPriority w:val="22"/>
    <w:qFormat/>
    <w:rsid w:val="00681634"/>
    <w:rPr>
      <w:b/>
      <w:bCs/>
    </w:rPr>
  </w:style>
  <w:style w:type="character" w:styleId="Emphasis">
    <w:name w:val="Emphasis"/>
    <w:uiPriority w:val="20"/>
    <w:qFormat/>
    <w:rsid w:val="00681634"/>
    <w:rPr>
      <w:b/>
      <w:bCs/>
      <w:i/>
      <w:iCs/>
      <w:spacing w:val="10"/>
      <w:bdr w:val="none" w:sz="0" w:space="0" w:color="auto"/>
      <w:shd w:val="clear" w:color="auto" w:fill="auto"/>
    </w:rPr>
  </w:style>
  <w:style w:type="character" w:styleId="IntenseEmphasis">
    <w:name w:val="Intense Emphasis"/>
    <w:uiPriority w:val="21"/>
    <w:qFormat/>
    <w:rsid w:val="00681634"/>
    <w:rPr>
      <w:b/>
      <w:bCs/>
    </w:rPr>
  </w:style>
  <w:style w:type="paragraph" w:customStyle="1" w:styleId="Titlepage">
    <w:name w:val="Title page"/>
    <w:basedOn w:val="Title"/>
    <w:qFormat/>
    <w:rsid w:val="00681634"/>
    <w:pPr>
      <w:spacing w:before="4000"/>
      <w:jc w:val="center"/>
    </w:pPr>
  </w:style>
  <w:style w:type="paragraph" w:styleId="Caption">
    <w:name w:val="caption"/>
    <w:aliases w:val="Caption Table title"/>
    <w:basedOn w:val="Normal"/>
    <w:next w:val="Normal"/>
    <w:uiPriority w:val="35"/>
    <w:unhideWhenUsed/>
    <w:rsid w:val="00681634"/>
    <w:pPr>
      <w:widowControl/>
      <w:spacing w:before="360" w:after="120" w:line="240" w:lineRule="atLeast"/>
    </w:pPr>
    <w:rPr>
      <w:rFonts w:ascii="Arial" w:eastAsia="Times New Roman" w:hAnsi="Arial" w:cs="Times New Roman"/>
      <w:b/>
      <w:bCs/>
      <w:spacing w:val="4"/>
      <w:sz w:val="24"/>
      <w:szCs w:val="18"/>
      <w:lang w:val="en-AU" w:eastAsia="en-AU"/>
    </w:rPr>
  </w:style>
  <w:style w:type="paragraph" w:styleId="TOCHeading">
    <w:name w:val="TOC Heading"/>
    <w:basedOn w:val="Heading1"/>
    <w:next w:val="Normal"/>
    <w:uiPriority w:val="39"/>
    <w:unhideWhenUsed/>
    <w:qFormat/>
    <w:rsid w:val="00681634"/>
    <w:pPr>
      <w:widowControl/>
      <w:spacing w:before="360" w:after="120"/>
      <w:ind w:left="0"/>
      <w:contextualSpacing/>
      <w:outlineLvl w:val="9"/>
    </w:pPr>
    <w:rPr>
      <w:rFonts w:ascii="Georgia" w:eastAsiaTheme="majorEastAsia" w:hAnsi="Georgia" w:cstheme="majorBidi"/>
      <w:b w:val="0"/>
      <w:color w:val="275D38"/>
      <w:spacing w:val="4"/>
      <w:sz w:val="36"/>
      <w:lang w:val="en-AU" w:eastAsia="en-AU" w:bidi="en-US"/>
    </w:rPr>
  </w:style>
  <w:style w:type="character" w:customStyle="1" w:styleId="NoSpacingChar">
    <w:name w:val="No Spacing Char"/>
    <w:basedOn w:val="DefaultParagraphFont"/>
    <w:link w:val="NoSpacing"/>
    <w:uiPriority w:val="1"/>
    <w:rsid w:val="00681634"/>
    <w:rPr>
      <w:rFonts w:ascii="Arial" w:eastAsia="Times New Roman" w:hAnsi="Arial" w:cs="Times New Roman"/>
      <w:spacing w:val="4"/>
      <w:sz w:val="24"/>
      <w:szCs w:val="24"/>
      <w:lang w:val="en-AU" w:eastAsia="en-AU"/>
    </w:rPr>
  </w:style>
  <w:style w:type="paragraph" w:styleId="ListBullet">
    <w:name w:val="List Bullet"/>
    <w:basedOn w:val="Normal"/>
    <w:uiPriority w:val="1"/>
    <w:qFormat/>
    <w:rsid w:val="00681634"/>
    <w:pPr>
      <w:widowControl/>
      <w:numPr>
        <w:numId w:val="33"/>
      </w:numPr>
      <w:tabs>
        <w:tab w:val="clear" w:pos="360"/>
        <w:tab w:val="left" w:pos="170"/>
      </w:tabs>
      <w:spacing w:before="120" w:after="180" w:line="280" w:lineRule="atLeast"/>
      <w:ind w:left="170" w:hanging="170"/>
    </w:pPr>
    <w:rPr>
      <w:rFonts w:ascii="Arial" w:eastAsia="Times New Roman" w:hAnsi="Arial" w:cs="Times New Roman"/>
      <w:spacing w:val="4"/>
      <w:sz w:val="24"/>
      <w:szCs w:val="24"/>
      <w:lang w:val="en-AU" w:eastAsia="en-AU"/>
    </w:rPr>
  </w:style>
  <w:style w:type="paragraph" w:customStyle="1" w:styleId="Pullouttext">
    <w:name w:val="Pullout text"/>
    <w:next w:val="Normal"/>
    <w:link w:val="PullouttextChar"/>
    <w:uiPriority w:val="3"/>
    <w:qFormat/>
    <w:rsid w:val="00681634"/>
    <w:pPr>
      <w:widowControl/>
      <w:spacing w:before="120" w:after="120"/>
      <w:ind w:left="397"/>
      <w:contextualSpacing/>
    </w:pPr>
    <w:rPr>
      <w:rFonts w:ascii="Georgia" w:eastAsia="Times New Roman" w:hAnsi="Georgia" w:cs="Arial"/>
      <w:bCs/>
      <w:iCs/>
      <w:color w:val="275D38"/>
      <w:sz w:val="24"/>
      <w:szCs w:val="28"/>
      <w:lang w:val="en-AU" w:eastAsia="en-AU"/>
    </w:rPr>
  </w:style>
  <w:style w:type="character" w:customStyle="1" w:styleId="PullouttextChar">
    <w:name w:val="Pullout text Char"/>
    <w:basedOn w:val="Heading2Char"/>
    <w:link w:val="Pullouttext"/>
    <w:uiPriority w:val="3"/>
    <w:rsid w:val="00681634"/>
    <w:rPr>
      <w:rFonts w:ascii="Georgia" w:eastAsia="Times New Roman" w:hAnsi="Georgia" w:cs="Arial"/>
      <w:b w:val="0"/>
      <w:bCs/>
      <w:iCs/>
      <w:color w:val="275D38"/>
      <w:sz w:val="24"/>
      <w:szCs w:val="28"/>
      <w:lang w:val="en-AU" w:eastAsia="en-AU"/>
    </w:rPr>
  </w:style>
  <w:style w:type="character" w:styleId="Hyperlink">
    <w:name w:val="Hyperlink"/>
    <w:basedOn w:val="DefaultParagraphFont"/>
    <w:uiPriority w:val="99"/>
    <w:rsid w:val="00681634"/>
    <w:rPr>
      <w:rFonts w:ascii="Arial" w:hAnsi="Arial"/>
      <w:b w:val="0"/>
      <w:color w:val="0000FF"/>
      <w:sz w:val="22"/>
      <w:u w:val="single"/>
    </w:rPr>
  </w:style>
  <w:style w:type="paragraph" w:styleId="NormalWeb">
    <w:name w:val="Normal (Web)"/>
    <w:basedOn w:val="Normal"/>
    <w:uiPriority w:val="99"/>
    <w:semiHidden/>
    <w:unhideWhenUsed/>
    <w:rsid w:val="00681634"/>
    <w:pPr>
      <w:widowControl/>
      <w:spacing w:before="100" w:beforeAutospacing="1" w:after="100" w:afterAutospacing="1"/>
    </w:pPr>
    <w:rPr>
      <w:rFonts w:ascii="Times New Roman" w:eastAsia="Times New Roman" w:hAnsi="Times New Roman" w:cs="Times New Roman"/>
      <w:spacing w:val="4"/>
      <w:sz w:val="24"/>
      <w:szCs w:val="24"/>
      <w:lang w:val="en-AU" w:eastAsia="en-AU"/>
    </w:rPr>
  </w:style>
  <w:style w:type="paragraph" w:styleId="TOC1">
    <w:name w:val="toc 1"/>
    <w:basedOn w:val="Normal"/>
    <w:next w:val="Normal"/>
    <w:autoRedefine/>
    <w:uiPriority w:val="39"/>
    <w:unhideWhenUsed/>
    <w:qFormat/>
    <w:rsid w:val="00605723"/>
    <w:pPr>
      <w:widowControl/>
      <w:tabs>
        <w:tab w:val="right" w:leader="dot" w:pos="9344"/>
      </w:tabs>
      <w:spacing w:before="120" w:after="120"/>
      <w:outlineLvl w:val="0"/>
    </w:pPr>
    <w:rPr>
      <w:rFonts w:ascii="Arial" w:eastAsiaTheme="majorEastAsia" w:hAnsi="Arial" w:cs="Arial"/>
      <w:noProof/>
      <w:spacing w:val="4"/>
      <w:sz w:val="24"/>
      <w:szCs w:val="24"/>
      <w:lang w:val="en-AU" w:eastAsia="en-AU"/>
    </w:rPr>
  </w:style>
  <w:style w:type="paragraph" w:styleId="TOC2">
    <w:name w:val="toc 2"/>
    <w:basedOn w:val="Normal"/>
    <w:next w:val="Normal"/>
    <w:autoRedefine/>
    <w:uiPriority w:val="39"/>
    <w:unhideWhenUsed/>
    <w:qFormat/>
    <w:rsid w:val="00681634"/>
    <w:pPr>
      <w:widowControl/>
      <w:spacing w:before="120" w:after="100" w:line="280" w:lineRule="atLeast"/>
      <w:ind w:left="200"/>
    </w:pPr>
    <w:rPr>
      <w:rFonts w:ascii="Arial" w:eastAsia="Times New Roman" w:hAnsi="Arial" w:cs="Times New Roman"/>
      <w:spacing w:val="4"/>
      <w:sz w:val="24"/>
      <w:szCs w:val="24"/>
      <w:lang w:val="en-AU" w:eastAsia="en-AU"/>
    </w:rPr>
  </w:style>
  <w:style w:type="paragraph" w:styleId="TOC3">
    <w:name w:val="toc 3"/>
    <w:basedOn w:val="Normal"/>
    <w:next w:val="Normal"/>
    <w:autoRedefine/>
    <w:uiPriority w:val="39"/>
    <w:unhideWhenUsed/>
    <w:qFormat/>
    <w:rsid w:val="00681634"/>
    <w:pPr>
      <w:widowControl/>
      <w:spacing w:before="120" w:after="100" w:line="280" w:lineRule="atLeast"/>
      <w:ind w:left="400"/>
    </w:pPr>
    <w:rPr>
      <w:rFonts w:ascii="Arial" w:eastAsia="Times New Roman" w:hAnsi="Arial" w:cs="Times New Roman"/>
      <w:spacing w:val="4"/>
      <w:sz w:val="24"/>
      <w:szCs w:val="24"/>
      <w:lang w:val="en-AU" w:eastAsia="en-AU"/>
    </w:rPr>
  </w:style>
  <w:style w:type="paragraph" w:customStyle="1" w:styleId="Smalltext">
    <w:name w:val="Small text"/>
    <w:basedOn w:val="Normal"/>
    <w:rsid w:val="00681634"/>
    <w:pPr>
      <w:widowControl/>
      <w:spacing w:before="480" w:after="120"/>
    </w:pPr>
    <w:rPr>
      <w:rFonts w:ascii="Arial" w:eastAsia="Times New Roman" w:hAnsi="Arial" w:cs="Times New Roman"/>
      <w:spacing w:val="4"/>
      <w:sz w:val="12"/>
      <w:szCs w:val="16"/>
      <w:lang w:eastAsia="en-AU"/>
    </w:rPr>
  </w:style>
  <w:style w:type="table" w:styleId="TableGrid">
    <w:name w:val="Table Grid"/>
    <w:basedOn w:val="TableNormal"/>
    <w:uiPriority w:val="59"/>
    <w:rsid w:val="00681634"/>
    <w:pPr>
      <w:widowControl/>
    </w:pPr>
    <w:rPr>
      <w:lang w:val="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SSDatatablestyle">
    <w:name w:val="DSS Data table style"/>
    <w:basedOn w:val="TableNormal"/>
    <w:uiPriority w:val="99"/>
    <w:rsid w:val="00681634"/>
    <w:pPr>
      <w:widowControl/>
    </w:pPr>
    <w:rPr>
      <w:rFonts w:ascii="Arial" w:hAnsi="Arial"/>
      <w:lang w:val="en-AU"/>
    </w:rPr>
    <w:tblPr>
      <w:tblStyleRowBandSize w:val="1"/>
      <w:tblInd w:w="113" w:type="dxa"/>
    </w:tblPr>
    <w:tblStylePr w:type="firstRow">
      <w:rPr>
        <w:rFonts w:ascii="Arial" w:hAnsi="Arial"/>
        <w:b/>
        <w:color w:val="FFFFFF" w:themeColor="background1"/>
        <w:sz w:val="22"/>
      </w:rPr>
      <w:tblPr/>
      <w:tcPr>
        <w:shd w:val="clear" w:color="auto" w:fill="275D38"/>
      </w:tcPr>
    </w:tblStylePr>
    <w:tblStylePr w:type="lastRow">
      <w:rPr>
        <w:rFonts w:ascii="Arial" w:hAnsi="Arial"/>
        <w:b/>
        <w:sz w:val="22"/>
      </w:rPr>
      <w:tblPr/>
      <w:tcPr>
        <w:tcBorders>
          <w:bottom w:val="single" w:sz="8" w:space="0" w:color="auto"/>
        </w:tcBorders>
      </w:tcPr>
    </w:tblStylePr>
    <w:tblStylePr w:type="band2Horz">
      <w:rPr>
        <w:rFonts w:ascii="Arial" w:hAnsi="Arial"/>
        <w:sz w:val="22"/>
      </w:rPr>
      <w:tblPr/>
      <w:tcPr>
        <w:shd w:val="clear" w:color="auto" w:fill="F3F9E7"/>
      </w:tcPr>
    </w:tblStylePr>
  </w:style>
  <w:style w:type="table" w:customStyle="1" w:styleId="DSSTableStyleB">
    <w:name w:val="DSS Table Style B"/>
    <w:basedOn w:val="TableNormal"/>
    <w:uiPriority w:val="99"/>
    <w:rsid w:val="00681634"/>
    <w:pPr>
      <w:widowControl/>
    </w:pPr>
    <w:rPr>
      <w:rFonts w:ascii="Arial" w:hAnsi="Arial"/>
      <w:lang w:val="en-AU"/>
    </w:rPr>
    <w:tblPr>
      <w:tblStyleRowBandSize w:val="1"/>
      <w:tblInd w:w="113" w:type="dxa"/>
    </w:tblPr>
    <w:tblStylePr w:type="firstRow">
      <w:pPr>
        <w:jc w:val="left"/>
      </w:pPr>
      <w:rPr>
        <w:rFonts w:ascii="Arial" w:hAnsi="Arial"/>
        <w:b/>
        <w:sz w:val="22"/>
      </w:rPr>
      <w:tblPr/>
      <w:tcPr>
        <w:shd w:val="clear" w:color="auto" w:fill="C2E189"/>
      </w:tcPr>
    </w:tblStylePr>
    <w:tblStylePr w:type="lastRow">
      <w:rPr>
        <w:rFonts w:ascii="Arial" w:hAnsi="Arial"/>
        <w:b/>
        <w:sz w:val="22"/>
      </w:rPr>
      <w:tblPr/>
      <w:tcPr>
        <w:tcBorders>
          <w:top w:val="single" w:sz="4" w:space="0" w:color="000000" w:themeColor="text1"/>
          <w:left w:val="nil"/>
          <w:bottom w:val="single" w:sz="4" w:space="0" w:color="000000" w:themeColor="text1"/>
          <w:right w:val="nil"/>
          <w:insideH w:val="nil"/>
          <w:insideV w:val="nil"/>
        </w:tcBorders>
        <w:shd w:val="clear" w:color="auto" w:fill="F2F2F2" w:themeFill="background1" w:themeFillShade="F2"/>
      </w:tcPr>
    </w:tblStylePr>
  </w:style>
  <w:style w:type="paragraph" w:styleId="FootnoteText">
    <w:name w:val="footnote text"/>
    <w:basedOn w:val="Normal"/>
    <w:link w:val="FootnoteTextChar"/>
    <w:uiPriority w:val="99"/>
    <w:unhideWhenUsed/>
    <w:rsid w:val="00681634"/>
    <w:pPr>
      <w:widowControl/>
    </w:pPr>
    <w:rPr>
      <w:rFonts w:ascii="Arial" w:eastAsia="Times New Roman" w:hAnsi="Arial" w:cs="Times New Roman"/>
      <w:spacing w:val="4"/>
      <w:sz w:val="20"/>
      <w:szCs w:val="20"/>
      <w:lang w:val="en-AU" w:eastAsia="en-AU"/>
    </w:rPr>
  </w:style>
  <w:style w:type="character" w:customStyle="1" w:styleId="FootnoteTextChar">
    <w:name w:val="Footnote Text Char"/>
    <w:basedOn w:val="DefaultParagraphFont"/>
    <w:link w:val="FootnoteText"/>
    <w:uiPriority w:val="99"/>
    <w:rsid w:val="00681634"/>
    <w:rPr>
      <w:rFonts w:ascii="Arial" w:eastAsia="Times New Roman" w:hAnsi="Arial" w:cs="Times New Roman"/>
      <w:spacing w:val="4"/>
      <w:sz w:val="20"/>
      <w:szCs w:val="20"/>
      <w:lang w:val="en-AU" w:eastAsia="en-AU"/>
    </w:rPr>
  </w:style>
  <w:style w:type="character" w:styleId="FootnoteReference">
    <w:name w:val="footnote reference"/>
    <w:basedOn w:val="DefaultParagraphFont"/>
    <w:uiPriority w:val="99"/>
    <w:semiHidden/>
    <w:unhideWhenUsed/>
    <w:rsid w:val="00681634"/>
    <w:rPr>
      <w:vertAlign w:val="superscript"/>
    </w:rPr>
  </w:style>
  <w:style w:type="character" w:styleId="FollowedHyperlink">
    <w:name w:val="FollowedHyperlink"/>
    <w:basedOn w:val="DefaultParagraphFont"/>
    <w:uiPriority w:val="99"/>
    <w:semiHidden/>
    <w:unhideWhenUsed/>
    <w:rsid w:val="00681634"/>
    <w:rPr>
      <w:color w:val="800080" w:themeColor="followedHyperlink"/>
      <w:u w:val="single"/>
    </w:rPr>
  </w:style>
  <w:style w:type="character" w:styleId="CommentReference">
    <w:name w:val="annotation reference"/>
    <w:basedOn w:val="DefaultParagraphFont"/>
    <w:uiPriority w:val="99"/>
    <w:semiHidden/>
    <w:unhideWhenUsed/>
    <w:rsid w:val="00681634"/>
    <w:rPr>
      <w:sz w:val="16"/>
      <w:szCs w:val="16"/>
    </w:rPr>
  </w:style>
  <w:style w:type="paragraph" w:styleId="CommentText">
    <w:name w:val="annotation text"/>
    <w:basedOn w:val="Normal"/>
    <w:link w:val="CommentTextChar"/>
    <w:uiPriority w:val="99"/>
    <w:unhideWhenUsed/>
    <w:rsid w:val="00681634"/>
    <w:pPr>
      <w:widowControl/>
      <w:spacing w:before="120" w:after="180"/>
    </w:pPr>
    <w:rPr>
      <w:rFonts w:ascii="Arial" w:eastAsia="Times New Roman" w:hAnsi="Arial" w:cs="Times New Roman"/>
      <w:spacing w:val="4"/>
      <w:sz w:val="20"/>
      <w:szCs w:val="20"/>
      <w:lang w:val="en-AU" w:eastAsia="en-AU"/>
    </w:rPr>
  </w:style>
  <w:style w:type="character" w:customStyle="1" w:styleId="CommentTextChar">
    <w:name w:val="Comment Text Char"/>
    <w:basedOn w:val="DefaultParagraphFont"/>
    <w:link w:val="CommentText"/>
    <w:uiPriority w:val="99"/>
    <w:rsid w:val="00681634"/>
    <w:rPr>
      <w:rFonts w:ascii="Arial" w:eastAsia="Times New Roman" w:hAnsi="Arial" w:cs="Times New Roman"/>
      <w:spacing w:val="4"/>
      <w:sz w:val="20"/>
      <w:szCs w:val="20"/>
      <w:lang w:val="en-AU" w:eastAsia="en-AU"/>
    </w:rPr>
  </w:style>
  <w:style w:type="paragraph" w:styleId="CommentSubject">
    <w:name w:val="annotation subject"/>
    <w:basedOn w:val="CommentText"/>
    <w:next w:val="CommentText"/>
    <w:link w:val="CommentSubjectChar"/>
    <w:uiPriority w:val="99"/>
    <w:semiHidden/>
    <w:unhideWhenUsed/>
    <w:rsid w:val="00681634"/>
    <w:rPr>
      <w:b/>
      <w:bCs/>
    </w:rPr>
  </w:style>
  <w:style w:type="character" w:customStyle="1" w:styleId="CommentSubjectChar">
    <w:name w:val="Comment Subject Char"/>
    <w:basedOn w:val="CommentTextChar"/>
    <w:link w:val="CommentSubject"/>
    <w:uiPriority w:val="99"/>
    <w:semiHidden/>
    <w:rsid w:val="00681634"/>
    <w:rPr>
      <w:rFonts w:ascii="Arial" w:eastAsia="Times New Roman" w:hAnsi="Arial" w:cs="Times New Roman"/>
      <w:b/>
      <w:bCs/>
      <w:spacing w:val="4"/>
      <w:sz w:val="20"/>
      <w:szCs w:val="20"/>
      <w:lang w:val="en-AU" w:eastAsia="en-AU"/>
    </w:rPr>
  </w:style>
  <w:style w:type="paragraph" w:styleId="Revision">
    <w:name w:val="Revision"/>
    <w:hidden/>
    <w:uiPriority w:val="99"/>
    <w:semiHidden/>
    <w:rsid w:val="00681634"/>
    <w:pPr>
      <w:widowControl/>
    </w:pPr>
    <w:rPr>
      <w:rFonts w:ascii="Arial" w:eastAsia="Times New Roman" w:hAnsi="Arial" w:cs="Times New Roman"/>
      <w:spacing w:val="4"/>
      <w:sz w:val="24"/>
      <w:szCs w:val="24"/>
      <w:lang w:val="en-AU" w:eastAsia="en-AU"/>
    </w:rPr>
  </w:style>
  <w:style w:type="paragraph" w:customStyle="1" w:styleId="Listdashlevel2">
    <w:name w:val="List dash (level 2)"/>
    <w:basedOn w:val="Normal"/>
    <w:qFormat/>
    <w:rsid w:val="00681634"/>
    <w:pPr>
      <w:widowControl/>
      <w:numPr>
        <w:ilvl w:val="1"/>
        <w:numId w:val="32"/>
      </w:numPr>
    </w:pPr>
    <w:rPr>
      <w:rFonts w:ascii="Cambria" w:eastAsia="Calibri" w:hAnsi="Cambria" w:cs="Times New Roman"/>
      <w:sz w:val="24"/>
      <w:lang w:val="en-AU"/>
    </w:rPr>
  </w:style>
  <w:style w:type="paragraph" w:styleId="List">
    <w:name w:val="List"/>
    <w:basedOn w:val="Normal"/>
    <w:uiPriority w:val="99"/>
    <w:unhideWhenUsed/>
    <w:rsid w:val="00C938A5"/>
    <w:pPr>
      <w:ind w:left="283" w:hanging="283"/>
      <w:contextualSpacing/>
    </w:pPr>
  </w:style>
  <w:style w:type="paragraph" w:styleId="BodyTextIndent">
    <w:name w:val="Body Text Indent"/>
    <w:basedOn w:val="Normal"/>
    <w:link w:val="BodyTextIndentChar"/>
    <w:uiPriority w:val="99"/>
    <w:unhideWhenUsed/>
    <w:rsid w:val="00C938A5"/>
    <w:pPr>
      <w:spacing w:after="120"/>
      <w:ind w:left="283"/>
    </w:pPr>
  </w:style>
  <w:style w:type="character" w:customStyle="1" w:styleId="BodyTextIndentChar">
    <w:name w:val="Body Text Indent Char"/>
    <w:basedOn w:val="DefaultParagraphFont"/>
    <w:link w:val="BodyTextIndent"/>
    <w:uiPriority w:val="99"/>
    <w:rsid w:val="00C938A5"/>
  </w:style>
  <w:style w:type="paragraph" w:styleId="BodyTextFirstIndent2">
    <w:name w:val="Body Text First Indent 2"/>
    <w:basedOn w:val="BodyTextIndent"/>
    <w:link w:val="BodyTextFirstIndent2Char"/>
    <w:uiPriority w:val="99"/>
    <w:unhideWhenUsed/>
    <w:rsid w:val="00C938A5"/>
    <w:pPr>
      <w:spacing w:after="0"/>
      <w:ind w:left="360" w:firstLine="360"/>
    </w:pPr>
  </w:style>
  <w:style w:type="character" w:customStyle="1" w:styleId="BodyTextFirstIndent2Char">
    <w:name w:val="Body Text First Indent 2 Char"/>
    <w:basedOn w:val="BodyTextIndentChar"/>
    <w:link w:val="BodyTextFirstIndent2"/>
    <w:uiPriority w:val="99"/>
    <w:rsid w:val="00C938A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3.xml"/></Relationships>
</file>

<file path=word/_rels/footnotes.xml.rels><?xml version="1.0" encoding="UTF-8" standalone="yes"?>
<Relationships xmlns="http://schemas.openxmlformats.org/package/2006/relationships"><Relationship Id="rId2" Type="http://schemas.openxmlformats.org/officeDocument/2006/relationships/hyperlink" Target="https://www.business.qld.gov.au/business/starting/market-customer-research/benchmarking-business" TargetMode="External"/><Relationship Id="rId1" Type="http://schemas.openxmlformats.org/officeDocument/2006/relationships/hyperlink" Target="https://www.dss.gov.au/grants/programme-reporting/using-the-dss-data-exchange-web-based-portal/the-dss-data-exchange-framework-a-new-approach-for-streamlined-programme-performance-reportin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824648-A2C7-4F2B-BCF3-BE53D56D32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5824</Words>
  <Characters>33201</Characters>
  <Application>Microsoft Office Word</Application>
  <DocSecurity>0</DocSecurity>
  <Lines>276</Lines>
  <Paragraphs>77</Paragraphs>
  <ScaleCrop>false</ScaleCrop>
  <HeadingPairs>
    <vt:vector size="2" baseType="variant">
      <vt:variant>
        <vt:lpstr>Title</vt:lpstr>
      </vt:variant>
      <vt:variant>
        <vt:i4>1</vt:i4>
      </vt:variant>
    </vt:vector>
  </HeadingPairs>
  <TitlesOfParts>
    <vt:vector size="1" baseType="lpstr">
      <vt:lpstr/>
    </vt:vector>
  </TitlesOfParts>
  <Company>Zoo</Company>
  <LinksUpToDate>false</LinksUpToDate>
  <CharactersWithSpaces>38948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MILLER, Vicky</dc:creator>
  <cp:lastModifiedBy>FULLER, Gillian</cp:lastModifiedBy>
  <cp:revision>3</cp:revision>
  <cp:lastPrinted>2015-12-08T05:27:00Z</cp:lastPrinted>
  <dcterms:created xsi:type="dcterms:W3CDTF">2019-03-21T04:23:00Z</dcterms:created>
  <dcterms:modified xsi:type="dcterms:W3CDTF">2019-03-21T04:24:00Z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2015-11-24T00:00:00Z</vt:filetime>
  </property>
  <property fmtid="{D5CDD505-2E9C-101B-9397-08002B2CF9AE}" pid="3" name="Creator">
    <vt:lpwstr>Adobe InDesign CC 2015 (Macintosh)</vt:lpwstr>
  </property>
  <property fmtid="{D5CDD505-2E9C-101B-9397-08002B2CF9AE}" pid="4" name="LastSaved">
    <vt:filetime>2015-11-24T00:00:00Z</vt:filetime>
  </property>
</Properties>
</file>