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0DFE" w14:textId="6381A1D2" w:rsidR="00F12FFE" w:rsidRDefault="00F12FFE" w:rsidP="000F1877">
      <w:pPr>
        <w:pStyle w:val="Heading1"/>
        <w:spacing w:before="0"/>
        <w:jc w:val="center"/>
        <w:rPr>
          <w:rFonts w:ascii="Georgia" w:hAnsi="Georgia"/>
          <w:color w:val="005A70"/>
          <w:sz w:val="48"/>
          <w:szCs w:val="48"/>
          <w:lang w:val="en-US"/>
        </w:rPr>
      </w:pPr>
      <w:r>
        <w:rPr>
          <w:rFonts w:ascii="Georgia" w:hAnsi="Georgia"/>
          <w:color w:val="005A70"/>
          <w:sz w:val="48"/>
          <w:szCs w:val="48"/>
          <w:lang w:val="en-US"/>
        </w:rPr>
        <w:t xml:space="preserve">Community </w:t>
      </w:r>
      <w:r w:rsidR="00031ABA">
        <w:rPr>
          <w:rFonts w:ascii="Georgia" w:hAnsi="Georgia"/>
          <w:color w:val="005A70"/>
          <w:sz w:val="48"/>
          <w:szCs w:val="48"/>
          <w:lang w:val="en-US"/>
        </w:rPr>
        <w:t xml:space="preserve">Outcomes </w:t>
      </w:r>
      <w:r w:rsidR="00854829">
        <w:rPr>
          <w:rFonts w:ascii="Georgia" w:hAnsi="Georgia"/>
          <w:color w:val="005A70"/>
          <w:sz w:val="48"/>
          <w:szCs w:val="48"/>
          <w:lang w:val="en-US"/>
        </w:rPr>
        <w:t xml:space="preserve">(SCORE) </w:t>
      </w:r>
      <w:r w:rsidR="00031ABA">
        <w:rPr>
          <w:rFonts w:ascii="Georgia" w:hAnsi="Georgia"/>
          <w:color w:val="005A70"/>
          <w:sz w:val="40"/>
          <w:szCs w:val="48"/>
          <w:lang w:val="en-US"/>
        </w:rPr>
        <w:br/>
      </w:r>
      <w:r w:rsidR="00031ABA" w:rsidRPr="00973E68">
        <w:rPr>
          <w:rFonts w:ascii="Georgia" w:hAnsi="Georgia"/>
          <w:color w:val="005A70"/>
          <w:sz w:val="40"/>
          <w:szCs w:val="48"/>
          <w:lang w:val="en-US"/>
        </w:rPr>
        <w:t>Fact S</w:t>
      </w:r>
      <w:r w:rsidRPr="00973E68">
        <w:rPr>
          <w:rFonts w:ascii="Georgia" w:hAnsi="Georgia"/>
          <w:color w:val="005A70"/>
          <w:sz w:val="40"/>
          <w:szCs w:val="48"/>
          <w:lang w:val="en-US"/>
        </w:rPr>
        <w:t>heet</w:t>
      </w:r>
    </w:p>
    <w:p w14:paraId="748399D2" w14:textId="77777777" w:rsidR="00F12FFE" w:rsidRPr="00973E68" w:rsidRDefault="00F12FFE" w:rsidP="00973E68">
      <w:pPr>
        <w:jc w:val="both"/>
        <w:rPr>
          <w:rFonts w:ascii="Arial" w:hAnsi="Arial" w:cs="Arial"/>
          <w:lang w:val="en-US"/>
        </w:rPr>
      </w:pPr>
    </w:p>
    <w:p w14:paraId="6F192FEE" w14:textId="152B87C1" w:rsidR="00632EE1" w:rsidRPr="00973E68" w:rsidRDefault="00632EE1" w:rsidP="00E03F47">
      <w:pPr>
        <w:spacing w:after="120"/>
        <w:jc w:val="both"/>
        <w:rPr>
          <w:rFonts w:ascii="Arial" w:hAnsi="Arial" w:cs="Arial"/>
          <w:color w:val="1B1B1B"/>
          <w:lang w:val="en"/>
        </w:rPr>
      </w:pPr>
      <w:r w:rsidRPr="00973E68">
        <w:rPr>
          <w:rFonts w:ascii="Arial" w:hAnsi="Arial" w:cs="Arial"/>
          <w:color w:val="1B1B1B"/>
          <w:lang w:val="en"/>
        </w:rPr>
        <w:t xml:space="preserve">The ‘Data Exchange’ reflects the two-way partnership of information sharing between funding agencies and </w:t>
      </w:r>
      <w:proofErr w:type="spellStart"/>
      <w:r w:rsidRPr="00973E68">
        <w:rPr>
          <w:rFonts w:ascii="Arial" w:hAnsi="Arial" w:cs="Arial"/>
          <w:color w:val="1B1B1B"/>
          <w:lang w:val="en"/>
        </w:rPr>
        <w:t>organisations</w:t>
      </w:r>
      <w:proofErr w:type="spellEnd"/>
      <w:r w:rsidRPr="00973E68">
        <w:rPr>
          <w:rFonts w:ascii="Arial" w:hAnsi="Arial" w:cs="Arial"/>
          <w:color w:val="1B1B1B"/>
          <w:lang w:val="en"/>
        </w:rPr>
        <w:t>, enabling both to find smarter and more efficient ways of improving service delivery and the overall outcomes achieved for individuals, famil</w:t>
      </w:r>
      <w:r w:rsidRPr="006F2218">
        <w:rPr>
          <w:rFonts w:ascii="Arial" w:hAnsi="Arial" w:cs="Arial"/>
          <w:color w:val="1B1B1B"/>
          <w:lang w:val="en"/>
        </w:rPr>
        <w:t xml:space="preserve">ies, and </w:t>
      </w:r>
      <w:r w:rsidRPr="00973E68">
        <w:rPr>
          <w:rFonts w:ascii="Arial" w:hAnsi="Arial" w:cs="Arial"/>
          <w:color w:val="1B1B1B"/>
          <w:lang w:val="en"/>
        </w:rPr>
        <w:t>communities.</w:t>
      </w:r>
    </w:p>
    <w:p w14:paraId="29D7B16D" w14:textId="705E259A" w:rsidR="00632EE1" w:rsidRPr="00973E68" w:rsidRDefault="00632EE1" w:rsidP="00E03F47">
      <w:pPr>
        <w:spacing w:after="120"/>
        <w:jc w:val="both"/>
        <w:rPr>
          <w:rFonts w:ascii="Arial" w:hAnsi="Arial" w:cs="Arial"/>
          <w:color w:val="1B1B1B"/>
          <w:lang w:val="en"/>
        </w:rPr>
      </w:pPr>
      <w:r w:rsidRPr="00973E68">
        <w:rPr>
          <w:rFonts w:ascii="Arial" w:hAnsi="Arial" w:cs="Arial"/>
          <w:color w:val="1B1B1B"/>
          <w:lang w:val="en"/>
        </w:rPr>
        <w:t xml:space="preserve">One of the key principals of the Data Exchange is </w:t>
      </w:r>
      <w:r w:rsidRPr="00973E68">
        <w:rPr>
          <w:rFonts w:ascii="Arial" w:hAnsi="Arial" w:cs="Arial"/>
          <w:b/>
          <w:color w:val="1B1B1B"/>
          <w:lang w:val="en"/>
        </w:rPr>
        <w:t>Data collection will focus on client outcomes</w:t>
      </w:r>
      <w:r w:rsidRPr="00973E68">
        <w:rPr>
          <w:rFonts w:ascii="Arial" w:hAnsi="Arial" w:cs="Arial"/>
          <w:color w:val="1B1B1B"/>
          <w:lang w:val="en"/>
        </w:rPr>
        <w:t xml:space="preserve">. Instead of focusing solely on numbers (e.g. how many people used a service), the Data Exchange has been designed to capture outcome information which can tell a story about how </w:t>
      </w:r>
      <w:r w:rsidRPr="006F2218">
        <w:rPr>
          <w:rFonts w:ascii="Arial" w:hAnsi="Arial" w:cs="Arial"/>
          <w:color w:val="1B1B1B"/>
          <w:lang w:val="en"/>
        </w:rPr>
        <w:t>communities</w:t>
      </w:r>
      <w:r w:rsidRPr="00973E68">
        <w:rPr>
          <w:rFonts w:ascii="Arial" w:hAnsi="Arial" w:cs="Arial"/>
          <w:color w:val="1B1B1B"/>
          <w:lang w:val="en"/>
        </w:rPr>
        <w:t xml:space="preserve"> use a service and what changes for them by accessing the service.</w:t>
      </w:r>
    </w:p>
    <w:p w14:paraId="434B1F7B" w14:textId="3ED2E365" w:rsidR="00C81945" w:rsidRPr="00973E68" w:rsidRDefault="00C81945" w:rsidP="00E03F47">
      <w:pPr>
        <w:spacing w:after="120"/>
        <w:jc w:val="both"/>
        <w:rPr>
          <w:rFonts w:ascii="Arial" w:hAnsi="Arial" w:cs="Arial"/>
          <w:color w:val="1B1B1B"/>
          <w:lang w:val="en"/>
        </w:rPr>
      </w:pPr>
      <w:r w:rsidRPr="00973E68">
        <w:rPr>
          <w:rFonts w:ascii="Arial" w:hAnsi="Arial" w:cs="Arial"/>
          <w:color w:val="1B1B1B"/>
          <w:lang w:val="en"/>
        </w:rPr>
        <w:t xml:space="preserve">The Data Exchange </w:t>
      </w:r>
      <w:proofErr w:type="gramStart"/>
      <w:r w:rsidRPr="00973E68">
        <w:rPr>
          <w:rFonts w:ascii="Arial" w:hAnsi="Arial" w:cs="Arial"/>
          <w:color w:val="1B1B1B"/>
          <w:lang w:val="en"/>
        </w:rPr>
        <w:t>partners</w:t>
      </w:r>
      <w:proofErr w:type="gramEnd"/>
      <w:r w:rsidRPr="00973E68">
        <w:rPr>
          <w:rFonts w:ascii="Arial" w:hAnsi="Arial" w:cs="Arial"/>
          <w:color w:val="1B1B1B"/>
          <w:lang w:val="en"/>
        </w:rPr>
        <w:t xml:space="preserve"> with funding agencies and </w:t>
      </w:r>
      <w:proofErr w:type="spellStart"/>
      <w:r w:rsidRPr="00973E68">
        <w:rPr>
          <w:rFonts w:ascii="Arial" w:hAnsi="Arial" w:cs="Arial"/>
          <w:color w:val="1B1B1B"/>
          <w:lang w:val="en"/>
        </w:rPr>
        <w:t>organisations</w:t>
      </w:r>
      <w:proofErr w:type="spellEnd"/>
      <w:r w:rsidRPr="00973E68">
        <w:rPr>
          <w:rFonts w:ascii="Arial" w:hAnsi="Arial" w:cs="Arial"/>
          <w:color w:val="1B1B1B"/>
          <w:lang w:val="en"/>
        </w:rPr>
        <w:t xml:space="preserve"> to support better use of data in gaining insights about client </w:t>
      </w:r>
      <w:r w:rsidR="00632EE1" w:rsidRPr="006F2218">
        <w:rPr>
          <w:rFonts w:ascii="Arial" w:hAnsi="Arial" w:cs="Arial"/>
          <w:color w:val="1B1B1B"/>
          <w:lang w:val="en"/>
        </w:rPr>
        <w:t xml:space="preserve">and community </w:t>
      </w:r>
      <w:r w:rsidRPr="00973E68">
        <w:rPr>
          <w:rFonts w:ascii="Arial" w:hAnsi="Arial" w:cs="Arial"/>
          <w:color w:val="1B1B1B"/>
          <w:lang w:val="en"/>
        </w:rPr>
        <w:t xml:space="preserve">outcomes. </w:t>
      </w:r>
      <w:proofErr w:type="spellStart"/>
      <w:r w:rsidRPr="00973E68">
        <w:rPr>
          <w:rFonts w:ascii="Arial" w:hAnsi="Arial" w:cs="Arial"/>
          <w:color w:val="1B1B1B"/>
          <w:lang w:val="en"/>
        </w:rPr>
        <w:t>Organisations</w:t>
      </w:r>
      <w:proofErr w:type="spellEnd"/>
      <w:r w:rsidRPr="00973E68">
        <w:rPr>
          <w:rFonts w:ascii="Arial" w:hAnsi="Arial" w:cs="Arial"/>
          <w:color w:val="1B1B1B"/>
          <w:lang w:val="en"/>
        </w:rPr>
        <w:t xml:space="preserve"> participating in the partnership approach use the Data Exchange’s streamlined system to report outcomes data on their services. Outcomes data </w:t>
      </w:r>
      <w:proofErr w:type="gramStart"/>
      <w:r w:rsidRPr="00973E68">
        <w:rPr>
          <w:rFonts w:ascii="Arial" w:hAnsi="Arial" w:cs="Arial"/>
          <w:color w:val="1B1B1B"/>
          <w:lang w:val="en"/>
        </w:rPr>
        <w:t>is collected</w:t>
      </w:r>
      <w:proofErr w:type="gramEnd"/>
      <w:r w:rsidRPr="00973E68">
        <w:rPr>
          <w:rFonts w:ascii="Arial" w:hAnsi="Arial" w:cs="Arial"/>
          <w:color w:val="1B1B1B"/>
          <w:lang w:val="en"/>
        </w:rPr>
        <w:t xml:space="preserve"> using SCORE (Standard Client/Community Outcomes Reporting).</w:t>
      </w:r>
    </w:p>
    <w:p w14:paraId="5A23BD5A" w14:textId="6110A36A" w:rsidR="000D25B7" w:rsidRPr="006F2218" w:rsidRDefault="00632EE1" w:rsidP="00E03F47">
      <w:pPr>
        <w:spacing w:after="120"/>
        <w:jc w:val="both"/>
        <w:rPr>
          <w:rFonts w:ascii="Arial" w:hAnsi="Arial" w:cs="Arial"/>
          <w:lang w:val="en-US"/>
        </w:rPr>
      </w:pPr>
      <w:r w:rsidRPr="006F2218">
        <w:rPr>
          <w:rFonts w:ascii="Arial" w:hAnsi="Arial" w:cs="Arial"/>
          <w:lang w:val="en-US"/>
        </w:rPr>
        <w:t>C</w:t>
      </w:r>
      <w:r w:rsidR="00E87244" w:rsidRPr="006F2218">
        <w:rPr>
          <w:rFonts w:ascii="Arial" w:hAnsi="Arial" w:cs="Arial"/>
          <w:lang w:val="en-US"/>
        </w:rPr>
        <w:t xml:space="preserve">ommunity outcomes </w:t>
      </w:r>
      <w:proofErr w:type="gramStart"/>
      <w:r w:rsidR="00E87244" w:rsidRPr="006F2218">
        <w:rPr>
          <w:rFonts w:ascii="Arial" w:hAnsi="Arial" w:cs="Arial"/>
          <w:lang w:val="en-US"/>
        </w:rPr>
        <w:t>are achieved</w:t>
      </w:r>
      <w:proofErr w:type="gramEnd"/>
      <w:r w:rsidR="00E87244" w:rsidRPr="006F2218">
        <w:rPr>
          <w:rFonts w:ascii="Arial" w:hAnsi="Arial" w:cs="Arial"/>
          <w:lang w:val="en-US"/>
        </w:rPr>
        <w:t xml:space="preserve"> in different ways and progressively over different </w:t>
      </w:r>
      <w:r w:rsidR="00EC489D" w:rsidRPr="006F2218">
        <w:rPr>
          <w:rFonts w:ascii="Arial" w:hAnsi="Arial" w:cs="Arial"/>
          <w:lang w:val="en-US"/>
        </w:rPr>
        <w:t>periods</w:t>
      </w:r>
      <w:r w:rsidR="00E87244" w:rsidRPr="006F2218">
        <w:rPr>
          <w:rFonts w:ascii="Arial" w:hAnsi="Arial" w:cs="Arial"/>
          <w:lang w:val="en-US"/>
        </w:rPr>
        <w:t xml:space="preserve">. They range from immediate short term outcomes to longer-term changes that positively affect </w:t>
      </w:r>
      <w:r w:rsidRPr="006F2218">
        <w:rPr>
          <w:rFonts w:ascii="Arial" w:hAnsi="Arial" w:cs="Arial"/>
          <w:lang w:val="en-US"/>
        </w:rPr>
        <w:t xml:space="preserve">the </w:t>
      </w:r>
      <w:r w:rsidR="00E87244" w:rsidRPr="006F2218">
        <w:rPr>
          <w:rFonts w:ascii="Arial" w:hAnsi="Arial" w:cs="Arial"/>
          <w:lang w:val="en-US"/>
        </w:rPr>
        <w:t>circumstances</w:t>
      </w:r>
      <w:r w:rsidRPr="006F2218">
        <w:rPr>
          <w:rFonts w:ascii="Arial" w:hAnsi="Arial" w:cs="Arial"/>
          <w:lang w:val="en-US"/>
        </w:rPr>
        <w:t xml:space="preserve"> of a community</w:t>
      </w:r>
      <w:r w:rsidR="00E87244" w:rsidRPr="006F2218">
        <w:rPr>
          <w:rFonts w:ascii="Arial" w:hAnsi="Arial" w:cs="Arial"/>
          <w:lang w:val="en-US"/>
        </w:rPr>
        <w:t xml:space="preserve">. </w:t>
      </w:r>
    </w:p>
    <w:p w14:paraId="06B2F7F5" w14:textId="6B3FDAE1" w:rsidR="008B0DDB" w:rsidRPr="00973E68" w:rsidRDefault="008B0DDB" w:rsidP="00973E68">
      <w:pPr>
        <w:jc w:val="both"/>
        <w:rPr>
          <w:rFonts w:ascii="Arial" w:hAnsi="Arial" w:cs="Arial"/>
          <w:lang w:val="en-US"/>
        </w:rPr>
      </w:pPr>
    </w:p>
    <w:p w14:paraId="1ADF1D77" w14:textId="77777777" w:rsidR="00F12FFE" w:rsidRPr="006F2218" w:rsidRDefault="00F12FFE" w:rsidP="00973E68">
      <w:pPr>
        <w:pStyle w:val="Heading2"/>
        <w:numPr>
          <w:ilvl w:val="0"/>
          <w:numId w:val="2"/>
        </w:numPr>
        <w:spacing w:before="0"/>
        <w:ind w:left="426" w:hanging="426"/>
        <w:jc w:val="both"/>
        <w:rPr>
          <w:rFonts w:ascii="Arial" w:hAnsi="Arial" w:cs="Arial"/>
          <w:color w:val="005A70"/>
          <w:sz w:val="28"/>
          <w:szCs w:val="28"/>
        </w:rPr>
      </w:pPr>
      <w:r w:rsidRPr="006F2218">
        <w:rPr>
          <w:rFonts w:ascii="Arial" w:hAnsi="Arial" w:cs="Arial"/>
          <w:color w:val="005A70"/>
          <w:sz w:val="28"/>
          <w:szCs w:val="28"/>
        </w:rPr>
        <w:t xml:space="preserve">What is Community </w:t>
      </w:r>
      <w:proofErr w:type="gramStart"/>
      <w:r w:rsidRPr="006F2218">
        <w:rPr>
          <w:rFonts w:ascii="Arial" w:hAnsi="Arial" w:cs="Arial"/>
          <w:color w:val="005A70"/>
          <w:sz w:val="28"/>
          <w:szCs w:val="28"/>
        </w:rPr>
        <w:t>SCORE</w:t>
      </w:r>
      <w:proofErr w:type="gramEnd"/>
      <w:r w:rsidRPr="006F2218">
        <w:rPr>
          <w:rFonts w:ascii="Arial" w:hAnsi="Arial" w:cs="Arial"/>
          <w:color w:val="005A70"/>
          <w:sz w:val="28"/>
          <w:szCs w:val="28"/>
        </w:rPr>
        <w:t>?</w:t>
      </w:r>
    </w:p>
    <w:p w14:paraId="7C7A1F31" w14:textId="77777777" w:rsidR="0058011F" w:rsidRPr="00973E68" w:rsidRDefault="0058011F" w:rsidP="00973E68">
      <w:pPr>
        <w:jc w:val="both"/>
        <w:rPr>
          <w:rFonts w:ascii="Arial" w:hAnsi="Arial" w:cs="Arial"/>
        </w:rPr>
      </w:pPr>
    </w:p>
    <w:p w14:paraId="740B8725" w14:textId="77777777" w:rsidR="00922921" w:rsidRPr="006F2218" w:rsidRDefault="001240FE" w:rsidP="00E03F47">
      <w:pPr>
        <w:pStyle w:val="Default"/>
        <w:spacing w:after="120"/>
        <w:jc w:val="both"/>
        <w:rPr>
          <w:sz w:val="22"/>
          <w:szCs w:val="22"/>
          <w:lang w:val="en"/>
        </w:rPr>
      </w:pPr>
      <w:r w:rsidRPr="006F2218">
        <w:rPr>
          <w:sz w:val="22"/>
          <w:szCs w:val="22"/>
          <w:lang w:val="en"/>
        </w:rPr>
        <w:t xml:space="preserve">Community SCORE reflects changes that may occur through the provision of large group or community engagement work. </w:t>
      </w:r>
      <w:r w:rsidR="00922921" w:rsidRPr="006F2218">
        <w:rPr>
          <w:sz w:val="22"/>
          <w:szCs w:val="22"/>
          <w:lang w:val="en"/>
        </w:rPr>
        <w:t xml:space="preserve">The Community </w:t>
      </w:r>
      <w:proofErr w:type="gramStart"/>
      <w:r w:rsidR="00922921" w:rsidRPr="006F2218">
        <w:rPr>
          <w:sz w:val="22"/>
          <w:szCs w:val="22"/>
          <w:lang w:val="en"/>
        </w:rPr>
        <w:t>SCORE</w:t>
      </w:r>
      <w:proofErr w:type="gramEnd"/>
      <w:r w:rsidR="00922921" w:rsidRPr="006F2218">
        <w:rPr>
          <w:sz w:val="22"/>
          <w:szCs w:val="22"/>
          <w:lang w:val="en"/>
        </w:rPr>
        <w:t xml:space="preserve"> is linked to four domains that reflect changes that may occur for a group or community rather than individual clients: </w:t>
      </w:r>
    </w:p>
    <w:p w14:paraId="6BE3B89C" w14:textId="50A0D896" w:rsidR="00922921" w:rsidRPr="00E03F47" w:rsidRDefault="00922921" w:rsidP="00E03F47">
      <w:pPr>
        <w:pStyle w:val="Default"/>
        <w:numPr>
          <w:ilvl w:val="0"/>
          <w:numId w:val="14"/>
        </w:numPr>
        <w:spacing w:after="120"/>
        <w:jc w:val="both"/>
        <w:rPr>
          <w:sz w:val="22"/>
          <w:szCs w:val="22"/>
          <w:lang w:val="en"/>
        </w:rPr>
      </w:pPr>
      <w:r w:rsidRPr="00973E68">
        <w:rPr>
          <w:b/>
          <w:sz w:val="22"/>
          <w:szCs w:val="22"/>
          <w:lang w:val="en"/>
        </w:rPr>
        <w:t xml:space="preserve">Group/Community knowledge, skills, attitudes and </w:t>
      </w:r>
      <w:proofErr w:type="spellStart"/>
      <w:r w:rsidRPr="00973E68">
        <w:rPr>
          <w:b/>
          <w:sz w:val="22"/>
          <w:szCs w:val="22"/>
          <w:lang w:val="en"/>
        </w:rPr>
        <w:t>behaviours</w:t>
      </w:r>
      <w:proofErr w:type="spellEnd"/>
      <w:r w:rsidRPr="006F2218">
        <w:rPr>
          <w:sz w:val="22"/>
          <w:szCs w:val="22"/>
          <w:lang w:val="en"/>
        </w:rPr>
        <w:t xml:space="preserve"> for a group of clients or community members participating in the service (where it is not feasible to record the changes for individual members of the group or community) </w:t>
      </w:r>
    </w:p>
    <w:p w14:paraId="7A9657B4" w14:textId="601A4464" w:rsidR="00922921" w:rsidRPr="00E03F47" w:rsidRDefault="00922921" w:rsidP="00E03F47">
      <w:pPr>
        <w:pStyle w:val="Default"/>
        <w:numPr>
          <w:ilvl w:val="0"/>
          <w:numId w:val="14"/>
        </w:numPr>
        <w:spacing w:after="120"/>
        <w:jc w:val="both"/>
        <w:rPr>
          <w:sz w:val="22"/>
          <w:szCs w:val="22"/>
          <w:lang w:val="en"/>
        </w:rPr>
      </w:pPr>
      <w:proofErr w:type="spellStart"/>
      <w:r w:rsidRPr="00973E68">
        <w:rPr>
          <w:b/>
          <w:sz w:val="22"/>
          <w:szCs w:val="22"/>
          <w:lang w:val="en"/>
        </w:rPr>
        <w:t>Organisational</w:t>
      </w:r>
      <w:proofErr w:type="spellEnd"/>
      <w:r w:rsidRPr="00973E68">
        <w:rPr>
          <w:b/>
          <w:sz w:val="22"/>
          <w:szCs w:val="22"/>
          <w:lang w:val="en"/>
        </w:rPr>
        <w:t xml:space="preserve"> knowledge, skills and practices</w:t>
      </w:r>
      <w:r w:rsidRPr="006F2218">
        <w:rPr>
          <w:sz w:val="22"/>
          <w:szCs w:val="22"/>
          <w:lang w:val="en"/>
        </w:rPr>
        <w:t xml:space="preserve"> to better respond to the needs of targeted clients or communities. </w:t>
      </w:r>
    </w:p>
    <w:p w14:paraId="0BBCA162" w14:textId="29431374" w:rsidR="00922921" w:rsidRPr="00E03F47" w:rsidRDefault="00922921" w:rsidP="00E03F47">
      <w:pPr>
        <w:pStyle w:val="Default"/>
        <w:numPr>
          <w:ilvl w:val="0"/>
          <w:numId w:val="14"/>
        </w:numPr>
        <w:spacing w:after="120"/>
        <w:jc w:val="both"/>
        <w:rPr>
          <w:sz w:val="22"/>
          <w:szCs w:val="22"/>
          <w:lang w:val="en"/>
        </w:rPr>
      </w:pPr>
      <w:r w:rsidRPr="00973E68">
        <w:rPr>
          <w:b/>
          <w:sz w:val="22"/>
          <w:szCs w:val="22"/>
          <w:lang w:val="en"/>
        </w:rPr>
        <w:t>Community infrastructure and networks</w:t>
      </w:r>
      <w:r w:rsidRPr="006F2218">
        <w:rPr>
          <w:sz w:val="22"/>
          <w:szCs w:val="22"/>
          <w:lang w:val="en"/>
        </w:rPr>
        <w:t xml:space="preserve"> to better respond to the needs of targeted clients and communities. </w:t>
      </w:r>
    </w:p>
    <w:p w14:paraId="5E87F4C2" w14:textId="77777777" w:rsidR="00922921" w:rsidRPr="006F2218" w:rsidRDefault="00922921" w:rsidP="00AB2A47">
      <w:pPr>
        <w:pStyle w:val="Default"/>
        <w:numPr>
          <w:ilvl w:val="0"/>
          <w:numId w:val="14"/>
        </w:numPr>
        <w:ind w:left="714" w:hanging="357"/>
        <w:jc w:val="both"/>
        <w:rPr>
          <w:sz w:val="22"/>
          <w:szCs w:val="22"/>
          <w:lang w:val="en"/>
        </w:rPr>
      </w:pPr>
      <w:r w:rsidRPr="00973E68">
        <w:rPr>
          <w:b/>
          <w:sz w:val="22"/>
          <w:szCs w:val="22"/>
          <w:lang w:val="en"/>
        </w:rPr>
        <w:t>Social cohesion</w:t>
      </w:r>
      <w:r w:rsidRPr="006F2218">
        <w:rPr>
          <w:sz w:val="22"/>
          <w:szCs w:val="22"/>
          <w:lang w:val="en"/>
        </w:rPr>
        <w:t xml:space="preserve"> to demonstrate greater community cohesion and social harmony. </w:t>
      </w:r>
    </w:p>
    <w:p w14:paraId="336115DB" w14:textId="77777777" w:rsidR="00AB2A47" w:rsidRDefault="00AB2A47" w:rsidP="00AB2A47">
      <w:pPr>
        <w:jc w:val="both"/>
        <w:rPr>
          <w:rStyle w:val="BookTitle"/>
          <w:rFonts w:ascii="Arial" w:hAnsi="Arial" w:cs="Arial"/>
          <w:i w:val="0"/>
          <w:iCs w:val="0"/>
          <w:smallCaps w:val="0"/>
          <w:spacing w:val="0"/>
        </w:rPr>
      </w:pPr>
    </w:p>
    <w:p w14:paraId="0A527CDF" w14:textId="6FD40217" w:rsidR="00F12FFE" w:rsidRPr="006F2218" w:rsidRDefault="00F12FFE" w:rsidP="00E03F47">
      <w:pPr>
        <w:spacing w:after="120"/>
        <w:jc w:val="both"/>
        <w:rPr>
          <w:rStyle w:val="BookTitle"/>
          <w:rFonts w:ascii="Arial" w:hAnsi="Arial" w:cs="Arial"/>
          <w:i w:val="0"/>
          <w:iCs w:val="0"/>
          <w:smallCaps w:val="0"/>
          <w:spacing w:val="0"/>
        </w:rPr>
      </w:pPr>
      <w:r w:rsidRPr="006F2218">
        <w:rPr>
          <w:rStyle w:val="BookTitle"/>
          <w:rFonts w:ascii="Arial" w:hAnsi="Arial" w:cs="Arial"/>
          <w:i w:val="0"/>
          <w:iCs w:val="0"/>
          <w:smallCaps w:val="0"/>
          <w:spacing w:val="0"/>
        </w:rPr>
        <w:t xml:space="preserve">Outcomes are the changes that happen because of the services you provided to your clients. Outcomes differ from the activities or actions of the service, which </w:t>
      </w:r>
      <w:proofErr w:type="gramStart"/>
      <w:r w:rsidRPr="006F2218">
        <w:rPr>
          <w:rStyle w:val="BookTitle"/>
          <w:rFonts w:ascii="Arial" w:hAnsi="Arial" w:cs="Arial"/>
          <w:i w:val="0"/>
          <w:iCs w:val="0"/>
          <w:smallCaps w:val="0"/>
          <w:spacing w:val="0"/>
        </w:rPr>
        <w:t>are known</w:t>
      </w:r>
      <w:proofErr w:type="gramEnd"/>
      <w:r w:rsidRPr="006F2218">
        <w:rPr>
          <w:rStyle w:val="BookTitle"/>
          <w:rFonts w:ascii="Arial" w:hAnsi="Arial" w:cs="Arial"/>
          <w:i w:val="0"/>
          <w:iCs w:val="0"/>
          <w:smallCaps w:val="0"/>
          <w:spacing w:val="0"/>
        </w:rPr>
        <w:t xml:space="preserve"> as ‘outputs’.</w:t>
      </w:r>
      <w:r w:rsidR="007050CA" w:rsidRPr="006F2218">
        <w:rPr>
          <w:rStyle w:val="BookTitle"/>
          <w:rFonts w:ascii="Arial" w:hAnsi="Arial" w:cs="Arial"/>
          <w:i w:val="0"/>
          <w:iCs w:val="0"/>
          <w:smallCaps w:val="0"/>
          <w:spacing w:val="0"/>
        </w:rPr>
        <w:t xml:space="preserve"> Please refer to the </w:t>
      </w:r>
      <w:hyperlink r:id="rId8" w:history="1">
        <w:r w:rsidR="007050CA" w:rsidRPr="006F2218">
          <w:rPr>
            <w:rStyle w:val="Hyperlink"/>
            <w:rFonts w:ascii="Arial" w:hAnsi="Arial" w:cs="Arial"/>
          </w:rPr>
          <w:t>Measuring outcomes: a beginner’s guide</w:t>
        </w:r>
      </w:hyperlink>
      <w:r w:rsidR="007050CA" w:rsidRPr="006F2218">
        <w:rPr>
          <w:rStyle w:val="BookTitle"/>
          <w:rFonts w:ascii="Arial" w:hAnsi="Arial" w:cs="Arial"/>
          <w:i w:val="0"/>
          <w:iCs w:val="0"/>
          <w:smallCaps w:val="0"/>
          <w:spacing w:val="0"/>
        </w:rPr>
        <w:t xml:space="preserve"> for more information on outcomes.</w:t>
      </w:r>
    </w:p>
    <w:p w14:paraId="59EB54D4" w14:textId="5B57834F" w:rsidR="00F12FFE" w:rsidRPr="006F2218" w:rsidRDefault="00F12FFE" w:rsidP="00E03F47">
      <w:pPr>
        <w:spacing w:after="120"/>
        <w:jc w:val="both"/>
        <w:rPr>
          <w:rFonts w:ascii="Arial" w:hAnsi="Arial" w:cs="Arial"/>
        </w:rPr>
      </w:pPr>
      <w:r w:rsidRPr="006F2218">
        <w:rPr>
          <w:rFonts w:ascii="Arial" w:hAnsi="Arial" w:cs="Arial"/>
        </w:rPr>
        <w:t xml:space="preserve">An outcomes framework is a tool that helps you link what you are doing to what you want to achieve for your clients. It can help you work out how you will measure progress towards </w:t>
      </w:r>
      <w:r w:rsidR="00A1007D" w:rsidRPr="006F2218">
        <w:rPr>
          <w:rFonts w:ascii="Arial" w:hAnsi="Arial" w:cs="Arial"/>
        </w:rPr>
        <w:t>the change you are hoping to see in your clients.</w:t>
      </w:r>
      <w:r w:rsidRPr="006F2218">
        <w:rPr>
          <w:rFonts w:ascii="Arial" w:hAnsi="Arial" w:cs="Arial"/>
        </w:rPr>
        <w:t xml:space="preserve"> </w:t>
      </w:r>
    </w:p>
    <w:p w14:paraId="1DAB5135" w14:textId="77777777" w:rsidR="00F12FFE" w:rsidRPr="006F2218" w:rsidRDefault="00F12FFE" w:rsidP="00E03F47">
      <w:pPr>
        <w:spacing w:after="120"/>
        <w:jc w:val="both"/>
        <w:rPr>
          <w:rFonts w:ascii="Arial" w:hAnsi="Arial" w:cs="Arial"/>
        </w:rPr>
      </w:pPr>
      <w:r w:rsidRPr="006F2218">
        <w:rPr>
          <w:rFonts w:ascii="Arial" w:hAnsi="Arial" w:cs="Arial"/>
        </w:rPr>
        <w:t xml:space="preserve">This guide will explain these concepts and provide practical steps you can take to better measure </w:t>
      </w:r>
      <w:r w:rsidR="00503426" w:rsidRPr="006F2218">
        <w:rPr>
          <w:rFonts w:ascii="Arial" w:hAnsi="Arial" w:cs="Arial"/>
        </w:rPr>
        <w:t xml:space="preserve">Community </w:t>
      </w:r>
      <w:proofErr w:type="gramStart"/>
      <w:r w:rsidR="00503426" w:rsidRPr="006F2218">
        <w:rPr>
          <w:rFonts w:ascii="Arial" w:hAnsi="Arial" w:cs="Arial"/>
        </w:rPr>
        <w:t>SCORE’s</w:t>
      </w:r>
      <w:proofErr w:type="gramEnd"/>
      <w:r w:rsidRPr="006F2218">
        <w:rPr>
          <w:rFonts w:ascii="Arial" w:hAnsi="Arial" w:cs="Arial"/>
        </w:rPr>
        <w:t xml:space="preserve"> in your own organisation’s context.</w:t>
      </w:r>
    </w:p>
    <w:p w14:paraId="505711A7" w14:textId="7E26B214" w:rsidR="00622F0C" w:rsidRDefault="001240FE" w:rsidP="00973E68">
      <w:pPr>
        <w:jc w:val="both"/>
        <w:rPr>
          <w:rFonts w:ascii="Arial" w:eastAsia="Times New Roman" w:hAnsi="Arial" w:cs="Arial"/>
          <w:color w:val="1B1B1B"/>
          <w:lang w:val="en" w:eastAsia="en-AU"/>
        </w:rPr>
      </w:pPr>
      <w:r w:rsidRPr="00973E68">
        <w:rPr>
          <w:rFonts w:ascii="Arial" w:eastAsia="Times New Roman" w:hAnsi="Arial" w:cs="Arial"/>
          <w:color w:val="1B1B1B"/>
          <w:lang w:val="en" w:eastAsia="en-AU"/>
        </w:rPr>
        <w:t>SCORE is client focused and measures the reasons why the client accessed services, and the</w:t>
      </w:r>
      <w:r w:rsidR="006F541F">
        <w:rPr>
          <w:rFonts w:ascii="Arial" w:eastAsia="Times New Roman" w:hAnsi="Arial" w:cs="Arial"/>
          <w:color w:val="1B1B1B"/>
          <w:lang w:val="en" w:eastAsia="en-AU"/>
        </w:rPr>
        <w:t>n measures the</w:t>
      </w:r>
      <w:r w:rsidRPr="00973E68">
        <w:rPr>
          <w:rFonts w:ascii="Arial" w:eastAsia="Times New Roman" w:hAnsi="Arial" w:cs="Arial"/>
          <w:color w:val="1B1B1B"/>
          <w:lang w:val="en" w:eastAsia="en-AU"/>
        </w:rPr>
        <w:t xml:space="preserve"> impact of those services on client outcomes.</w:t>
      </w:r>
    </w:p>
    <w:p w14:paraId="2D8AA666" w14:textId="77777777" w:rsidR="00260778" w:rsidRPr="00973E68" w:rsidRDefault="00260778" w:rsidP="00973E68">
      <w:pPr>
        <w:jc w:val="both"/>
        <w:rPr>
          <w:rFonts w:ascii="Arial" w:eastAsia="Times New Roman" w:hAnsi="Arial" w:cs="Arial"/>
          <w:color w:val="1B1B1B"/>
          <w:lang w:val="en" w:eastAsia="en-AU"/>
        </w:rPr>
      </w:pPr>
    </w:p>
    <w:p w14:paraId="25871DCF" w14:textId="77777777" w:rsidR="00F12FFE" w:rsidRPr="006F2218" w:rsidRDefault="00F12FFE" w:rsidP="00973E68">
      <w:pPr>
        <w:pStyle w:val="Heading2"/>
        <w:numPr>
          <w:ilvl w:val="0"/>
          <w:numId w:val="1"/>
        </w:numPr>
        <w:spacing w:before="0"/>
        <w:ind w:hanging="502"/>
        <w:jc w:val="both"/>
        <w:rPr>
          <w:rFonts w:ascii="Arial" w:hAnsi="Arial" w:cs="Arial"/>
          <w:color w:val="005A70"/>
          <w:sz w:val="28"/>
          <w:szCs w:val="28"/>
        </w:rPr>
      </w:pPr>
      <w:r w:rsidRPr="006F2218">
        <w:rPr>
          <w:rFonts w:ascii="Arial" w:hAnsi="Arial" w:cs="Arial"/>
          <w:color w:val="005A70"/>
          <w:sz w:val="28"/>
          <w:szCs w:val="28"/>
        </w:rPr>
        <w:t xml:space="preserve">Why is it important to measure a Community </w:t>
      </w:r>
      <w:proofErr w:type="gramStart"/>
      <w:r w:rsidRPr="006F2218">
        <w:rPr>
          <w:rFonts w:ascii="Arial" w:hAnsi="Arial" w:cs="Arial"/>
          <w:color w:val="005A70"/>
          <w:sz w:val="28"/>
          <w:szCs w:val="28"/>
        </w:rPr>
        <w:t>SCORE</w:t>
      </w:r>
      <w:proofErr w:type="gramEnd"/>
      <w:r w:rsidRPr="006F2218">
        <w:rPr>
          <w:rFonts w:ascii="Arial" w:hAnsi="Arial" w:cs="Arial"/>
          <w:color w:val="005A70"/>
          <w:sz w:val="28"/>
          <w:szCs w:val="28"/>
        </w:rPr>
        <w:t>?</w:t>
      </w:r>
    </w:p>
    <w:p w14:paraId="7A603111" w14:textId="77777777" w:rsidR="00E87244" w:rsidRPr="00973E68" w:rsidRDefault="00E87244" w:rsidP="00973E68">
      <w:pPr>
        <w:jc w:val="both"/>
        <w:rPr>
          <w:rFonts w:ascii="Arial" w:hAnsi="Arial" w:cs="Arial"/>
        </w:rPr>
      </w:pPr>
    </w:p>
    <w:p w14:paraId="5747581A" w14:textId="77777777" w:rsidR="00E87244" w:rsidRPr="00973E68" w:rsidRDefault="00E87244" w:rsidP="00AB2A47">
      <w:pPr>
        <w:spacing w:after="120"/>
        <w:jc w:val="both"/>
        <w:rPr>
          <w:rFonts w:ascii="Arial" w:hAnsi="Arial" w:cs="Arial"/>
        </w:rPr>
      </w:pPr>
      <w:r w:rsidRPr="00973E68">
        <w:rPr>
          <w:rFonts w:ascii="Arial" w:hAnsi="Arial" w:cs="Arial"/>
        </w:rPr>
        <w:t xml:space="preserve">Funding agencies are increasingly interested in hearing about service delivery outcomes. They want to understand what has changed for clients because of services they have received. </w:t>
      </w:r>
    </w:p>
    <w:p w14:paraId="55CB2DFF" w14:textId="77777777" w:rsidR="00F12FFE" w:rsidRPr="009E4FF0" w:rsidRDefault="00F12FFE" w:rsidP="00AB2A47">
      <w:pPr>
        <w:spacing w:after="120"/>
        <w:jc w:val="both"/>
        <w:rPr>
          <w:rFonts w:ascii="Arial" w:hAnsi="Arial" w:cs="Arial"/>
          <w:lang w:val="en-US"/>
        </w:rPr>
      </w:pPr>
      <w:r w:rsidRPr="009E4FF0">
        <w:rPr>
          <w:rFonts w:ascii="Arial" w:hAnsi="Arial" w:cs="Arial"/>
          <w:lang w:val="en-US"/>
        </w:rPr>
        <w:t xml:space="preserve">Once you are clear on what change you are hoping to see in your clients, you need to focus on what you can measure. Measuring outcomes gives you the evidence of what has changed for your clients over time. </w:t>
      </w:r>
    </w:p>
    <w:p w14:paraId="5C8527FA" w14:textId="0156E473" w:rsidR="00CE342F" w:rsidRPr="006F2218" w:rsidRDefault="00F12FFE" w:rsidP="00AB2A47">
      <w:pPr>
        <w:spacing w:after="120"/>
        <w:jc w:val="both"/>
        <w:rPr>
          <w:rFonts w:ascii="Arial" w:hAnsi="Arial" w:cs="Arial"/>
          <w:lang w:val="en-US"/>
        </w:rPr>
      </w:pPr>
      <w:r w:rsidRPr="006F2218">
        <w:rPr>
          <w:rFonts w:ascii="Arial" w:hAnsi="Arial" w:cs="Arial"/>
          <w:lang w:val="en-US"/>
        </w:rPr>
        <w:t>By focusing on what you can measure, and by recording outcomes data, you can:</w:t>
      </w:r>
    </w:p>
    <w:p w14:paraId="2268CD3D" w14:textId="32C74B46" w:rsidR="00F12FFE" w:rsidRPr="00973E68" w:rsidRDefault="00544473" w:rsidP="00AB2A47">
      <w:pPr>
        <w:pStyle w:val="Default"/>
        <w:numPr>
          <w:ilvl w:val="0"/>
          <w:numId w:val="14"/>
        </w:numPr>
        <w:spacing w:after="120"/>
        <w:ind w:left="714" w:hanging="357"/>
        <w:jc w:val="both"/>
        <w:rPr>
          <w:sz w:val="22"/>
          <w:szCs w:val="22"/>
          <w:lang w:val="en"/>
        </w:rPr>
      </w:pPr>
      <w:r>
        <w:rPr>
          <w:sz w:val="22"/>
          <w:szCs w:val="22"/>
          <w:lang w:val="en"/>
        </w:rPr>
        <w:t>d</w:t>
      </w:r>
      <w:r w:rsidR="00F12FFE" w:rsidRPr="00973E68">
        <w:rPr>
          <w:sz w:val="22"/>
          <w:szCs w:val="22"/>
          <w:lang w:val="en"/>
        </w:rPr>
        <w:t>emonstrate the positive changes you are making to people’s lives</w:t>
      </w:r>
      <w:r>
        <w:rPr>
          <w:sz w:val="22"/>
          <w:szCs w:val="22"/>
          <w:lang w:val="en"/>
        </w:rPr>
        <w:t>;</w:t>
      </w:r>
    </w:p>
    <w:p w14:paraId="067530D5" w14:textId="5F65E5F6" w:rsidR="00F12FFE" w:rsidRPr="00973E68" w:rsidRDefault="00544473" w:rsidP="00AB2A47">
      <w:pPr>
        <w:pStyle w:val="Default"/>
        <w:numPr>
          <w:ilvl w:val="0"/>
          <w:numId w:val="14"/>
        </w:numPr>
        <w:spacing w:after="120"/>
        <w:ind w:left="714" w:hanging="357"/>
        <w:jc w:val="both"/>
        <w:rPr>
          <w:sz w:val="22"/>
          <w:szCs w:val="22"/>
          <w:lang w:val="en"/>
        </w:rPr>
      </w:pPr>
      <w:proofErr w:type="spellStart"/>
      <w:r>
        <w:rPr>
          <w:sz w:val="22"/>
          <w:szCs w:val="22"/>
          <w:lang w:val="en"/>
        </w:rPr>
        <w:t>p</w:t>
      </w:r>
      <w:r w:rsidR="00F12FFE" w:rsidRPr="00973E68">
        <w:rPr>
          <w:sz w:val="22"/>
          <w:szCs w:val="22"/>
          <w:lang w:val="en"/>
        </w:rPr>
        <w:t>rioritise</w:t>
      </w:r>
      <w:proofErr w:type="spellEnd"/>
      <w:r w:rsidR="00F12FFE" w:rsidRPr="00973E68">
        <w:rPr>
          <w:sz w:val="22"/>
          <w:szCs w:val="22"/>
          <w:lang w:val="en"/>
        </w:rPr>
        <w:t xml:space="preserve"> and allocate resources where they are most needed or can make the most difference, and modify your service delivery as needed</w:t>
      </w:r>
      <w:r>
        <w:rPr>
          <w:sz w:val="22"/>
          <w:szCs w:val="22"/>
          <w:lang w:val="en"/>
        </w:rPr>
        <w:t>; and</w:t>
      </w:r>
    </w:p>
    <w:p w14:paraId="7DFC73BD" w14:textId="6333F564" w:rsidR="008B0DDB" w:rsidRPr="00973E68" w:rsidRDefault="00544473" w:rsidP="00AB2A47">
      <w:pPr>
        <w:pStyle w:val="Default"/>
        <w:numPr>
          <w:ilvl w:val="0"/>
          <w:numId w:val="14"/>
        </w:numPr>
        <w:ind w:left="714" w:hanging="357"/>
        <w:jc w:val="both"/>
        <w:rPr>
          <w:sz w:val="22"/>
          <w:szCs w:val="22"/>
          <w:lang w:val="en"/>
        </w:rPr>
      </w:pPr>
      <w:proofErr w:type="gramStart"/>
      <w:r>
        <w:rPr>
          <w:sz w:val="22"/>
          <w:szCs w:val="22"/>
          <w:lang w:val="en"/>
        </w:rPr>
        <w:t>k</w:t>
      </w:r>
      <w:r w:rsidR="00F12FFE" w:rsidRPr="00973E68">
        <w:rPr>
          <w:sz w:val="22"/>
          <w:szCs w:val="22"/>
          <w:lang w:val="en"/>
        </w:rPr>
        <w:t>now</w:t>
      </w:r>
      <w:proofErr w:type="gramEnd"/>
      <w:r w:rsidR="00F12FFE" w:rsidRPr="00973E68">
        <w:rPr>
          <w:sz w:val="22"/>
          <w:szCs w:val="22"/>
          <w:lang w:val="en"/>
        </w:rPr>
        <w:t xml:space="preserve"> that you are making a difference to your clients and the community.</w:t>
      </w:r>
    </w:p>
    <w:p w14:paraId="3703B378" w14:textId="77777777" w:rsidR="00E87244" w:rsidRPr="006F2218" w:rsidRDefault="00E87244" w:rsidP="00AB2A47">
      <w:pPr>
        <w:pStyle w:val="ListParagraph"/>
        <w:jc w:val="both"/>
        <w:rPr>
          <w:rFonts w:ascii="Arial" w:eastAsia="Times New Roman" w:hAnsi="Arial" w:cs="Arial"/>
          <w:szCs w:val="23"/>
          <w:lang w:val="en" w:eastAsia="en-AU"/>
        </w:rPr>
      </w:pPr>
    </w:p>
    <w:p w14:paraId="0DC29E82" w14:textId="5B59F42A" w:rsidR="00A1007D" w:rsidRPr="006F2218" w:rsidRDefault="00A1007D" w:rsidP="00AB2A47">
      <w:pPr>
        <w:spacing w:after="120"/>
        <w:jc w:val="both"/>
        <w:rPr>
          <w:rFonts w:ascii="Arial" w:hAnsi="Arial" w:cs="Arial"/>
          <w:lang w:val="en-US"/>
        </w:rPr>
      </w:pPr>
      <w:r w:rsidRPr="006F2218">
        <w:rPr>
          <w:rFonts w:ascii="Arial" w:hAnsi="Arial" w:cs="Arial"/>
          <w:lang w:val="en-US"/>
        </w:rPr>
        <w:t xml:space="preserve">The Data Exchange streamlines outcomes reporting and shares information back with </w:t>
      </w:r>
      <w:proofErr w:type="spellStart"/>
      <w:r w:rsidRPr="006F2218">
        <w:rPr>
          <w:rFonts w:ascii="Arial" w:hAnsi="Arial" w:cs="Arial"/>
          <w:lang w:val="en-US"/>
        </w:rPr>
        <w:t>organisations</w:t>
      </w:r>
      <w:proofErr w:type="spellEnd"/>
      <w:r w:rsidRPr="006F2218">
        <w:rPr>
          <w:rFonts w:ascii="Arial" w:hAnsi="Arial" w:cs="Arial"/>
          <w:lang w:val="en-US"/>
        </w:rPr>
        <w:t xml:space="preserve"> to help them continue to improve the way they deliver their services. This ‘data exchange’ plays an important role in developing new social policy initiatives for the future and in evaluating the impact of community programs. </w:t>
      </w:r>
    </w:p>
    <w:p w14:paraId="1A7549B9" w14:textId="77777777" w:rsidR="00A1007D" w:rsidRPr="00973E68" w:rsidRDefault="00A1007D" w:rsidP="00973E68">
      <w:pPr>
        <w:jc w:val="both"/>
        <w:rPr>
          <w:rFonts w:ascii="Arial" w:hAnsi="Arial" w:cs="Arial"/>
          <w:lang w:val="en-US"/>
        </w:rPr>
      </w:pPr>
    </w:p>
    <w:p w14:paraId="34886450" w14:textId="1C6E8CF6" w:rsidR="007B0256" w:rsidRPr="006F2218" w:rsidRDefault="00954C6A" w:rsidP="00973E68">
      <w:pPr>
        <w:pStyle w:val="Heading2"/>
        <w:numPr>
          <w:ilvl w:val="0"/>
          <w:numId w:val="1"/>
        </w:numPr>
        <w:spacing w:before="0"/>
        <w:ind w:hanging="502"/>
        <w:jc w:val="both"/>
        <w:rPr>
          <w:rFonts w:ascii="Arial" w:hAnsi="Arial" w:cs="Arial"/>
          <w:color w:val="005A70"/>
          <w:sz w:val="28"/>
          <w:szCs w:val="28"/>
        </w:rPr>
      </w:pPr>
      <w:r w:rsidRPr="006F2218">
        <w:rPr>
          <w:rFonts w:ascii="Arial" w:hAnsi="Arial" w:cs="Arial"/>
          <w:color w:val="005A70"/>
          <w:sz w:val="28"/>
          <w:szCs w:val="28"/>
        </w:rPr>
        <w:t xml:space="preserve">How </w:t>
      </w:r>
      <w:proofErr w:type="gramStart"/>
      <w:r w:rsidR="00854829" w:rsidRPr="006F2218">
        <w:rPr>
          <w:rFonts w:ascii="Arial" w:hAnsi="Arial" w:cs="Arial"/>
          <w:color w:val="005A70"/>
          <w:sz w:val="28"/>
          <w:szCs w:val="28"/>
        </w:rPr>
        <w:t>are</w:t>
      </w:r>
      <w:r w:rsidRPr="006F2218">
        <w:rPr>
          <w:rFonts w:ascii="Arial" w:hAnsi="Arial" w:cs="Arial"/>
          <w:color w:val="005A70"/>
          <w:sz w:val="28"/>
          <w:szCs w:val="28"/>
        </w:rPr>
        <w:t xml:space="preserve"> Community SCORE</w:t>
      </w:r>
      <w:r w:rsidR="00854829" w:rsidRPr="006F2218">
        <w:rPr>
          <w:rFonts w:ascii="Arial" w:hAnsi="Arial" w:cs="Arial"/>
          <w:color w:val="005A70"/>
          <w:sz w:val="28"/>
          <w:szCs w:val="28"/>
        </w:rPr>
        <w:t>s measured</w:t>
      </w:r>
      <w:proofErr w:type="gramEnd"/>
      <w:r w:rsidRPr="006F2218">
        <w:rPr>
          <w:rFonts w:ascii="Arial" w:hAnsi="Arial" w:cs="Arial"/>
          <w:color w:val="005A70"/>
          <w:sz w:val="28"/>
          <w:szCs w:val="28"/>
        </w:rPr>
        <w:t>?</w:t>
      </w:r>
    </w:p>
    <w:p w14:paraId="6F7D15D8" w14:textId="77777777" w:rsidR="0003445F" w:rsidRPr="00973E68" w:rsidRDefault="0003445F" w:rsidP="00973E68">
      <w:pPr>
        <w:jc w:val="both"/>
        <w:rPr>
          <w:rFonts w:ascii="Arial" w:hAnsi="Arial" w:cs="Arial"/>
        </w:rPr>
      </w:pPr>
    </w:p>
    <w:p w14:paraId="37E8F8FC" w14:textId="4C775400" w:rsidR="000F1877" w:rsidRDefault="00DC2557" w:rsidP="00AB2A47">
      <w:pPr>
        <w:spacing w:after="120"/>
        <w:jc w:val="both"/>
        <w:rPr>
          <w:rFonts w:ascii="Arial" w:hAnsi="Arial" w:cs="Arial"/>
          <w:lang w:val="en-US"/>
        </w:rPr>
      </w:pPr>
      <w:proofErr w:type="spellStart"/>
      <w:r>
        <w:rPr>
          <w:rFonts w:ascii="Arial" w:hAnsi="Arial" w:cs="Arial"/>
          <w:lang w:val="en-US"/>
        </w:rPr>
        <w:t>O</w:t>
      </w:r>
      <w:r w:rsidR="000F1877" w:rsidRPr="00DC2B8E">
        <w:rPr>
          <w:rFonts w:ascii="Arial" w:hAnsi="Arial" w:cs="Arial"/>
          <w:lang w:val="en-US"/>
        </w:rPr>
        <w:t>rganisations</w:t>
      </w:r>
      <w:proofErr w:type="spellEnd"/>
      <w:r w:rsidR="000F1877" w:rsidRPr="00DC2B8E">
        <w:rPr>
          <w:rFonts w:ascii="Arial" w:hAnsi="Arial" w:cs="Arial"/>
          <w:lang w:val="en-US"/>
        </w:rPr>
        <w:t xml:space="preserve"> use a diverse range of instruments and methods for measuring and assessing client and community outcomes, often linked to </w:t>
      </w:r>
      <w:proofErr w:type="spellStart"/>
      <w:r w:rsidR="000F1877" w:rsidRPr="00DC2B8E">
        <w:rPr>
          <w:rFonts w:ascii="Arial" w:hAnsi="Arial" w:cs="Arial"/>
          <w:lang w:val="en-US"/>
        </w:rPr>
        <w:t>organisational</w:t>
      </w:r>
      <w:proofErr w:type="spellEnd"/>
      <w:r w:rsidR="000F1877" w:rsidRPr="00DC2B8E">
        <w:rPr>
          <w:rFonts w:ascii="Arial" w:hAnsi="Arial" w:cs="Arial"/>
          <w:lang w:val="en-US"/>
        </w:rPr>
        <w:t xml:space="preserve"> and sector specific priorities. The SCORE tool used in the partnership approach allows </w:t>
      </w:r>
      <w:proofErr w:type="spellStart"/>
      <w:r w:rsidR="000F1877" w:rsidRPr="00DC2B8E">
        <w:rPr>
          <w:rFonts w:ascii="Arial" w:hAnsi="Arial" w:cs="Arial"/>
          <w:lang w:val="en-US"/>
        </w:rPr>
        <w:t>organisations</w:t>
      </w:r>
      <w:proofErr w:type="spellEnd"/>
      <w:r w:rsidR="000F1877" w:rsidRPr="00DC2B8E">
        <w:rPr>
          <w:rFonts w:ascii="Arial" w:hAnsi="Arial" w:cs="Arial"/>
          <w:lang w:val="en-US"/>
        </w:rPr>
        <w:t xml:space="preserve"> to measure outcomes using existing validated tools, but report them through SCORE </w:t>
      </w:r>
      <w:r w:rsidRPr="00DC2B8E">
        <w:rPr>
          <w:rFonts w:ascii="Arial" w:hAnsi="Arial" w:cs="Arial"/>
          <w:lang w:val="en-US"/>
        </w:rPr>
        <w:t>to</w:t>
      </w:r>
      <w:r w:rsidR="000F1877" w:rsidRPr="00DC2B8E">
        <w:rPr>
          <w:rFonts w:ascii="Arial" w:hAnsi="Arial" w:cs="Arial"/>
          <w:lang w:val="en-US"/>
        </w:rPr>
        <w:t xml:space="preserve"> </w:t>
      </w:r>
      <w:proofErr w:type="gramStart"/>
      <w:r w:rsidR="000F1877" w:rsidRPr="00DC2B8E">
        <w:rPr>
          <w:rFonts w:ascii="Arial" w:hAnsi="Arial" w:cs="Arial"/>
          <w:lang w:val="en-US"/>
        </w:rPr>
        <w:t>be captured</w:t>
      </w:r>
      <w:proofErr w:type="gramEnd"/>
      <w:r w:rsidR="000F1877" w:rsidRPr="00DC2B8E">
        <w:rPr>
          <w:rFonts w:ascii="Arial" w:hAnsi="Arial" w:cs="Arial"/>
          <w:lang w:val="en-US"/>
        </w:rPr>
        <w:t xml:space="preserve"> in in a consistent and comparable way.</w:t>
      </w:r>
    </w:p>
    <w:p w14:paraId="6C8F042C" w14:textId="70BB09BB" w:rsidR="00E27368" w:rsidRDefault="00D54003" w:rsidP="00AB2A47">
      <w:pPr>
        <w:spacing w:after="120"/>
        <w:jc w:val="both"/>
        <w:rPr>
          <w:rFonts w:ascii="Arial" w:hAnsi="Arial" w:cs="Arial"/>
          <w:lang w:val="en-US"/>
        </w:rPr>
      </w:pPr>
      <w:r>
        <w:rPr>
          <w:rFonts w:ascii="Arial" w:hAnsi="Arial" w:cs="Arial"/>
          <w:lang w:val="en-US"/>
        </w:rPr>
        <w:t xml:space="preserve">The way Community SCOREs </w:t>
      </w:r>
      <w:proofErr w:type="gramStart"/>
      <w:r>
        <w:rPr>
          <w:rFonts w:ascii="Arial" w:hAnsi="Arial" w:cs="Arial"/>
          <w:lang w:val="en-US"/>
        </w:rPr>
        <w:t>can be recorded</w:t>
      </w:r>
      <w:proofErr w:type="gramEnd"/>
      <w:r>
        <w:rPr>
          <w:rFonts w:ascii="Arial" w:hAnsi="Arial" w:cs="Arial"/>
          <w:lang w:val="en-US"/>
        </w:rPr>
        <w:t xml:space="preserve"> into the Data Exchange is flexible, and allows </w:t>
      </w:r>
      <w:proofErr w:type="spellStart"/>
      <w:r>
        <w:rPr>
          <w:rFonts w:ascii="Arial" w:hAnsi="Arial" w:cs="Arial"/>
          <w:lang w:val="en-US"/>
        </w:rPr>
        <w:t>organisations</w:t>
      </w:r>
      <w:proofErr w:type="spellEnd"/>
      <w:r>
        <w:rPr>
          <w:rFonts w:ascii="Arial" w:hAnsi="Arial" w:cs="Arial"/>
          <w:lang w:val="en-US"/>
        </w:rPr>
        <w:t xml:space="preserve"> various ways to record their community outcomes</w:t>
      </w:r>
      <w:r w:rsidR="00DC2557">
        <w:rPr>
          <w:rFonts w:ascii="Arial" w:hAnsi="Arial" w:cs="Arial"/>
          <w:lang w:val="en-US"/>
        </w:rPr>
        <w:t xml:space="preserve"> to fit around their service delivery model</w:t>
      </w:r>
      <w:r>
        <w:rPr>
          <w:rFonts w:ascii="Arial" w:hAnsi="Arial" w:cs="Arial"/>
          <w:lang w:val="en-US"/>
        </w:rPr>
        <w:t>.</w:t>
      </w:r>
      <w:r w:rsidR="006F2BB3">
        <w:rPr>
          <w:rFonts w:ascii="Arial" w:hAnsi="Arial" w:cs="Arial"/>
          <w:lang w:val="en-US"/>
        </w:rPr>
        <w:t xml:space="preserve"> </w:t>
      </w:r>
      <w:r w:rsidR="00C84ECD">
        <w:rPr>
          <w:rFonts w:ascii="Arial" w:hAnsi="Arial" w:cs="Arial"/>
          <w:lang w:val="en-US"/>
        </w:rPr>
        <w:t>W</w:t>
      </w:r>
      <w:r w:rsidR="000F1877">
        <w:rPr>
          <w:rFonts w:ascii="Arial" w:hAnsi="Arial" w:cs="Arial"/>
          <w:lang w:val="en-US"/>
        </w:rPr>
        <w:t xml:space="preserve">e </w:t>
      </w:r>
      <w:r w:rsidR="00C84ECD">
        <w:rPr>
          <w:rFonts w:ascii="Arial" w:hAnsi="Arial" w:cs="Arial"/>
          <w:lang w:val="en-US"/>
        </w:rPr>
        <w:t xml:space="preserve">have </w:t>
      </w:r>
      <w:r w:rsidR="000F1877">
        <w:rPr>
          <w:rFonts w:ascii="Arial" w:hAnsi="Arial" w:cs="Arial"/>
          <w:lang w:val="en-US"/>
        </w:rPr>
        <w:t xml:space="preserve">designed the </w:t>
      </w:r>
      <w:r w:rsidR="00C84ECD">
        <w:rPr>
          <w:rFonts w:ascii="Arial" w:hAnsi="Arial" w:cs="Arial"/>
          <w:lang w:val="en-US"/>
        </w:rPr>
        <w:t xml:space="preserve">Community Outcomes </w:t>
      </w:r>
      <w:r w:rsidR="000F1877">
        <w:rPr>
          <w:rFonts w:ascii="Arial" w:hAnsi="Arial" w:cs="Arial"/>
          <w:lang w:val="en-US"/>
        </w:rPr>
        <w:t xml:space="preserve">report to demonstrate </w:t>
      </w:r>
      <w:r w:rsidR="00E40E8F">
        <w:rPr>
          <w:rFonts w:ascii="Arial" w:hAnsi="Arial" w:cs="Arial"/>
          <w:lang w:val="en-US"/>
        </w:rPr>
        <w:t xml:space="preserve">the different </w:t>
      </w:r>
      <w:r w:rsidR="006F2BB3">
        <w:rPr>
          <w:rFonts w:ascii="Arial" w:hAnsi="Arial" w:cs="Arial"/>
          <w:lang w:val="en-US"/>
        </w:rPr>
        <w:t>methods</w:t>
      </w:r>
      <w:r w:rsidR="002071B6">
        <w:rPr>
          <w:rFonts w:ascii="Arial" w:hAnsi="Arial" w:cs="Arial"/>
          <w:lang w:val="en-US"/>
        </w:rPr>
        <w:t>, which</w:t>
      </w:r>
      <w:r w:rsidR="000F1877">
        <w:rPr>
          <w:rFonts w:ascii="Arial" w:hAnsi="Arial" w:cs="Arial"/>
          <w:lang w:val="en-US"/>
        </w:rPr>
        <w:t xml:space="preserve"> </w:t>
      </w:r>
      <w:proofErr w:type="spellStart"/>
      <w:r w:rsidR="00DC2557">
        <w:rPr>
          <w:rFonts w:ascii="Arial" w:hAnsi="Arial" w:cs="Arial"/>
          <w:lang w:val="en-US"/>
        </w:rPr>
        <w:t>organisations</w:t>
      </w:r>
      <w:proofErr w:type="spellEnd"/>
      <w:r w:rsidR="000F1877">
        <w:rPr>
          <w:rFonts w:ascii="Arial" w:hAnsi="Arial" w:cs="Arial"/>
          <w:lang w:val="en-US"/>
        </w:rPr>
        <w:t xml:space="preserve"> </w:t>
      </w:r>
      <w:r w:rsidR="00E40E8F">
        <w:rPr>
          <w:rFonts w:ascii="Arial" w:hAnsi="Arial" w:cs="Arial"/>
          <w:lang w:val="en-US"/>
        </w:rPr>
        <w:t xml:space="preserve">use to </w:t>
      </w:r>
      <w:r w:rsidR="00DC2557">
        <w:rPr>
          <w:rFonts w:ascii="Arial" w:hAnsi="Arial" w:cs="Arial"/>
          <w:lang w:val="en-US"/>
        </w:rPr>
        <w:t>report</w:t>
      </w:r>
      <w:r w:rsidR="000F1877">
        <w:rPr>
          <w:rFonts w:ascii="Arial" w:hAnsi="Arial" w:cs="Arial"/>
          <w:lang w:val="en-US"/>
        </w:rPr>
        <w:t xml:space="preserve"> Community </w:t>
      </w:r>
      <w:proofErr w:type="gramStart"/>
      <w:r w:rsidR="000F1877">
        <w:rPr>
          <w:rFonts w:ascii="Arial" w:hAnsi="Arial" w:cs="Arial"/>
          <w:lang w:val="en-US"/>
        </w:rPr>
        <w:t>SCORE</w:t>
      </w:r>
      <w:proofErr w:type="gramEnd"/>
      <w:r w:rsidR="000F1877">
        <w:rPr>
          <w:rFonts w:ascii="Arial" w:hAnsi="Arial" w:cs="Arial"/>
          <w:lang w:val="en-US"/>
        </w:rPr>
        <w:t>.</w:t>
      </w:r>
    </w:p>
    <w:p w14:paraId="6E1C3B69" w14:textId="77777777" w:rsidR="00AB2A47" w:rsidRDefault="00E27368" w:rsidP="00AB2A47">
      <w:pPr>
        <w:jc w:val="both"/>
        <w:rPr>
          <w:rFonts w:ascii="Arial" w:hAnsi="Arial" w:cs="Arial"/>
          <w:lang w:val="en-US"/>
        </w:rPr>
      </w:pPr>
      <w:r w:rsidRPr="0049242C">
        <w:rPr>
          <w:rFonts w:ascii="Arial" w:hAnsi="Arial" w:cs="Arial"/>
          <w:lang w:val="en-US"/>
        </w:rPr>
        <w:t xml:space="preserve">Note – </w:t>
      </w:r>
      <w:r w:rsidR="00E40E8F">
        <w:rPr>
          <w:rFonts w:ascii="Arial" w:hAnsi="Arial" w:cs="Arial"/>
          <w:lang w:val="en-US"/>
        </w:rPr>
        <w:t xml:space="preserve">some SCOREs recorded may fit into each of the </w:t>
      </w:r>
      <w:r w:rsidR="00E40E8F" w:rsidRPr="0049242C">
        <w:rPr>
          <w:rFonts w:ascii="Arial" w:hAnsi="Arial" w:cs="Arial"/>
          <w:lang w:val="en-US"/>
        </w:rPr>
        <w:t>three ways of displaying Community SCOREs</w:t>
      </w:r>
      <w:r w:rsidR="00E40E8F">
        <w:rPr>
          <w:rFonts w:ascii="Arial" w:hAnsi="Arial" w:cs="Arial"/>
          <w:lang w:val="en-US"/>
        </w:rPr>
        <w:t xml:space="preserve">, and </w:t>
      </w:r>
      <w:r w:rsidRPr="0049242C">
        <w:rPr>
          <w:rFonts w:ascii="Arial" w:hAnsi="Arial" w:cs="Arial"/>
          <w:lang w:val="en-US"/>
        </w:rPr>
        <w:t xml:space="preserve">there </w:t>
      </w:r>
      <w:r w:rsidR="00E40E8F">
        <w:rPr>
          <w:rFonts w:ascii="Arial" w:hAnsi="Arial" w:cs="Arial"/>
          <w:lang w:val="en-US"/>
        </w:rPr>
        <w:t>may</w:t>
      </w:r>
      <w:r w:rsidR="00E40E8F" w:rsidRPr="0049242C">
        <w:rPr>
          <w:rFonts w:ascii="Arial" w:hAnsi="Arial" w:cs="Arial"/>
          <w:lang w:val="en-US"/>
        </w:rPr>
        <w:t xml:space="preserve"> </w:t>
      </w:r>
      <w:r w:rsidRPr="0049242C">
        <w:rPr>
          <w:rFonts w:ascii="Arial" w:hAnsi="Arial" w:cs="Arial"/>
          <w:lang w:val="en-US"/>
        </w:rPr>
        <w:t>be overlaps</w:t>
      </w:r>
      <w:r w:rsidR="00E40E8F">
        <w:rPr>
          <w:rFonts w:ascii="Arial" w:hAnsi="Arial" w:cs="Arial"/>
          <w:lang w:val="en-US"/>
        </w:rPr>
        <w:t>.</w:t>
      </w:r>
    </w:p>
    <w:p w14:paraId="0AEDB152" w14:textId="223BE065" w:rsidR="00525344" w:rsidRPr="006F2218" w:rsidRDefault="00E40E8F" w:rsidP="00AB2A47">
      <w:pPr>
        <w:jc w:val="both"/>
        <w:rPr>
          <w:rFonts w:ascii="Arial" w:hAnsi="Arial" w:cs="Arial"/>
          <w:lang w:val="en-US"/>
        </w:rPr>
      </w:pPr>
      <w:r>
        <w:rPr>
          <w:rFonts w:ascii="Arial" w:hAnsi="Arial" w:cs="Arial"/>
          <w:lang w:val="en-US"/>
        </w:rPr>
        <w:t xml:space="preserve"> </w:t>
      </w:r>
    </w:p>
    <w:p w14:paraId="4D7AF115" w14:textId="6244D9AE" w:rsidR="005F7717" w:rsidRPr="00973E68" w:rsidRDefault="00525344" w:rsidP="00AB2A47">
      <w:pPr>
        <w:pStyle w:val="ListParagraph"/>
        <w:numPr>
          <w:ilvl w:val="0"/>
          <w:numId w:val="12"/>
        </w:numPr>
        <w:spacing w:after="120"/>
        <w:ind w:left="709" w:hanging="425"/>
        <w:jc w:val="both"/>
        <w:rPr>
          <w:rFonts w:ascii="Arial" w:hAnsi="Arial" w:cs="Arial"/>
          <w:b/>
          <w:lang w:val="en-US"/>
        </w:rPr>
      </w:pPr>
      <w:r w:rsidRPr="006F2218">
        <w:rPr>
          <w:rFonts w:ascii="Arial" w:hAnsi="Arial" w:cs="Arial"/>
          <w:b/>
          <w:lang w:val="en-US"/>
        </w:rPr>
        <w:t>Un</w:t>
      </w:r>
      <w:r w:rsidR="00A876F8">
        <w:rPr>
          <w:rFonts w:ascii="Arial" w:hAnsi="Arial" w:cs="Arial"/>
          <w:b/>
          <w:lang w:val="en-US"/>
        </w:rPr>
        <w:t>-</w:t>
      </w:r>
      <w:r w:rsidRPr="006F2218">
        <w:rPr>
          <w:rFonts w:ascii="Arial" w:hAnsi="Arial" w:cs="Arial"/>
          <w:b/>
          <w:lang w:val="en-US"/>
        </w:rPr>
        <w:t>paired SCORE</w:t>
      </w:r>
      <w:r w:rsidR="00A1007D" w:rsidRPr="00973E68">
        <w:rPr>
          <w:rFonts w:ascii="Arial" w:hAnsi="Arial" w:cs="Arial"/>
          <w:b/>
          <w:lang w:val="en-US"/>
        </w:rPr>
        <w:t xml:space="preserve"> </w:t>
      </w:r>
    </w:p>
    <w:p w14:paraId="55B6461C" w14:textId="77777777" w:rsidR="005F7717" w:rsidRDefault="005F7717" w:rsidP="00AB2A47">
      <w:pPr>
        <w:pStyle w:val="ListParagraph"/>
        <w:spacing w:after="120"/>
        <w:ind w:left="709"/>
        <w:jc w:val="both"/>
        <w:rPr>
          <w:rFonts w:ascii="Arial" w:hAnsi="Arial" w:cs="Arial"/>
          <w:lang w:val="en-US"/>
        </w:rPr>
      </w:pPr>
    </w:p>
    <w:p w14:paraId="19CDABA9" w14:textId="2267E11D" w:rsidR="00A73FDE" w:rsidRDefault="00525344" w:rsidP="00AB2A47">
      <w:pPr>
        <w:pStyle w:val="ListParagraph"/>
        <w:ind w:left="709"/>
        <w:jc w:val="both"/>
        <w:rPr>
          <w:rFonts w:ascii="Arial" w:hAnsi="Arial" w:cs="Arial"/>
          <w:lang w:val="en-US"/>
        </w:rPr>
      </w:pPr>
      <w:r w:rsidRPr="006F2218">
        <w:rPr>
          <w:rFonts w:ascii="Arial" w:hAnsi="Arial" w:cs="Arial"/>
          <w:lang w:val="en-US"/>
        </w:rPr>
        <w:t>SCOREs are</w:t>
      </w:r>
      <w:r w:rsidR="00A1007D" w:rsidRPr="006F2218">
        <w:rPr>
          <w:rFonts w:ascii="Arial" w:hAnsi="Arial" w:cs="Arial"/>
          <w:lang w:val="en-US"/>
        </w:rPr>
        <w:t xml:space="preserve"> recorded and</w:t>
      </w:r>
      <w:r w:rsidRPr="006F2218">
        <w:rPr>
          <w:rFonts w:ascii="Arial" w:hAnsi="Arial" w:cs="Arial"/>
          <w:lang w:val="en-US"/>
        </w:rPr>
        <w:t xml:space="preserve"> treated as stand-alone assessments, regardless of whether another SCORE </w:t>
      </w:r>
      <w:proofErr w:type="gramStart"/>
      <w:r w:rsidRPr="006F2218">
        <w:rPr>
          <w:rFonts w:ascii="Arial" w:hAnsi="Arial" w:cs="Arial"/>
          <w:lang w:val="en-US"/>
        </w:rPr>
        <w:t>has been recorded</w:t>
      </w:r>
      <w:proofErr w:type="gramEnd"/>
      <w:r w:rsidRPr="006F2218">
        <w:rPr>
          <w:rFonts w:ascii="Arial" w:hAnsi="Arial" w:cs="Arial"/>
          <w:lang w:val="en-US"/>
        </w:rPr>
        <w:t xml:space="preserve"> as part of a Case or Session pair.</w:t>
      </w:r>
      <w:r w:rsidR="00A1007D" w:rsidRPr="006F2218">
        <w:rPr>
          <w:rFonts w:ascii="Arial" w:hAnsi="Arial" w:cs="Arial"/>
          <w:lang w:val="en-US"/>
        </w:rPr>
        <w:t xml:space="preserve"> These are </w:t>
      </w:r>
      <w:r w:rsidR="005F7717">
        <w:rPr>
          <w:rFonts w:ascii="Arial" w:hAnsi="Arial" w:cs="Arial"/>
          <w:lang w:val="en-US"/>
        </w:rPr>
        <w:t>displayed</w:t>
      </w:r>
      <w:r w:rsidR="005F7717" w:rsidRPr="006F2218">
        <w:rPr>
          <w:rFonts w:ascii="Arial" w:hAnsi="Arial" w:cs="Arial"/>
          <w:lang w:val="en-US"/>
        </w:rPr>
        <w:t xml:space="preserve"> </w:t>
      </w:r>
      <w:r w:rsidR="00A1007D" w:rsidRPr="006F2218">
        <w:rPr>
          <w:rFonts w:ascii="Arial" w:hAnsi="Arial" w:cs="Arial"/>
          <w:lang w:val="en-US"/>
        </w:rPr>
        <w:t>in the unpaired SCORE sheets</w:t>
      </w:r>
      <w:r w:rsidR="005F7717">
        <w:rPr>
          <w:rFonts w:ascii="Arial" w:hAnsi="Arial" w:cs="Arial"/>
          <w:lang w:val="en-US"/>
        </w:rPr>
        <w:t>,</w:t>
      </w:r>
      <w:r w:rsidR="00A1007D" w:rsidRPr="006F2218">
        <w:rPr>
          <w:rFonts w:ascii="Arial" w:hAnsi="Arial" w:cs="Arial"/>
          <w:lang w:val="en-US"/>
        </w:rPr>
        <w:t xml:space="preserve"> and will include all recorded Community </w:t>
      </w:r>
      <w:proofErr w:type="gramStart"/>
      <w:r w:rsidR="00A1007D" w:rsidRPr="006F2218">
        <w:rPr>
          <w:rFonts w:ascii="Arial" w:hAnsi="Arial" w:cs="Arial"/>
          <w:lang w:val="en-US"/>
        </w:rPr>
        <w:t>SCORE</w:t>
      </w:r>
      <w:proofErr w:type="gramEnd"/>
      <w:r w:rsidR="00A1007D" w:rsidRPr="006F2218">
        <w:rPr>
          <w:rFonts w:ascii="Arial" w:hAnsi="Arial" w:cs="Arial"/>
          <w:lang w:val="en-US"/>
        </w:rPr>
        <w:t xml:space="preserve"> assessment</w:t>
      </w:r>
      <w:r w:rsidR="005F7717">
        <w:rPr>
          <w:rFonts w:ascii="Arial" w:hAnsi="Arial" w:cs="Arial"/>
          <w:lang w:val="en-US"/>
        </w:rPr>
        <w:t>s</w:t>
      </w:r>
      <w:r w:rsidR="00A1007D" w:rsidRPr="006F2218">
        <w:rPr>
          <w:rFonts w:ascii="Arial" w:hAnsi="Arial" w:cs="Arial"/>
          <w:lang w:val="en-US"/>
        </w:rPr>
        <w:t xml:space="preserve"> (including </w:t>
      </w:r>
      <w:r w:rsidR="005F7717">
        <w:rPr>
          <w:rFonts w:ascii="Arial" w:hAnsi="Arial" w:cs="Arial"/>
          <w:lang w:val="en-US"/>
        </w:rPr>
        <w:t>all Session pairs, and Case pairs</w:t>
      </w:r>
      <w:r w:rsidR="00A1007D" w:rsidRPr="006F2218">
        <w:rPr>
          <w:rFonts w:ascii="Arial" w:hAnsi="Arial" w:cs="Arial"/>
          <w:lang w:val="en-US"/>
        </w:rPr>
        <w:t>).</w:t>
      </w:r>
    </w:p>
    <w:p w14:paraId="778BB78D" w14:textId="77777777" w:rsidR="00AB2A47" w:rsidRDefault="00AB2A47" w:rsidP="00AB2A47">
      <w:pPr>
        <w:ind w:left="709"/>
        <w:jc w:val="both"/>
        <w:rPr>
          <w:rFonts w:ascii="Arial" w:hAnsi="Arial" w:cs="Arial"/>
          <w:b/>
          <w:lang w:val="en-US"/>
        </w:rPr>
      </w:pPr>
    </w:p>
    <w:p w14:paraId="6CD24611" w14:textId="77777777" w:rsidR="00D07B6F" w:rsidRDefault="00A73FDE" w:rsidP="00D07B6F">
      <w:pPr>
        <w:spacing w:after="120"/>
        <w:ind w:left="709"/>
        <w:jc w:val="both"/>
        <w:rPr>
          <w:rFonts w:ascii="Arial" w:hAnsi="Arial" w:cs="Arial"/>
          <w:lang w:val="en-US"/>
        </w:rPr>
      </w:pPr>
      <w:r w:rsidRPr="00973E68">
        <w:rPr>
          <w:rFonts w:ascii="Arial" w:hAnsi="Arial" w:cs="Arial"/>
          <w:b/>
          <w:lang w:val="en-US"/>
        </w:rPr>
        <w:t>Example:</w:t>
      </w:r>
      <w:r w:rsidRPr="006F2218">
        <w:rPr>
          <w:rFonts w:ascii="Arial" w:hAnsi="Arial" w:cs="Arial"/>
          <w:lang w:val="en-US"/>
        </w:rPr>
        <w:t xml:space="preserve"> </w:t>
      </w:r>
      <w:r w:rsidR="00622F0C" w:rsidRPr="006F2218">
        <w:rPr>
          <w:rFonts w:ascii="Arial" w:hAnsi="Arial" w:cs="Arial"/>
          <w:lang w:val="en-US"/>
        </w:rPr>
        <w:t xml:space="preserve">An </w:t>
      </w:r>
      <w:proofErr w:type="spellStart"/>
      <w:r w:rsidR="00622F0C" w:rsidRPr="006F2218">
        <w:rPr>
          <w:rFonts w:ascii="Arial" w:hAnsi="Arial" w:cs="Arial"/>
          <w:lang w:val="en-US"/>
        </w:rPr>
        <w:t>o</w:t>
      </w:r>
      <w:r w:rsidRPr="006F2218">
        <w:rPr>
          <w:rFonts w:ascii="Arial" w:hAnsi="Arial" w:cs="Arial"/>
          <w:lang w:val="en-US"/>
        </w:rPr>
        <w:t>rganisation</w:t>
      </w:r>
      <w:proofErr w:type="spellEnd"/>
      <w:r w:rsidRPr="006F2218">
        <w:rPr>
          <w:rFonts w:ascii="Arial" w:hAnsi="Arial" w:cs="Arial"/>
          <w:lang w:val="en-US"/>
        </w:rPr>
        <w:t xml:space="preserve"> </w:t>
      </w:r>
      <w:r w:rsidR="00F4203E" w:rsidRPr="006F2218">
        <w:rPr>
          <w:rFonts w:ascii="Arial" w:hAnsi="Arial" w:cs="Arial"/>
          <w:lang w:val="en-US"/>
        </w:rPr>
        <w:t xml:space="preserve">hosts </w:t>
      </w:r>
      <w:r w:rsidR="00622F0C" w:rsidRPr="006F2218">
        <w:rPr>
          <w:rFonts w:ascii="Arial" w:hAnsi="Arial" w:cs="Arial"/>
          <w:lang w:val="en-US"/>
        </w:rPr>
        <w:t xml:space="preserve">a </w:t>
      </w:r>
      <w:r w:rsidR="009A5AEF">
        <w:rPr>
          <w:rFonts w:ascii="Arial" w:hAnsi="Arial" w:cs="Arial"/>
          <w:lang w:val="en-US"/>
        </w:rPr>
        <w:t xml:space="preserve">one-off </w:t>
      </w:r>
      <w:r w:rsidR="00622F0C" w:rsidRPr="006F2218">
        <w:rPr>
          <w:rFonts w:ascii="Arial" w:hAnsi="Arial" w:cs="Arial"/>
          <w:lang w:val="en-US"/>
        </w:rPr>
        <w:t xml:space="preserve">community event such as a </w:t>
      </w:r>
      <w:r w:rsidR="005B2CFA">
        <w:rPr>
          <w:rFonts w:ascii="Arial" w:hAnsi="Arial" w:cs="Arial"/>
          <w:lang w:val="en-US"/>
        </w:rPr>
        <w:t>music/art festival</w:t>
      </w:r>
      <w:r w:rsidR="00622F0C" w:rsidRPr="006F2218">
        <w:rPr>
          <w:rFonts w:ascii="Arial" w:hAnsi="Arial" w:cs="Arial"/>
          <w:lang w:val="en-US"/>
        </w:rPr>
        <w:t xml:space="preserve"> with the goal of building social cohesion</w:t>
      </w:r>
      <w:r w:rsidR="00D257E9">
        <w:rPr>
          <w:rFonts w:ascii="Arial" w:hAnsi="Arial" w:cs="Arial"/>
          <w:lang w:val="en-US"/>
        </w:rPr>
        <w:t xml:space="preserve"> for the community</w:t>
      </w:r>
      <w:r w:rsidR="00622F0C" w:rsidRPr="006F2218">
        <w:rPr>
          <w:rFonts w:ascii="Arial" w:hAnsi="Arial" w:cs="Arial"/>
          <w:lang w:val="en-US"/>
        </w:rPr>
        <w:t xml:space="preserve">. </w:t>
      </w:r>
      <w:r w:rsidR="00F51DD7">
        <w:rPr>
          <w:rFonts w:ascii="Arial" w:hAnsi="Arial" w:cs="Arial"/>
          <w:lang w:val="en-US"/>
        </w:rPr>
        <w:t xml:space="preserve">At the end of the event, </w:t>
      </w:r>
      <w:r w:rsidR="00D257E9">
        <w:rPr>
          <w:rFonts w:ascii="Arial" w:hAnsi="Arial" w:cs="Arial"/>
          <w:lang w:val="en-US"/>
        </w:rPr>
        <w:t>a</w:t>
      </w:r>
      <w:r w:rsidR="00D257E9" w:rsidRPr="006F2218">
        <w:rPr>
          <w:rFonts w:ascii="Arial" w:hAnsi="Arial" w:cs="Arial"/>
          <w:lang w:val="en-US"/>
        </w:rPr>
        <w:t xml:space="preserve"> Community</w:t>
      </w:r>
      <w:r w:rsidR="00622F0C" w:rsidRPr="006F2218">
        <w:rPr>
          <w:rFonts w:ascii="Arial" w:hAnsi="Arial" w:cs="Arial"/>
          <w:lang w:val="en-US"/>
        </w:rPr>
        <w:t xml:space="preserve"> </w:t>
      </w:r>
      <w:proofErr w:type="gramStart"/>
      <w:r w:rsidRPr="006F2218">
        <w:rPr>
          <w:rFonts w:ascii="Arial" w:hAnsi="Arial" w:cs="Arial"/>
          <w:lang w:val="en-US"/>
        </w:rPr>
        <w:t>SCORE</w:t>
      </w:r>
      <w:proofErr w:type="gramEnd"/>
      <w:r w:rsidR="00622F0C" w:rsidRPr="006F2218">
        <w:rPr>
          <w:rFonts w:ascii="Arial" w:hAnsi="Arial" w:cs="Arial"/>
          <w:lang w:val="en-US"/>
        </w:rPr>
        <w:t xml:space="preserve"> </w:t>
      </w:r>
      <w:r w:rsidR="00E44B1C">
        <w:rPr>
          <w:rFonts w:ascii="Arial" w:hAnsi="Arial" w:cs="Arial"/>
          <w:lang w:val="en-US"/>
        </w:rPr>
        <w:t>rating of social cohesion is</w:t>
      </w:r>
      <w:r w:rsidR="00622F0C" w:rsidRPr="006F2218">
        <w:rPr>
          <w:rFonts w:ascii="Arial" w:hAnsi="Arial" w:cs="Arial"/>
          <w:lang w:val="en-US"/>
        </w:rPr>
        <w:t xml:space="preserve"> recorded for </w:t>
      </w:r>
      <w:r w:rsidR="00E44B1C">
        <w:rPr>
          <w:rFonts w:ascii="Arial" w:hAnsi="Arial" w:cs="Arial"/>
          <w:lang w:val="en-US"/>
        </w:rPr>
        <w:t>the</w:t>
      </w:r>
      <w:r w:rsidR="00E44B1C" w:rsidRPr="006F2218">
        <w:rPr>
          <w:rFonts w:ascii="Arial" w:hAnsi="Arial" w:cs="Arial"/>
          <w:lang w:val="en-US"/>
        </w:rPr>
        <w:t xml:space="preserve"> </w:t>
      </w:r>
      <w:r w:rsidR="00E44B1C">
        <w:rPr>
          <w:rFonts w:ascii="Arial" w:hAnsi="Arial" w:cs="Arial"/>
          <w:lang w:val="en-US"/>
        </w:rPr>
        <w:t>event to indicate the community outcome</w:t>
      </w:r>
      <w:r w:rsidR="00622F0C" w:rsidRPr="006F2218">
        <w:rPr>
          <w:rFonts w:ascii="Arial" w:hAnsi="Arial" w:cs="Arial"/>
          <w:lang w:val="en-US"/>
        </w:rPr>
        <w:t>.</w:t>
      </w:r>
    </w:p>
    <w:p w14:paraId="24C68A37" w14:textId="77777777" w:rsidR="00D07B6F" w:rsidRDefault="00D07B6F">
      <w:pPr>
        <w:spacing w:after="200" w:line="276" w:lineRule="auto"/>
        <w:rPr>
          <w:rFonts w:ascii="Arial" w:hAnsi="Arial" w:cs="Arial"/>
          <w:lang w:val="en-US"/>
        </w:rPr>
      </w:pPr>
      <w:r>
        <w:rPr>
          <w:rFonts w:ascii="Arial" w:hAnsi="Arial" w:cs="Arial"/>
          <w:lang w:val="en-US"/>
        </w:rPr>
        <w:br w:type="page"/>
      </w:r>
    </w:p>
    <w:p w14:paraId="761239F2" w14:textId="333D7CC1" w:rsidR="00AB25A6" w:rsidRPr="00973E68" w:rsidRDefault="00525344" w:rsidP="00AB2A47">
      <w:pPr>
        <w:pStyle w:val="ListParagraph"/>
        <w:numPr>
          <w:ilvl w:val="0"/>
          <w:numId w:val="12"/>
        </w:numPr>
        <w:spacing w:after="120"/>
        <w:ind w:left="709" w:hanging="425"/>
        <w:jc w:val="both"/>
        <w:rPr>
          <w:rFonts w:ascii="Arial" w:hAnsi="Arial" w:cs="Arial"/>
          <w:b/>
          <w:lang w:val="en-US"/>
        </w:rPr>
      </w:pPr>
      <w:r w:rsidRPr="006F2218">
        <w:rPr>
          <w:rFonts w:ascii="Arial" w:hAnsi="Arial" w:cs="Arial"/>
          <w:b/>
          <w:lang w:val="en-US"/>
        </w:rPr>
        <w:lastRenderedPageBreak/>
        <w:t>Session pairing</w:t>
      </w:r>
    </w:p>
    <w:p w14:paraId="67B5BD1F" w14:textId="0EBD68AB" w:rsidR="00525344" w:rsidRDefault="00A876F8" w:rsidP="00AB2A47">
      <w:pPr>
        <w:ind w:left="709"/>
        <w:jc w:val="both"/>
        <w:rPr>
          <w:rFonts w:ascii="Arial" w:hAnsi="Arial" w:cs="Arial"/>
          <w:lang w:val="en-US"/>
        </w:rPr>
      </w:pPr>
      <w:r>
        <w:rPr>
          <w:rFonts w:ascii="Arial" w:hAnsi="Arial" w:cs="Arial"/>
          <w:lang w:val="en-US"/>
        </w:rPr>
        <w:t xml:space="preserve">A Session pairing is </w:t>
      </w:r>
      <w:r w:rsidR="00A1007D" w:rsidRPr="006F2218">
        <w:rPr>
          <w:rFonts w:ascii="Arial" w:hAnsi="Arial" w:cs="Arial"/>
          <w:lang w:val="en-US"/>
        </w:rPr>
        <w:t xml:space="preserve">where an </w:t>
      </w:r>
      <w:proofErr w:type="spellStart"/>
      <w:r w:rsidR="00A1007D" w:rsidRPr="006F2218">
        <w:rPr>
          <w:rFonts w:ascii="Arial" w:hAnsi="Arial" w:cs="Arial"/>
          <w:lang w:val="en-US"/>
        </w:rPr>
        <w:t>organisation</w:t>
      </w:r>
      <w:proofErr w:type="spellEnd"/>
      <w:r w:rsidR="00A1007D" w:rsidRPr="006F2218">
        <w:rPr>
          <w:rFonts w:ascii="Arial" w:hAnsi="Arial" w:cs="Arial"/>
          <w:lang w:val="en-US"/>
        </w:rPr>
        <w:t xml:space="preserve"> measures and records </w:t>
      </w:r>
      <w:r w:rsidR="00525344" w:rsidRPr="006F2218">
        <w:rPr>
          <w:rFonts w:ascii="Arial" w:hAnsi="Arial" w:cs="Arial"/>
          <w:lang w:val="en-US"/>
        </w:rPr>
        <w:t xml:space="preserve">at least two assessments for the same domain within the same Session. </w:t>
      </w:r>
      <w:r w:rsidR="00A1007D" w:rsidRPr="00BC62AF">
        <w:rPr>
          <w:rFonts w:ascii="Arial" w:hAnsi="Arial" w:cs="Arial"/>
          <w:lang w:val="en-US"/>
        </w:rPr>
        <w:t xml:space="preserve">These </w:t>
      </w:r>
      <w:proofErr w:type="gramStart"/>
      <w:r w:rsidR="00A1007D" w:rsidRPr="00BC62AF">
        <w:rPr>
          <w:rFonts w:ascii="Arial" w:hAnsi="Arial" w:cs="Arial"/>
          <w:lang w:val="en-US"/>
        </w:rPr>
        <w:t>are reported</w:t>
      </w:r>
      <w:proofErr w:type="gramEnd"/>
      <w:r w:rsidR="00A1007D" w:rsidRPr="00BC62AF">
        <w:rPr>
          <w:rFonts w:ascii="Arial" w:hAnsi="Arial" w:cs="Arial"/>
          <w:lang w:val="en-US"/>
        </w:rPr>
        <w:t xml:space="preserve"> in the </w:t>
      </w:r>
      <w:r w:rsidRPr="00BC62AF">
        <w:rPr>
          <w:rFonts w:ascii="Arial" w:hAnsi="Arial" w:cs="Arial"/>
          <w:lang w:val="en-US"/>
        </w:rPr>
        <w:t>S</w:t>
      </w:r>
      <w:r w:rsidR="00A1007D" w:rsidRPr="00BC62AF">
        <w:rPr>
          <w:rFonts w:ascii="Arial" w:hAnsi="Arial" w:cs="Arial"/>
          <w:lang w:val="en-US"/>
        </w:rPr>
        <w:t xml:space="preserve">ession </w:t>
      </w:r>
      <w:r w:rsidRPr="00BC62AF">
        <w:rPr>
          <w:rFonts w:ascii="Arial" w:hAnsi="Arial" w:cs="Arial"/>
          <w:lang w:val="en-US"/>
        </w:rPr>
        <w:t>P</w:t>
      </w:r>
      <w:r w:rsidR="00A1007D" w:rsidRPr="00BC62AF">
        <w:rPr>
          <w:rFonts w:ascii="Arial" w:hAnsi="Arial" w:cs="Arial"/>
          <w:lang w:val="en-US"/>
        </w:rPr>
        <w:t>airing SCORE sheet</w:t>
      </w:r>
      <w:r w:rsidR="004373EA">
        <w:rPr>
          <w:rFonts w:ascii="Arial" w:hAnsi="Arial" w:cs="Arial"/>
          <w:lang w:val="en-US"/>
        </w:rPr>
        <w:t>s</w:t>
      </w:r>
      <w:r w:rsidR="00A1007D" w:rsidRPr="00BC62AF">
        <w:rPr>
          <w:rFonts w:ascii="Arial" w:hAnsi="Arial" w:cs="Arial"/>
          <w:lang w:val="en-US"/>
        </w:rPr>
        <w:t>.</w:t>
      </w:r>
    </w:p>
    <w:p w14:paraId="3BD33BF4" w14:textId="77777777" w:rsidR="00AB2A47" w:rsidRDefault="00AB2A47" w:rsidP="00AB2A47">
      <w:pPr>
        <w:ind w:left="709"/>
        <w:jc w:val="both"/>
        <w:rPr>
          <w:rFonts w:ascii="Arial" w:hAnsi="Arial" w:cs="Arial"/>
          <w:b/>
          <w:lang w:val="en-US"/>
        </w:rPr>
      </w:pPr>
    </w:p>
    <w:p w14:paraId="34A752B2" w14:textId="616BF160" w:rsidR="00AB2A47" w:rsidRDefault="00A73FDE" w:rsidP="00AB2A47">
      <w:pPr>
        <w:spacing w:after="120"/>
        <w:ind w:left="720"/>
        <w:jc w:val="both"/>
        <w:rPr>
          <w:rFonts w:ascii="Arial" w:hAnsi="Arial" w:cs="Arial"/>
          <w:lang w:val="en-US"/>
        </w:rPr>
      </w:pPr>
      <w:r w:rsidRPr="00973E68">
        <w:rPr>
          <w:rFonts w:ascii="Arial" w:hAnsi="Arial" w:cs="Arial"/>
          <w:b/>
          <w:lang w:val="en-US"/>
        </w:rPr>
        <w:t>Example</w:t>
      </w:r>
      <w:r w:rsidRPr="006F2218">
        <w:rPr>
          <w:rFonts w:ascii="Arial" w:hAnsi="Arial" w:cs="Arial"/>
          <w:lang w:val="en-US"/>
        </w:rPr>
        <w:t xml:space="preserve">: </w:t>
      </w:r>
      <w:r w:rsidR="00A5317B" w:rsidRPr="0049242C">
        <w:rPr>
          <w:rFonts w:ascii="Arial" w:hAnsi="Arial" w:cs="Arial"/>
          <w:lang w:val="en-US"/>
        </w:rPr>
        <w:t xml:space="preserve">An </w:t>
      </w:r>
      <w:proofErr w:type="spellStart"/>
      <w:r w:rsidR="00A5317B" w:rsidRPr="0049242C">
        <w:rPr>
          <w:rFonts w:ascii="Arial" w:hAnsi="Arial" w:cs="Arial"/>
          <w:lang w:val="en-US"/>
        </w:rPr>
        <w:t>organisation</w:t>
      </w:r>
      <w:proofErr w:type="spellEnd"/>
      <w:r w:rsidR="00A5317B" w:rsidRPr="0049242C">
        <w:rPr>
          <w:rFonts w:ascii="Arial" w:hAnsi="Arial" w:cs="Arial"/>
          <w:lang w:val="en-US"/>
        </w:rPr>
        <w:t xml:space="preserve"> hosts a community event with the goal of building </w:t>
      </w:r>
      <w:r w:rsidR="00A5317B">
        <w:rPr>
          <w:rFonts w:ascii="Arial" w:hAnsi="Arial" w:cs="Arial"/>
          <w:lang w:val="en-US"/>
        </w:rPr>
        <w:t>social networks for a community group</w:t>
      </w:r>
      <w:r w:rsidR="00A5317B" w:rsidRPr="0049242C">
        <w:rPr>
          <w:rFonts w:ascii="Arial" w:hAnsi="Arial" w:cs="Arial"/>
          <w:lang w:val="en-US"/>
        </w:rPr>
        <w:t xml:space="preserve">. </w:t>
      </w:r>
      <w:r w:rsidR="00A5317B">
        <w:rPr>
          <w:rFonts w:ascii="Arial" w:hAnsi="Arial" w:cs="Arial"/>
          <w:lang w:val="en-US"/>
        </w:rPr>
        <w:t xml:space="preserve">The </w:t>
      </w:r>
      <w:proofErr w:type="spellStart"/>
      <w:r w:rsidR="00A5317B">
        <w:rPr>
          <w:rFonts w:ascii="Arial" w:hAnsi="Arial" w:cs="Arial"/>
          <w:lang w:val="en-US"/>
        </w:rPr>
        <w:t>organisation</w:t>
      </w:r>
      <w:proofErr w:type="spellEnd"/>
      <w:r w:rsidR="00A5317B">
        <w:rPr>
          <w:rFonts w:ascii="Arial" w:hAnsi="Arial" w:cs="Arial"/>
          <w:lang w:val="en-US"/>
        </w:rPr>
        <w:t xml:space="preserve"> records a rating for the group at the beginning of the event against c</w:t>
      </w:r>
      <w:r w:rsidR="00A5317B" w:rsidRPr="00A5317B">
        <w:rPr>
          <w:rFonts w:ascii="Arial" w:hAnsi="Arial" w:cs="Arial"/>
          <w:lang w:val="en-US"/>
        </w:rPr>
        <w:t>ommunity infrastructure and networks</w:t>
      </w:r>
      <w:r w:rsidR="00A5317B">
        <w:rPr>
          <w:rFonts w:ascii="Arial" w:hAnsi="Arial" w:cs="Arial"/>
          <w:lang w:val="en-US"/>
        </w:rPr>
        <w:t xml:space="preserve">. Towards the end of the event, the </w:t>
      </w:r>
      <w:proofErr w:type="spellStart"/>
      <w:r w:rsidR="00A5317B">
        <w:rPr>
          <w:rFonts w:ascii="Arial" w:hAnsi="Arial" w:cs="Arial"/>
          <w:lang w:val="en-US"/>
        </w:rPr>
        <w:t>organisation</w:t>
      </w:r>
      <w:proofErr w:type="spellEnd"/>
      <w:r w:rsidR="00A5317B">
        <w:rPr>
          <w:rFonts w:ascii="Arial" w:hAnsi="Arial" w:cs="Arial"/>
          <w:lang w:val="en-US"/>
        </w:rPr>
        <w:t xml:space="preserve"> records a second rating </w:t>
      </w:r>
      <w:r w:rsidR="004D1A3A">
        <w:rPr>
          <w:rFonts w:ascii="Arial" w:hAnsi="Arial" w:cs="Arial"/>
          <w:lang w:val="en-US"/>
        </w:rPr>
        <w:t xml:space="preserve">for the same domain </w:t>
      </w:r>
      <w:r w:rsidR="00A5317B">
        <w:rPr>
          <w:rFonts w:ascii="Arial" w:hAnsi="Arial" w:cs="Arial"/>
          <w:lang w:val="en-US"/>
        </w:rPr>
        <w:t>based on the event’s proceedings.</w:t>
      </w:r>
    </w:p>
    <w:p w14:paraId="2C63690B" w14:textId="404F1361" w:rsidR="00A5317B" w:rsidRDefault="00A5317B" w:rsidP="00AB2A47">
      <w:pPr>
        <w:jc w:val="both"/>
        <w:rPr>
          <w:rFonts w:ascii="Arial" w:hAnsi="Arial" w:cs="Arial"/>
          <w:lang w:val="en-US"/>
        </w:rPr>
      </w:pPr>
      <w:r w:rsidRPr="00A5317B">
        <w:rPr>
          <w:rFonts w:ascii="Arial" w:hAnsi="Arial" w:cs="Arial"/>
          <w:lang w:val="en-US"/>
        </w:rPr>
        <w:t xml:space="preserve"> </w:t>
      </w:r>
    </w:p>
    <w:p w14:paraId="73E60F8D" w14:textId="6ED67AE2" w:rsidR="00B65089" w:rsidRPr="00973E68" w:rsidRDefault="00525344" w:rsidP="00AB2A47">
      <w:pPr>
        <w:pStyle w:val="ListParagraph"/>
        <w:numPr>
          <w:ilvl w:val="0"/>
          <w:numId w:val="12"/>
        </w:numPr>
        <w:spacing w:after="120"/>
        <w:ind w:left="709" w:hanging="425"/>
        <w:jc w:val="both"/>
        <w:rPr>
          <w:rFonts w:ascii="Arial" w:hAnsi="Arial" w:cs="Arial"/>
          <w:b/>
          <w:lang w:val="en-US"/>
        </w:rPr>
      </w:pPr>
      <w:r w:rsidRPr="006F2218">
        <w:rPr>
          <w:rFonts w:ascii="Arial" w:hAnsi="Arial" w:cs="Arial"/>
          <w:b/>
          <w:lang w:val="en-US"/>
        </w:rPr>
        <w:t>Case pairing</w:t>
      </w:r>
    </w:p>
    <w:p w14:paraId="27B0F169" w14:textId="4D117DA6" w:rsidR="00525344" w:rsidRDefault="00BD1434" w:rsidP="00AB2A47">
      <w:pPr>
        <w:ind w:left="709"/>
        <w:jc w:val="both"/>
        <w:rPr>
          <w:rFonts w:ascii="Arial" w:hAnsi="Arial" w:cs="Arial"/>
          <w:lang w:val="en-US"/>
        </w:rPr>
      </w:pPr>
      <w:r>
        <w:rPr>
          <w:rFonts w:ascii="Arial" w:hAnsi="Arial" w:cs="Arial"/>
          <w:lang w:val="en-US"/>
        </w:rPr>
        <w:t>A Case pairing is</w:t>
      </w:r>
      <w:r w:rsidR="00525344" w:rsidRPr="006F2218">
        <w:rPr>
          <w:rFonts w:ascii="Arial" w:hAnsi="Arial" w:cs="Arial"/>
          <w:lang w:val="en-US"/>
        </w:rPr>
        <w:t xml:space="preserve"> where at least two assessments exist for the same domain within the same Case (whether </w:t>
      </w:r>
      <w:r>
        <w:rPr>
          <w:rFonts w:ascii="Arial" w:hAnsi="Arial" w:cs="Arial"/>
          <w:lang w:val="en-US"/>
        </w:rPr>
        <w:t xml:space="preserve">they </w:t>
      </w:r>
      <w:proofErr w:type="gramStart"/>
      <w:r>
        <w:rPr>
          <w:rFonts w:ascii="Arial" w:hAnsi="Arial" w:cs="Arial"/>
          <w:lang w:val="en-US"/>
        </w:rPr>
        <w:t xml:space="preserve">are </w:t>
      </w:r>
      <w:r w:rsidR="00525344" w:rsidRPr="006F2218">
        <w:rPr>
          <w:rFonts w:ascii="Arial" w:hAnsi="Arial" w:cs="Arial"/>
          <w:lang w:val="en-US"/>
        </w:rPr>
        <w:t>paired</w:t>
      </w:r>
      <w:proofErr w:type="gramEnd"/>
      <w:r w:rsidR="00525344" w:rsidRPr="006F2218">
        <w:rPr>
          <w:rFonts w:ascii="Arial" w:hAnsi="Arial" w:cs="Arial"/>
          <w:lang w:val="en-US"/>
        </w:rPr>
        <w:t xml:space="preserve"> within </w:t>
      </w:r>
      <w:r>
        <w:rPr>
          <w:rFonts w:ascii="Arial" w:hAnsi="Arial" w:cs="Arial"/>
          <w:lang w:val="en-US"/>
        </w:rPr>
        <w:t>the one</w:t>
      </w:r>
      <w:r w:rsidRPr="006F2218">
        <w:rPr>
          <w:rFonts w:ascii="Arial" w:hAnsi="Arial" w:cs="Arial"/>
          <w:lang w:val="en-US"/>
        </w:rPr>
        <w:t xml:space="preserve"> </w:t>
      </w:r>
      <w:r w:rsidR="00525344" w:rsidRPr="006F2218">
        <w:rPr>
          <w:rFonts w:ascii="Arial" w:hAnsi="Arial" w:cs="Arial"/>
          <w:lang w:val="en-US"/>
        </w:rPr>
        <w:t xml:space="preserve">session, or different sessions within that case). </w:t>
      </w:r>
      <w:r w:rsidR="00A1007D" w:rsidRPr="00BC62AF">
        <w:rPr>
          <w:rFonts w:ascii="Arial" w:hAnsi="Arial" w:cs="Arial"/>
          <w:lang w:val="en-US"/>
        </w:rPr>
        <w:t xml:space="preserve">These </w:t>
      </w:r>
      <w:proofErr w:type="gramStart"/>
      <w:r w:rsidR="00A1007D" w:rsidRPr="00BC62AF">
        <w:rPr>
          <w:rFonts w:ascii="Arial" w:hAnsi="Arial" w:cs="Arial"/>
          <w:lang w:val="en-US"/>
        </w:rPr>
        <w:t>are reported</w:t>
      </w:r>
      <w:proofErr w:type="gramEnd"/>
      <w:r w:rsidR="00A1007D" w:rsidRPr="00BC62AF">
        <w:rPr>
          <w:rFonts w:ascii="Arial" w:hAnsi="Arial" w:cs="Arial"/>
          <w:lang w:val="en-US"/>
        </w:rPr>
        <w:t xml:space="preserve"> </w:t>
      </w:r>
      <w:r w:rsidR="004373EA">
        <w:rPr>
          <w:rFonts w:ascii="Arial" w:hAnsi="Arial" w:cs="Arial"/>
          <w:lang w:val="en-US"/>
        </w:rPr>
        <w:t>in the case pairing SCORE sheets</w:t>
      </w:r>
      <w:r w:rsidR="00A1007D" w:rsidRPr="00BC62AF">
        <w:rPr>
          <w:rFonts w:ascii="Arial" w:hAnsi="Arial" w:cs="Arial"/>
          <w:lang w:val="en-US"/>
        </w:rPr>
        <w:t>.</w:t>
      </w:r>
    </w:p>
    <w:p w14:paraId="65AD1DF0" w14:textId="77777777" w:rsidR="00AB2A47" w:rsidRDefault="00AB2A47" w:rsidP="00AB2A47">
      <w:pPr>
        <w:ind w:left="709"/>
        <w:jc w:val="both"/>
        <w:rPr>
          <w:rFonts w:ascii="Arial" w:hAnsi="Arial" w:cs="Arial"/>
          <w:b/>
          <w:lang w:val="en-US"/>
        </w:rPr>
      </w:pPr>
    </w:p>
    <w:p w14:paraId="4CD52CCC" w14:textId="67CAAF1F" w:rsidR="00A109F5" w:rsidRDefault="00A73FDE" w:rsidP="00AB2A47">
      <w:pPr>
        <w:spacing w:after="120"/>
        <w:ind w:left="709"/>
        <w:jc w:val="both"/>
        <w:rPr>
          <w:rFonts w:ascii="Arial" w:hAnsi="Arial" w:cs="Arial"/>
          <w:lang w:val="en-US"/>
        </w:rPr>
      </w:pPr>
      <w:r w:rsidRPr="00973E68">
        <w:rPr>
          <w:rFonts w:ascii="Arial" w:hAnsi="Arial" w:cs="Arial"/>
          <w:b/>
          <w:lang w:val="en-US"/>
        </w:rPr>
        <w:t>Example:</w:t>
      </w:r>
      <w:r w:rsidR="00B65089">
        <w:rPr>
          <w:rFonts w:ascii="Arial" w:hAnsi="Arial" w:cs="Arial"/>
          <w:lang w:val="en-US"/>
        </w:rPr>
        <w:t xml:space="preserve"> </w:t>
      </w:r>
      <w:r w:rsidR="00622F0C" w:rsidRPr="006F2218">
        <w:rPr>
          <w:rFonts w:ascii="Arial" w:hAnsi="Arial" w:cs="Arial"/>
          <w:lang w:val="en-US"/>
        </w:rPr>
        <w:t xml:space="preserve">An </w:t>
      </w:r>
      <w:proofErr w:type="spellStart"/>
      <w:r w:rsidR="00622F0C" w:rsidRPr="006F2218">
        <w:rPr>
          <w:rFonts w:ascii="Arial" w:hAnsi="Arial" w:cs="Arial"/>
          <w:lang w:val="en-US"/>
        </w:rPr>
        <w:t>o</w:t>
      </w:r>
      <w:r w:rsidR="007A484E" w:rsidRPr="006F2218">
        <w:rPr>
          <w:rFonts w:ascii="Arial" w:hAnsi="Arial" w:cs="Arial"/>
          <w:lang w:val="en-US"/>
        </w:rPr>
        <w:t>rganisation</w:t>
      </w:r>
      <w:proofErr w:type="spellEnd"/>
      <w:r w:rsidR="007A484E" w:rsidRPr="006F2218">
        <w:rPr>
          <w:rFonts w:ascii="Arial" w:hAnsi="Arial" w:cs="Arial"/>
          <w:lang w:val="en-US"/>
        </w:rPr>
        <w:t xml:space="preserve"> </w:t>
      </w:r>
      <w:r w:rsidR="00F4203E" w:rsidRPr="006F2218">
        <w:rPr>
          <w:rFonts w:ascii="Arial" w:hAnsi="Arial" w:cs="Arial"/>
          <w:lang w:val="en-US"/>
        </w:rPr>
        <w:t xml:space="preserve">hosts a </w:t>
      </w:r>
      <w:r w:rsidR="005B2CFA">
        <w:rPr>
          <w:rFonts w:ascii="Arial" w:hAnsi="Arial" w:cs="Arial"/>
          <w:lang w:val="en-US"/>
        </w:rPr>
        <w:t xml:space="preserve">recurring </w:t>
      </w:r>
      <w:r w:rsidR="00F4203E" w:rsidRPr="006F2218">
        <w:rPr>
          <w:rFonts w:ascii="Arial" w:hAnsi="Arial" w:cs="Arial"/>
          <w:lang w:val="en-US"/>
        </w:rPr>
        <w:t>community event</w:t>
      </w:r>
      <w:r w:rsidR="005B2CFA">
        <w:rPr>
          <w:rFonts w:ascii="Arial" w:hAnsi="Arial" w:cs="Arial"/>
          <w:lang w:val="en-US"/>
        </w:rPr>
        <w:t xml:space="preserve">, such as a monthly barbeque with a goal to improve the </w:t>
      </w:r>
      <w:r w:rsidR="005B2CFA" w:rsidRPr="005B2CFA">
        <w:rPr>
          <w:rFonts w:ascii="Arial" w:hAnsi="Arial" w:cs="Arial"/>
          <w:lang w:val="en-US"/>
        </w:rPr>
        <w:t xml:space="preserve">attitudes and </w:t>
      </w:r>
      <w:proofErr w:type="spellStart"/>
      <w:r w:rsidR="005B2CFA" w:rsidRPr="005B2CFA">
        <w:rPr>
          <w:rFonts w:ascii="Arial" w:hAnsi="Arial" w:cs="Arial"/>
          <w:lang w:val="en-US"/>
        </w:rPr>
        <w:t>behaviours</w:t>
      </w:r>
      <w:proofErr w:type="spellEnd"/>
      <w:r w:rsidR="005B2CFA">
        <w:rPr>
          <w:rFonts w:ascii="Arial" w:hAnsi="Arial" w:cs="Arial"/>
          <w:lang w:val="en-US"/>
        </w:rPr>
        <w:t xml:space="preserve"> for the community. </w:t>
      </w:r>
    </w:p>
    <w:p w14:paraId="709708C0" w14:textId="23E2C8C2" w:rsidR="00A109F5" w:rsidRDefault="00A109F5" w:rsidP="00AB2A47">
      <w:pPr>
        <w:spacing w:after="120"/>
        <w:ind w:left="709"/>
        <w:jc w:val="both"/>
        <w:rPr>
          <w:rFonts w:ascii="Arial" w:hAnsi="Arial" w:cs="Arial"/>
          <w:lang w:val="en-US"/>
        </w:rPr>
      </w:pPr>
      <w:r>
        <w:rPr>
          <w:rFonts w:ascii="Arial" w:hAnsi="Arial" w:cs="Arial"/>
          <w:lang w:val="en-US"/>
        </w:rPr>
        <w:t xml:space="preserve">Each time the barbeque </w:t>
      </w:r>
      <w:proofErr w:type="gramStart"/>
      <w:r>
        <w:rPr>
          <w:rFonts w:ascii="Arial" w:hAnsi="Arial" w:cs="Arial"/>
          <w:lang w:val="en-US"/>
        </w:rPr>
        <w:t>is held</w:t>
      </w:r>
      <w:proofErr w:type="gramEnd"/>
      <w:r>
        <w:rPr>
          <w:rFonts w:ascii="Arial" w:hAnsi="Arial" w:cs="Arial"/>
          <w:lang w:val="en-US"/>
        </w:rPr>
        <w:t xml:space="preserve">, the </w:t>
      </w:r>
      <w:proofErr w:type="spellStart"/>
      <w:r>
        <w:rPr>
          <w:rFonts w:ascii="Arial" w:hAnsi="Arial" w:cs="Arial"/>
          <w:lang w:val="en-US"/>
        </w:rPr>
        <w:t>organisation</w:t>
      </w:r>
      <w:proofErr w:type="spellEnd"/>
      <w:r>
        <w:rPr>
          <w:rFonts w:ascii="Arial" w:hAnsi="Arial" w:cs="Arial"/>
          <w:lang w:val="en-US"/>
        </w:rPr>
        <w:t xml:space="preserve"> records a rating for the group at the end of the event against c</w:t>
      </w:r>
      <w:r w:rsidRPr="00A109F5">
        <w:rPr>
          <w:rFonts w:ascii="Arial" w:hAnsi="Arial" w:cs="Arial"/>
          <w:lang w:val="en-US"/>
        </w:rPr>
        <w:t xml:space="preserve">ommunity knowledge, skills, attitudes and </w:t>
      </w:r>
      <w:proofErr w:type="spellStart"/>
      <w:r w:rsidRPr="00A109F5">
        <w:rPr>
          <w:rFonts w:ascii="Arial" w:hAnsi="Arial" w:cs="Arial"/>
          <w:lang w:val="en-US"/>
        </w:rPr>
        <w:t>behaviours</w:t>
      </w:r>
      <w:proofErr w:type="spellEnd"/>
      <w:r>
        <w:rPr>
          <w:rFonts w:ascii="Arial" w:hAnsi="Arial" w:cs="Arial"/>
          <w:lang w:val="en-US"/>
        </w:rPr>
        <w:t>.</w:t>
      </w:r>
    </w:p>
    <w:p w14:paraId="4A2A13B3" w14:textId="77777777" w:rsidR="00525344" w:rsidRPr="006F2218" w:rsidRDefault="00525344" w:rsidP="00973E68">
      <w:pPr>
        <w:jc w:val="both"/>
        <w:rPr>
          <w:rFonts w:ascii="Arial" w:hAnsi="Arial" w:cs="Arial"/>
          <w:lang w:val="en-US"/>
        </w:rPr>
      </w:pPr>
    </w:p>
    <w:p w14:paraId="4FA1F02C" w14:textId="77777777" w:rsidR="00954C6A" w:rsidRPr="006F2218" w:rsidRDefault="001240FE" w:rsidP="00973E68">
      <w:pPr>
        <w:pStyle w:val="ListParagraph"/>
        <w:numPr>
          <w:ilvl w:val="0"/>
          <w:numId w:val="5"/>
        </w:numPr>
        <w:ind w:left="426" w:hanging="426"/>
        <w:jc w:val="both"/>
        <w:outlineLvl w:val="1"/>
        <w:rPr>
          <w:rFonts w:ascii="Arial" w:eastAsiaTheme="majorEastAsia" w:hAnsi="Arial" w:cs="Arial"/>
          <w:b/>
          <w:bCs/>
          <w:color w:val="005A70"/>
          <w:sz w:val="28"/>
          <w:szCs w:val="28"/>
        </w:rPr>
      </w:pPr>
      <w:r w:rsidRPr="006F2218">
        <w:rPr>
          <w:rFonts w:ascii="Arial" w:eastAsiaTheme="majorEastAsia" w:hAnsi="Arial" w:cs="Arial"/>
          <w:b/>
          <w:bCs/>
          <w:color w:val="005A70"/>
          <w:sz w:val="28"/>
          <w:szCs w:val="28"/>
        </w:rPr>
        <w:t>Accessing your Community SCORE data via Data Exchange reports</w:t>
      </w:r>
    </w:p>
    <w:p w14:paraId="1287BA8E" w14:textId="77777777" w:rsidR="003036B9" w:rsidRPr="00973E68" w:rsidRDefault="003036B9" w:rsidP="00973E68">
      <w:pPr>
        <w:rPr>
          <w:rFonts w:ascii="Arial" w:hAnsi="Arial" w:cs="Arial"/>
        </w:rPr>
      </w:pPr>
    </w:p>
    <w:p w14:paraId="7C0C82A5" w14:textId="77777777" w:rsidR="0058011F" w:rsidRPr="00973E68" w:rsidRDefault="0058011F" w:rsidP="00AB2A47">
      <w:pPr>
        <w:spacing w:after="120"/>
        <w:jc w:val="both"/>
        <w:rPr>
          <w:rFonts w:ascii="Arial" w:hAnsi="Arial" w:cs="Arial"/>
        </w:rPr>
      </w:pPr>
      <w:r w:rsidRPr="00973E68">
        <w:rPr>
          <w:rFonts w:ascii="Arial" w:hAnsi="Arial" w:cs="Arial"/>
        </w:rPr>
        <w:t xml:space="preserve">The better the quality of the data you record, the more insights you can gain into the outcomes of your clients. Data and insights are valuable tools that you can use to make changes or adjustments to improve the service you provide to your clients and their communities. </w:t>
      </w:r>
    </w:p>
    <w:p w14:paraId="4A63D099" w14:textId="5A5464EB" w:rsidR="0003445F" w:rsidRPr="00973E68" w:rsidRDefault="0058011F" w:rsidP="00AB2A47">
      <w:pPr>
        <w:spacing w:after="120"/>
        <w:jc w:val="both"/>
        <w:rPr>
          <w:rFonts w:ascii="Arial" w:eastAsia="Times New Roman" w:hAnsi="Arial" w:cs="Arial"/>
          <w:color w:val="1B1B1B"/>
          <w:lang w:val="en" w:eastAsia="en-AU"/>
        </w:rPr>
      </w:pPr>
      <w:r w:rsidRPr="00973E68">
        <w:rPr>
          <w:rFonts w:ascii="Arial" w:hAnsi="Arial" w:cs="Arial"/>
        </w:rPr>
        <w:t>To help you check your data quality, as well as analyse and interpret this information, you can access a number of interactive reports via the ‘</w:t>
      </w:r>
      <w:proofErr w:type="spellStart"/>
      <w:r w:rsidRPr="00973E68">
        <w:rPr>
          <w:rFonts w:ascii="Arial" w:hAnsi="Arial" w:cs="Arial"/>
        </w:rPr>
        <w:t>MyDEX</w:t>
      </w:r>
      <w:proofErr w:type="spellEnd"/>
      <w:r w:rsidRPr="00973E68">
        <w:rPr>
          <w:rFonts w:ascii="Arial" w:hAnsi="Arial" w:cs="Arial"/>
        </w:rPr>
        <w:t xml:space="preserve"> Reports’ button in the Data Exchange. </w:t>
      </w:r>
    </w:p>
    <w:p w14:paraId="7246625C" w14:textId="681A880A" w:rsidR="0058011F" w:rsidRPr="00C36514" w:rsidRDefault="0058011F" w:rsidP="00AB2A47">
      <w:pPr>
        <w:pStyle w:val="Default"/>
        <w:numPr>
          <w:ilvl w:val="0"/>
          <w:numId w:val="14"/>
        </w:numPr>
        <w:spacing w:after="120"/>
        <w:ind w:left="714" w:hanging="357"/>
        <w:jc w:val="both"/>
        <w:rPr>
          <w:sz w:val="22"/>
          <w:szCs w:val="22"/>
          <w:lang w:val="en"/>
        </w:rPr>
      </w:pPr>
      <w:r w:rsidRPr="00973E68">
        <w:rPr>
          <w:sz w:val="22"/>
          <w:szCs w:val="22"/>
          <w:lang w:val="en"/>
        </w:rPr>
        <w:t xml:space="preserve">All </w:t>
      </w:r>
      <w:proofErr w:type="spellStart"/>
      <w:r w:rsidRPr="00973E68">
        <w:rPr>
          <w:sz w:val="22"/>
          <w:szCs w:val="22"/>
          <w:lang w:val="en"/>
        </w:rPr>
        <w:t>organisations</w:t>
      </w:r>
      <w:proofErr w:type="spellEnd"/>
      <w:r w:rsidRPr="00973E68">
        <w:rPr>
          <w:sz w:val="22"/>
          <w:szCs w:val="22"/>
          <w:lang w:val="en"/>
        </w:rPr>
        <w:t xml:space="preserve"> can access the Data Exchange ‘standard reports’, which reflect the ‘priority requirement </w:t>
      </w:r>
      <w:proofErr w:type="gramStart"/>
      <w:r w:rsidRPr="00973E68">
        <w:rPr>
          <w:sz w:val="22"/>
          <w:szCs w:val="22"/>
          <w:lang w:val="en"/>
        </w:rPr>
        <w:t>data’</w:t>
      </w:r>
      <w:proofErr w:type="gramEnd"/>
      <w:r w:rsidRPr="00973E68">
        <w:rPr>
          <w:sz w:val="22"/>
          <w:szCs w:val="22"/>
          <w:lang w:val="en"/>
        </w:rPr>
        <w:t xml:space="preserve"> collected.</w:t>
      </w:r>
    </w:p>
    <w:p w14:paraId="11384907" w14:textId="66BA850C" w:rsidR="0058011F" w:rsidRPr="00C36514" w:rsidRDefault="0058011F" w:rsidP="00AB2A47">
      <w:pPr>
        <w:pStyle w:val="Default"/>
        <w:numPr>
          <w:ilvl w:val="0"/>
          <w:numId w:val="14"/>
        </w:numPr>
        <w:spacing w:after="120"/>
        <w:ind w:left="714" w:hanging="357"/>
        <w:jc w:val="both"/>
        <w:rPr>
          <w:sz w:val="22"/>
          <w:szCs w:val="22"/>
          <w:lang w:val="en"/>
        </w:rPr>
      </w:pPr>
      <w:r w:rsidRPr="00973E68">
        <w:rPr>
          <w:sz w:val="22"/>
          <w:szCs w:val="22"/>
          <w:lang w:val="en"/>
        </w:rPr>
        <w:t xml:space="preserve">The expanded ‘partnership reporting’ suite is available to those </w:t>
      </w:r>
      <w:proofErr w:type="spellStart"/>
      <w:r w:rsidRPr="00973E68">
        <w:rPr>
          <w:sz w:val="22"/>
          <w:szCs w:val="22"/>
          <w:lang w:val="en"/>
        </w:rPr>
        <w:t>organisations</w:t>
      </w:r>
      <w:proofErr w:type="spellEnd"/>
      <w:r w:rsidRPr="00973E68">
        <w:rPr>
          <w:sz w:val="22"/>
          <w:szCs w:val="22"/>
          <w:lang w:val="en"/>
        </w:rPr>
        <w:t xml:space="preserve"> that provide additional data focused on their clients’ outcomes.</w:t>
      </w:r>
    </w:p>
    <w:p w14:paraId="375650B5" w14:textId="44F441E7" w:rsidR="0058011F" w:rsidRPr="00973E68" w:rsidRDefault="0058011F" w:rsidP="00AB2A47">
      <w:pPr>
        <w:pStyle w:val="Default"/>
        <w:numPr>
          <w:ilvl w:val="0"/>
          <w:numId w:val="14"/>
        </w:numPr>
        <w:spacing w:after="120"/>
        <w:ind w:left="714" w:hanging="357"/>
        <w:jc w:val="both"/>
        <w:rPr>
          <w:sz w:val="22"/>
          <w:szCs w:val="22"/>
          <w:lang w:val="en"/>
        </w:rPr>
      </w:pPr>
      <w:r w:rsidRPr="00973E68">
        <w:rPr>
          <w:sz w:val="22"/>
          <w:szCs w:val="22"/>
          <w:lang w:val="en"/>
        </w:rPr>
        <w:t xml:space="preserve">Go to the </w:t>
      </w:r>
      <w:hyperlink r:id="rId9" w:history="1">
        <w:r w:rsidRPr="00973E68">
          <w:rPr>
            <w:rStyle w:val="Hyperlink"/>
            <w:sz w:val="22"/>
            <w:szCs w:val="22"/>
            <w:lang w:val="en"/>
          </w:rPr>
          <w:t xml:space="preserve">Data Exchange </w:t>
        </w:r>
        <w:r w:rsidR="0042376C" w:rsidRPr="00973E68">
          <w:rPr>
            <w:rStyle w:val="Hyperlink"/>
            <w:sz w:val="22"/>
            <w:szCs w:val="22"/>
          </w:rPr>
          <w:t>Training</w:t>
        </w:r>
      </w:hyperlink>
      <w:r w:rsidR="0042376C" w:rsidRPr="00973E68">
        <w:rPr>
          <w:sz w:val="22"/>
          <w:szCs w:val="22"/>
        </w:rPr>
        <w:t xml:space="preserve"> web page</w:t>
      </w:r>
      <w:r w:rsidR="0042376C" w:rsidRPr="00973E68">
        <w:rPr>
          <w:sz w:val="22"/>
          <w:szCs w:val="22"/>
          <w:lang w:val="en"/>
        </w:rPr>
        <w:t xml:space="preserve"> for </w:t>
      </w:r>
      <w:proofErr w:type="gramStart"/>
      <w:r w:rsidR="0042376C" w:rsidRPr="00973E68">
        <w:rPr>
          <w:sz w:val="22"/>
          <w:szCs w:val="22"/>
          <w:lang w:val="en"/>
        </w:rPr>
        <w:t>step-by-s</w:t>
      </w:r>
      <w:r w:rsidRPr="00973E68">
        <w:rPr>
          <w:sz w:val="22"/>
          <w:szCs w:val="22"/>
          <w:lang w:val="en"/>
        </w:rPr>
        <w:t>tep</w:t>
      </w:r>
      <w:proofErr w:type="gramEnd"/>
      <w:r w:rsidRPr="00973E68">
        <w:rPr>
          <w:sz w:val="22"/>
          <w:szCs w:val="22"/>
          <w:lang w:val="en"/>
        </w:rPr>
        <w:t xml:space="preserve"> instructions on how to navigate the reports. </w:t>
      </w:r>
    </w:p>
    <w:p w14:paraId="15C7C056" w14:textId="0708A3A0" w:rsidR="00544473" w:rsidRPr="0042376C" w:rsidRDefault="007050CA" w:rsidP="00AB2A47">
      <w:pPr>
        <w:spacing w:after="120"/>
        <w:jc w:val="both"/>
        <w:rPr>
          <w:rFonts w:ascii="Arial" w:hAnsi="Arial" w:cs="Arial"/>
          <w:lang w:val="en-US"/>
        </w:rPr>
      </w:pPr>
      <w:r w:rsidRPr="0042376C">
        <w:rPr>
          <w:rFonts w:ascii="Arial" w:hAnsi="Arial" w:cs="Arial"/>
          <w:lang w:val="en-US"/>
        </w:rPr>
        <w:t xml:space="preserve">The Community outcomes report shows the SCOREs </w:t>
      </w:r>
      <w:proofErr w:type="gramStart"/>
      <w:r w:rsidRPr="0042376C">
        <w:rPr>
          <w:rFonts w:ascii="Arial" w:hAnsi="Arial" w:cs="Arial"/>
          <w:lang w:val="en-US"/>
        </w:rPr>
        <w:t>being reported</w:t>
      </w:r>
      <w:proofErr w:type="gramEnd"/>
      <w:r w:rsidRPr="0042376C">
        <w:rPr>
          <w:rFonts w:ascii="Arial" w:hAnsi="Arial" w:cs="Arial"/>
          <w:lang w:val="en-US"/>
        </w:rPr>
        <w:t xml:space="preserve"> by </w:t>
      </w:r>
      <w:proofErr w:type="spellStart"/>
      <w:r w:rsidRPr="0042376C">
        <w:rPr>
          <w:rFonts w:ascii="Arial" w:hAnsi="Arial" w:cs="Arial"/>
          <w:lang w:val="en-US"/>
        </w:rPr>
        <w:t>organisations</w:t>
      </w:r>
      <w:proofErr w:type="spellEnd"/>
      <w:r w:rsidRPr="0042376C">
        <w:rPr>
          <w:rFonts w:ascii="Arial" w:hAnsi="Arial" w:cs="Arial"/>
          <w:lang w:val="en-US"/>
        </w:rPr>
        <w:t xml:space="preserve"> for group or community activities where it is not feasible to record changes in outcomes for individual clients. This report </w:t>
      </w:r>
      <w:proofErr w:type="gramStart"/>
      <w:r w:rsidRPr="0042376C">
        <w:rPr>
          <w:rFonts w:ascii="Arial" w:hAnsi="Arial" w:cs="Arial"/>
          <w:lang w:val="en-US"/>
        </w:rPr>
        <w:t>can be used</w:t>
      </w:r>
      <w:proofErr w:type="gramEnd"/>
      <w:r w:rsidRPr="0042376C">
        <w:rPr>
          <w:rFonts w:ascii="Arial" w:hAnsi="Arial" w:cs="Arial"/>
          <w:lang w:val="en-US"/>
        </w:rPr>
        <w:t xml:space="preserve"> to:</w:t>
      </w:r>
    </w:p>
    <w:p w14:paraId="76C2E5CB" w14:textId="16F13DC0" w:rsidR="00544473" w:rsidRPr="00C36514" w:rsidRDefault="007050CA" w:rsidP="00AB2A47">
      <w:pPr>
        <w:pStyle w:val="Default"/>
        <w:numPr>
          <w:ilvl w:val="0"/>
          <w:numId w:val="14"/>
        </w:numPr>
        <w:spacing w:after="120"/>
        <w:ind w:left="714" w:hanging="357"/>
        <w:jc w:val="both"/>
        <w:rPr>
          <w:sz w:val="22"/>
          <w:szCs w:val="22"/>
          <w:lang w:val="en"/>
        </w:rPr>
      </w:pPr>
      <w:proofErr w:type="spellStart"/>
      <w:r w:rsidRPr="00973E68">
        <w:rPr>
          <w:sz w:val="22"/>
          <w:szCs w:val="22"/>
          <w:lang w:val="en"/>
        </w:rPr>
        <w:t>analyse</w:t>
      </w:r>
      <w:proofErr w:type="spellEnd"/>
      <w:r w:rsidRPr="00973E68">
        <w:rPr>
          <w:sz w:val="22"/>
          <w:szCs w:val="22"/>
          <w:lang w:val="en"/>
        </w:rPr>
        <w:t xml:space="preserve"> the average Community SCORE over time</w:t>
      </w:r>
      <w:r w:rsidR="00544473" w:rsidRPr="00973E68">
        <w:rPr>
          <w:sz w:val="22"/>
          <w:szCs w:val="22"/>
          <w:lang w:val="en"/>
        </w:rPr>
        <w:t>;</w:t>
      </w:r>
    </w:p>
    <w:p w14:paraId="1011DDE3" w14:textId="295259B5" w:rsidR="007050CA" w:rsidRPr="00C36514" w:rsidRDefault="007050CA" w:rsidP="00AB2A47">
      <w:pPr>
        <w:pStyle w:val="Default"/>
        <w:numPr>
          <w:ilvl w:val="0"/>
          <w:numId w:val="14"/>
        </w:numPr>
        <w:spacing w:after="120"/>
        <w:ind w:left="714" w:hanging="357"/>
        <w:jc w:val="both"/>
        <w:rPr>
          <w:sz w:val="22"/>
          <w:szCs w:val="22"/>
          <w:lang w:val="en"/>
        </w:rPr>
      </w:pPr>
      <w:r w:rsidRPr="00973E68">
        <w:rPr>
          <w:sz w:val="22"/>
          <w:szCs w:val="22"/>
          <w:lang w:val="en"/>
        </w:rPr>
        <w:t>see the shift between earliest and latest SCOREs over time</w:t>
      </w:r>
      <w:r w:rsidR="00544473" w:rsidRPr="00973E68">
        <w:rPr>
          <w:sz w:val="22"/>
          <w:szCs w:val="22"/>
          <w:lang w:val="en"/>
        </w:rPr>
        <w:t xml:space="preserve">; </w:t>
      </w:r>
      <w:r w:rsidRPr="00973E68">
        <w:rPr>
          <w:sz w:val="22"/>
          <w:szCs w:val="22"/>
          <w:lang w:val="en"/>
        </w:rPr>
        <w:t>and</w:t>
      </w:r>
    </w:p>
    <w:p w14:paraId="775BDC72" w14:textId="37CE8C45" w:rsidR="0003445F" w:rsidRPr="00D07B6F" w:rsidRDefault="007050CA" w:rsidP="00CD078D">
      <w:pPr>
        <w:pStyle w:val="Default"/>
        <w:numPr>
          <w:ilvl w:val="0"/>
          <w:numId w:val="14"/>
        </w:numPr>
        <w:spacing w:after="120"/>
        <w:ind w:left="714" w:hanging="357"/>
        <w:jc w:val="both"/>
        <w:rPr>
          <w:b/>
          <w:color w:val="005A70"/>
          <w:sz w:val="28"/>
          <w:szCs w:val="28"/>
        </w:rPr>
      </w:pPr>
      <w:r w:rsidRPr="00D07B6F">
        <w:rPr>
          <w:sz w:val="22"/>
          <w:szCs w:val="22"/>
          <w:lang w:val="en"/>
        </w:rPr>
        <w:t xml:space="preserve">display how outcomes can vary between program activities or across outlets. </w:t>
      </w:r>
      <w:bookmarkStart w:id="0" w:name="_GoBack"/>
      <w:bookmarkEnd w:id="0"/>
    </w:p>
    <w:p w14:paraId="2C72C153" w14:textId="21C4594B" w:rsidR="00D07B6F" w:rsidRDefault="00D07B6F">
      <w:pPr>
        <w:spacing w:after="200" w:line="276" w:lineRule="auto"/>
        <w:rPr>
          <w:rFonts w:ascii="Arial" w:hAnsi="Arial" w:cs="Arial"/>
          <w:b/>
          <w:color w:val="005A70"/>
          <w:sz w:val="28"/>
          <w:szCs w:val="28"/>
        </w:rPr>
      </w:pPr>
      <w:r>
        <w:rPr>
          <w:rFonts w:ascii="Arial" w:hAnsi="Arial" w:cs="Arial"/>
          <w:b/>
          <w:color w:val="005A70"/>
          <w:sz w:val="28"/>
          <w:szCs w:val="28"/>
        </w:rPr>
        <w:br w:type="page"/>
      </w:r>
    </w:p>
    <w:p w14:paraId="04A24CB2" w14:textId="77777777" w:rsidR="00AB2A47" w:rsidRPr="006F2218" w:rsidRDefault="00AB2A47" w:rsidP="009E4FF0">
      <w:pPr>
        <w:jc w:val="both"/>
        <w:rPr>
          <w:rFonts w:ascii="Arial" w:hAnsi="Arial" w:cs="Arial"/>
          <w:b/>
          <w:color w:val="005A70"/>
          <w:sz w:val="28"/>
          <w:szCs w:val="28"/>
        </w:rPr>
      </w:pPr>
    </w:p>
    <w:p w14:paraId="1A24F2B5" w14:textId="224BC8AA" w:rsidR="009316FB" w:rsidRPr="00973E68" w:rsidRDefault="009316FB" w:rsidP="00973E68">
      <w:pPr>
        <w:pStyle w:val="ListParagraph"/>
        <w:numPr>
          <w:ilvl w:val="0"/>
          <w:numId w:val="5"/>
        </w:numPr>
        <w:ind w:left="426" w:hanging="426"/>
        <w:jc w:val="both"/>
        <w:outlineLvl w:val="1"/>
        <w:rPr>
          <w:rFonts w:ascii="Arial" w:eastAsiaTheme="majorEastAsia" w:hAnsi="Arial" w:cs="Arial"/>
          <w:b/>
          <w:bCs/>
          <w:color w:val="005A70"/>
          <w:sz w:val="28"/>
          <w:szCs w:val="28"/>
        </w:rPr>
      </w:pPr>
      <w:r w:rsidRPr="00973E68">
        <w:rPr>
          <w:rFonts w:ascii="Arial" w:eastAsiaTheme="majorEastAsia" w:hAnsi="Arial" w:cs="Arial"/>
          <w:b/>
          <w:bCs/>
          <w:color w:val="005A70"/>
          <w:sz w:val="28"/>
          <w:szCs w:val="28"/>
        </w:rPr>
        <w:t>Glossary</w:t>
      </w:r>
    </w:p>
    <w:p w14:paraId="500C1B26" w14:textId="339B50D9" w:rsidR="00E87244" w:rsidRPr="009E4FF0" w:rsidRDefault="00E87244" w:rsidP="00973E68">
      <w:pPr>
        <w:jc w:val="both"/>
        <w:rPr>
          <w:rFonts w:ascii="Arial" w:hAnsi="Arial" w:cs="Arial"/>
          <w:b/>
          <w:color w:val="005A70"/>
          <w:szCs w:val="28"/>
        </w:rPr>
      </w:pPr>
    </w:p>
    <w:tbl>
      <w:tblPr>
        <w:tblW w:w="9350" w:type="dxa"/>
        <w:tblLook w:val="04A0" w:firstRow="1" w:lastRow="0" w:firstColumn="1" w:lastColumn="0" w:noHBand="0" w:noVBand="1"/>
      </w:tblPr>
      <w:tblGrid>
        <w:gridCol w:w="2330"/>
        <w:gridCol w:w="7020"/>
      </w:tblGrid>
      <w:tr w:rsidR="00E87244" w:rsidRPr="00973E68" w14:paraId="77A6654C" w14:textId="77777777" w:rsidTr="00973E68">
        <w:trPr>
          <w:trHeight w:val="30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94EB" w14:textId="77777777" w:rsidR="00E87244" w:rsidRPr="006F2218" w:rsidRDefault="00E87244" w:rsidP="00973E68">
            <w:pPr>
              <w:rPr>
                <w:rFonts w:ascii="Arial" w:eastAsia="Times New Roman" w:hAnsi="Arial" w:cs="Arial"/>
                <w:b/>
                <w:color w:val="000000"/>
                <w:lang w:eastAsia="en-AU"/>
              </w:rPr>
            </w:pPr>
            <w:r w:rsidRPr="006F2218">
              <w:rPr>
                <w:rFonts w:ascii="Arial" w:eastAsia="Times New Roman" w:hAnsi="Arial" w:cs="Arial"/>
                <w:b/>
                <w:color w:val="000000"/>
                <w:lang w:eastAsia="en-AU"/>
              </w:rPr>
              <w:t>Glossary Term</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14:paraId="2830EAA4" w14:textId="77777777" w:rsidR="00E87244" w:rsidRPr="006F2218" w:rsidRDefault="00E87244" w:rsidP="00973E68">
            <w:pPr>
              <w:rPr>
                <w:rFonts w:ascii="Arial" w:eastAsia="Times New Roman" w:hAnsi="Arial" w:cs="Arial"/>
                <w:b/>
                <w:color w:val="000000"/>
                <w:lang w:eastAsia="en-AU"/>
              </w:rPr>
            </w:pPr>
            <w:r w:rsidRPr="006F2218">
              <w:rPr>
                <w:rFonts w:ascii="Arial" w:eastAsia="Times New Roman" w:hAnsi="Arial" w:cs="Arial"/>
                <w:b/>
                <w:color w:val="000000"/>
                <w:lang w:eastAsia="en-AU"/>
              </w:rPr>
              <w:t>Definition</w:t>
            </w:r>
          </w:p>
        </w:tc>
      </w:tr>
      <w:tr w:rsidR="00EA2E88" w:rsidRPr="00973E68" w14:paraId="5CB531F0"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7E9C843"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Activity</w:t>
            </w:r>
          </w:p>
        </w:tc>
        <w:tc>
          <w:tcPr>
            <w:tcW w:w="7020" w:type="dxa"/>
            <w:tcBorders>
              <w:top w:val="nil"/>
              <w:left w:val="nil"/>
              <w:bottom w:val="single" w:sz="4" w:space="0" w:color="auto"/>
              <w:right w:val="single" w:sz="4" w:space="0" w:color="auto"/>
            </w:tcBorders>
            <w:shd w:val="clear" w:color="auto" w:fill="auto"/>
            <w:noWrap/>
            <w:vAlign w:val="center"/>
            <w:hideMark/>
          </w:tcPr>
          <w:p w14:paraId="2EB479E6"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The activity that organisations are funded to deliver. Activities fall under Programs. Clients can access multiple activities.</w:t>
            </w:r>
          </w:p>
        </w:tc>
      </w:tr>
      <w:tr w:rsidR="00EA2E88" w:rsidRPr="00973E68" w14:paraId="0193FC39"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2E49A5AC"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Case Pair</w:t>
            </w:r>
          </w:p>
        </w:tc>
        <w:tc>
          <w:tcPr>
            <w:tcW w:w="7020" w:type="dxa"/>
            <w:tcBorders>
              <w:top w:val="nil"/>
              <w:left w:val="nil"/>
              <w:bottom w:val="single" w:sz="4" w:space="0" w:color="auto"/>
              <w:right w:val="single" w:sz="4" w:space="0" w:color="auto"/>
            </w:tcBorders>
            <w:shd w:val="clear" w:color="auto" w:fill="auto"/>
            <w:noWrap/>
            <w:vAlign w:val="center"/>
            <w:hideMark/>
          </w:tcPr>
          <w:p w14:paraId="5A657706"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Case pair is </w:t>
            </w:r>
            <w:proofErr w:type="gramStart"/>
            <w:r w:rsidRPr="006F2218">
              <w:rPr>
                <w:rFonts w:ascii="Arial" w:eastAsia="Times New Roman" w:hAnsi="Arial" w:cs="Arial"/>
                <w:color w:val="000000"/>
                <w:sz w:val="20"/>
                <w:lang w:eastAsia="en-AU"/>
              </w:rPr>
              <w:t>where at least two Community SCOREs exist for the same domain (i.e. an earliest and a latest) within either</w:t>
            </w:r>
            <w:proofErr w:type="gramEnd"/>
            <w:r w:rsidRPr="006F2218">
              <w:rPr>
                <w:rFonts w:ascii="Arial" w:eastAsia="Times New Roman" w:hAnsi="Arial" w:cs="Arial"/>
                <w:color w:val="000000"/>
                <w:sz w:val="20"/>
                <w:lang w:eastAsia="en-AU"/>
              </w:rPr>
              <w:t xml:space="preserve"> the same, or different Sessions under the same Case.</w:t>
            </w:r>
          </w:p>
        </w:tc>
      </w:tr>
      <w:tr w:rsidR="00EA2E88" w:rsidRPr="00973E68" w14:paraId="50111971"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253FBE6C"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Cases</w:t>
            </w:r>
          </w:p>
        </w:tc>
        <w:tc>
          <w:tcPr>
            <w:tcW w:w="7020" w:type="dxa"/>
            <w:tcBorders>
              <w:top w:val="nil"/>
              <w:left w:val="nil"/>
              <w:bottom w:val="single" w:sz="4" w:space="0" w:color="auto"/>
              <w:right w:val="single" w:sz="4" w:space="0" w:color="auto"/>
            </w:tcBorders>
            <w:shd w:val="clear" w:color="auto" w:fill="auto"/>
            <w:noWrap/>
            <w:vAlign w:val="center"/>
            <w:hideMark/>
          </w:tcPr>
          <w:p w14:paraId="1978F30E"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Cases includes all cases where a client or support person session </w:t>
            </w:r>
            <w:proofErr w:type="gramStart"/>
            <w:r w:rsidRPr="006F2218">
              <w:rPr>
                <w:rFonts w:ascii="Arial" w:eastAsia="Times New Roman" w:hAnsi="Arial" w:cs="Arial"/>
                <w:color w:val="000000"/>
                <w:sz w:val="20"/>
                <w:lang w:eastAsia="en-AU"/>
              </w:rPr>
              <w:t>are attached</w:t>
            </w:r>
            <w:proofErr w:type="gramEnd"/>
            <w:r w:rsidRPr="006F2218">
              <w:rPr>
                <w:rFonts w:ascii="Arial" w:eastAsia="Times New Roman" w:hAnsi="Arial" w:cs="Arial"/>
                <w:color w:val="000000"/>
                <w:sz w:val="20"/>
                <w:lang w:eastAsia="en-AU"/>
              </w:rPr>
              <w:t>. A case is a grouping of clients and sessions created to reflect that they are receiving a common service from an organisation. This may reflect individuals, couples, families or a set of unrelated individuals.</w:t>
            </w:r>
          </w:p>
        </w:tc>
      </w:tr>
      <w:tr w:rsidR="00EA2E88" w:rsidRPr="00973E68" w14:paraId="60632543"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3B09F2D5"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Community SCORE</w:t>
            </w:r>
          </w:p>
        </w:tc>
        <w:tc>
          <w:tcPr>
            <w:tcW w:w="7020" w:type="dxa"/>
            <w:tcBorders>
              <w:top w:val="nil"/>
              <w:left w:val="nil"/>
              <w:bottom w:val="single" w:sz="4" w:space="0" w:color="auto"/>
              <w:right w:val="single" w:sz="4" w:space="0" w:color="auto"/>
            </w:tcBorders>
            <w:shd w:val="clear" w:color="auto" w:fill="auto"/>
            <w:noWrap/>
            <w:vAlign w:val="center"/>
            <w:hideMark/>
          </w:tcPr>
          <w:p w14:paraId="07B5B165"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Changes </w:t>
            </w:r>
            <w:proofErr w:type="gramStart"/>
            <w:r w:rsidRPr="006F2218">
              <w:rPr>
                <w:rFonts w:ascii="Arial" w:eastAsia="Times New Roman" w:hAnsi="Arial" w:cs="Arial"/>
                <w:color w:val="000000"/>
                <w:sz w:val="20"/>
                <w:lang w:eastAsia="en-AU"/>
              </w:rPr>
              <w:t>in group</w:t>
            </w:r>
            <w:proofErr w:type="gramEnd"/>
            <w:r w:rsidRPr="006F2218">
              <w:rPr>
                <w:rFonts w:ascii="Arial" w:eastAsia="Times New Roman" w:hAnsi="Arial" w:cs="Arial"/>
                <w:color w:val="000000"/>
                <w:sz w:val="20"/>
                <w:lang w:eastAsia="en-AU"/>
              </w:rPr>
              <w:t>, organisation, and community capacity to address identified needs.</w:t>
            </w:r>
          </w:p>
        </w:tc>
      </w:tr>
      <w:tr w:rsidR="00EA2E88" w:rsidRPr="00973E68" w14:paraId="0860491F"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569976AC"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Delivery Organisation</w:t>
            </w:r>
          </w:p>
        </w:tc>
        <w:tc>
          <w:tcPr>
            <w:tcW w:w="7020" w:type="dxa"/>
            <w:tcBorders>
              <w:top w:val="nil"/>
              <w:left w:val="nil"/>
              <w:bottom w:val="single" w:sz="4" w:space="0" w:color="auto"/>
              <w:right w:val="single" w:sz="4" w:space="0" w:color="auto"/>
            </w:tcBorders>
            <w:shd w:val="clear" w:color="auto" w:fill="auto"/>
            <w:noWrap/>
            <w:vAlign w:val="center"/>
            <w:hideMark/>
          </w:tcPr>
          <w:p w14:paraId="586A7D93"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Organisations delivering services directly to clients. These organisations may receive funding directly or through a Lead Organisation.</w:t>
            </w:r>
          </w:p>
        </w:tc>
      </w:tr>
      <w:tr w:rsidR="00EA2E88" w:rsidRPr="00973E68" w14:paraId="21B06BEC"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70E1E022"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Domain</w:t>
            </w:r>
          </w:p>
        </w:tc>
        <w:tc>
          <w:tcPr>
            <w:tcW w:w="7020" w:type="dxa"/>
            <w:tcBorders>
              <w:top w:val="nil"/>
              <w:left w:val="nil"/>
              <w:bottom w:val="single" w:sz="4" w:space="0" w:color="auto"/>
              <w:right w:val="single" w:sz="4" w:space="0" w:color="auto"/>
            </w:tcBorders>
            <w:shd w:val="clear" w:color="auto" w:fill="auto"/>
            <w:noWrap/>
            <w:vAlign w:val="center"/>
            <w:hideMark/>
          </w:tcPr>
          <w:p w14:paraId="24606932"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Domains are unique to each outcome type. For Community SCORE there are 4 domains.</w:t>
            </w:r>
          </w:p>
        </w:tc>
      </w:tr>
      <w:tr w:rsidR="00EA2E88" w:rsidRPr="00973E68" w14:paraId="04240665"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828FE86"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Outlet</w:t>
            </w:r>
          </w:p>
        </w:tc>
        <w:tc>
          <w:tcPr>
            <w:tcW w:w="7020" w:type="dxa"/>
            <w:tcBorders>
              <w:top w:val="nil"/>
              <w:left w:val="nil"/>
              <w:bottom w:val="single" w:sz="4" w:space="0" w:color="auto"/>
              <w:right w:val="single" w:sz="4" w:space="0" w:color="auto"/>
            </w:tcBorders>
            <w:shd w:val="clear" w:color="auto" w:fill="auto"/>
            <w:noWrap/>
            <w:vAlign w:val="center"/>
            <w:hideMark/>
          </w:tcPr>
          <w:p w14:paraId="27B92097"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The location from where a service </w:t>
            </w:r>
            <w:proofErr w:type="gramStart"/>
            <w:r w:rsidRPr="006F2218">
              <w:rPr>
                <w:rFonts w:ascii="Arial" w:eastAsia="Times New Roman" w:hAnsi="Arial" w:cs="Arial"/>
                <w:color w:val="000000"/>
                <w:sz w:val="20"/>
                <w:lang w:eastAsia="en-AU"/>
              </w:rPr>
              <w:t>is primarily being delivered</w:t>
            </w:r>
            <w:proofErr w:type="gramEnd"/>
            <w:r w:rsidRPr="006F2218">
              <w:rPr>
                <w:rFonts w:ascii="Arial" w:eastAsia="Times New Roman" w:hAnsi="Arial" w:cs="Arial"/>
                <w:color w:val="000000"/>
                <w:sz w:val="20"/>
                <w:lang w:eastAsia="en-AU"/>
              </w:rPr>
              <w:t xml:space="preserve">. Each outlet is assigned the program </w:t>
            </w:r>
            <w:proofErr w:type="gramStart"/>
            <w:r w:rsidRPr="006F2218">
              <w:rPr>
                <w:rFonts w:ascii="Arial" w:eastAsia="Times New Roman" w:hAnsi="Arial" w:cs="Arial"/>
                <w:color w:val="000000"/>
                <w:sz w:val="20"/>
                <w:lang w:eastAsia="en-AU"/>
              </w:rPr>
              <w:t>activities which</w:t>
            </w:r>
            <w:proofErr w:type="gramEnd"/>
            <w:r w:rsidRPr="006F2218">
              <w:rPr>
                <w:rFonts w:ascii="Arial" w:eastAsia="Times New Roman" w:hAnsi="Arial" w:cs="Arial"/>
                <w:color w:val="000000"/>
                <w:sz w:val="20"/>
                <w:lang w:eastAsia="en-AU"/>
              </w:rPr>
              <w:t xml:space="preserve"> it will deliver.</w:t>
            </w:r>
          </w:p>
        </w:tc>
      </w:tr>
      <w:tr w:rsidR="00EA2E88" w:rsidRPr="00973E68" w14:paraId="7AA9EA46"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7515F361"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Paired domains</w:t>
            </w:r>
          </w:p>
        </w:tc>
        <w:tc>
          <w:tcPr>
            <w:tcW w:w="7020" w:type="dxa"/>
            <w:tcBorders>
              <w:top w:val="nil"/>
              <w:left w:val="nil"/>
              <w:bottom w:val="single" w:sz="4" w:space="0" w:color="auto"/>
              <w:right w:val="single" w:sz="4" w:space="0" w:color="auto"/>
            </w:tcBorders>
            <w:shd w:val="clear" w:color="auto" w:fill="auto"/>
            <w:noWrap/>
            <w:vAlign w:val="center"/>
            <w:hideMark/>
          </w:tcPr>
          <w:p w14:paraId="6626D443"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domain </w:t>
            </w:r>
            <w:proofErr w:type="gramStart"/>
            <w:r w:rsidRPr="006F2218">
              <w:rPr>
                <w:rFonts w:ascii="Arial" w:eastAsia="Times New Roman" w:hAnsi="Arial" w:cs="Arial"/>
                <w:color w:val="000000"/>
                <w:sz w:val="20"/>
                <w:lang w:eastAsia="en-AU"/>
              </w:rPr>
              <w:t>is paired</w:t>
            </w:r>
            <w:proofErr w:type="gramEnd"/>
            <w:r w:rsidRPr="006F2218">
              <w:rPr>
                <w:rFonts w:ascii="Arial" w:eastAsia="Times New Roman" w:hAnsi="Arial" w:cs="Arial"/>
                <w:color w:val="000000"/>
                <w:sz w:val="20"/>
                <w:lang w:eastAsia="en-AU"/>
              </w:rPr>
              <w:t xml:space="preserve"> when at least two SCOREs exist for the same domain (i.e. an earliest and a latest).</w:t>
            </w:r>
          </w:p>
        </w:tc>
      </w:tr>
      <w:tr w:rsidR="00EA2E88" w:rsidRPr="00973E68" w14:paraId="5B2B39EB"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638D7AC3"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PBS</w:t>
            </w:r>
          </w:p>
        </w:tc>
        <w:tc>
          <w:tcPr>
            <w:tcW w:w="7020" w:type="dxa"/>
            <w:tcBorders>
              <w:top w:val="nil"/>
              <w:left w:val="nil"/>
              <w:bottom w:val="single" w:sz="4" w:space="0" w:color="auto"/>
              <w:right w:val="single" w:sz="4" w:space="0" w:color="auto"/>
            </w:tcBorders>
            <w:shd w:val="clear" w:color="auto" w:fill="auto"/>
            <w:noWrap/>
            <w:vAlign w:val="center"/>
            <w:hideMark/>
          </w:tcPr>
          <w:p w14:paraId="45AB6414"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Portfolio Budget Statement</w:t>
            </w:r>
          </w:p>
        </w:tc>
      </w:tr>
      <w:tr w:rsidR="00EA2E88" w:rsidRPr="00973E68" w14:paraId="7E7CC7CC"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2459C05E"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Program</w:t>
            </w:r>
          </w:p>
        </w:tc>
        <w:tc>
          <w:tcPr>
            <w:tcW w:w="7020" w:type="dxa"/>
            <w:tcBorders>
              <w:top w:val="nil"/>
              <w:left w:val="nil"/>
              <w:bottom w:val="single" w:sz="4" w:space="0" w:color="auto"/>
              <w:right w:val="single" w:sz="4" w:space="0" w:color="auto"/>
            </w:tcBorders>
            <w:shd w:val="clear" w:color="auto" w:fill="auto"/>
            <w:noWrap/>
            <w:vAlign w:val="center"/>
            <w:hideMark/>
          </w:tcPr>
          <w:p w14:paraId="2235A161"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The Portfolio Budget Statement line item program that the report is displaying results </w:t>
            </w:r>
            <w:proofErr w:type="gramStart"/>
            <w:r w:rsidRPr="006F2218">
              <w:rPr>
                <w:rFonts w:ascii="Arial" w:eastAsia="Times New Roman" w:hAnsi="Arial" w:cs="Arial"/>
                <w:color w:val="000000"/>
                <w:sz w:val="20"/>
                <w:lang w:eastAsia="en-AU"/>
              </w:rPr>
              <w:t>for</w:t>
            </w:r>
            <w:proofErr w:type="gramEnd"/>
            <w:r w:rsidRPr="006F2218">
              <w:rPr>
                <w:rFonts w:ascii="Arial" w:eastAsia="Times New Roman" w:hAnsi="Arial" w:cs="Arial"/>
                <w:color w:val="000000"/>
                <w:sz w:val="20"/>
                <w:lang w:eastAsia="en-AU"/>
              </w:rPr>
              <w:t>. This reflects the schedule in the grant agreement.</w:t>
            </w:r>
          </w:p>
        </w:tc>
      </w:tr>
      <w:tr w:rsidR="00EA2E88" w:rsidRPr="00973E68" w14:paraId="51997A09"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1409DAD8"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SCORE</w:t>
            </w:r>
          </w:p>
        </w:tc>
        <w:tc>
          <w:tcPr>
            <w:tcW w:w="7020" w:type="dxa"/>
            <w:tcBorders>
              <w:top w:val="nil"/>
              <w:left w:val="nil"/>
              <w:bottom w:val="single" w:sz="4" w:space="0" w:color="auto"/>
              <w:right w:val="single" w:sz="4" w:space="0" w:color="auto"/>
            </w:tcBorders>
            <w:shd w:val="clear" w:color="auto" w:fill="auto"/>
            <w:noWrap/>
            <w:vAlign w:val="center"/>
            <w:hideMark/>
          </w:tcPr>
          <w:p w14:paraId="591D3C27" w14:textId="3689F2AD" w:rsidR="00EA2E88" w:rsidRPr="006F2218" w:rsidRDefault="00EC489D"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Acronym</w:t>
            </w:r>
            <w:r w:rsidR="00EA2E88" w:rsidRPr="006F2218">
              <w:rPr>
                <w:rFonts w:ascii="Arial" w:eastAsia="Times New Roman" w:hAnsi="Arial" w:cs="Arial"/>
                <w:color w:val="000000"/>
                <w:sz w:val="20"/>
                <w:lang w:eastAsia="en-AU"/>
              </w:rPr>
              <w:t xml:space="preserve"> for Standard Client/Community Outcomes Reporting.</w:t>
            </w:r>
          </w:p>
        </w:tc>
      </w:tr>
      <w:tr w:rsidR="00EA2E88" w:rsidRPr="00973E68" w14:paraId="1D77A6E5"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07EB8B42"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Session</w:t>
            </w:r>
          </w:p>
        </w:tc>
        <w:tc>
          <w:tcPr>
            <w:tcW w:w="7020" w:type="dxa"/>
            <w:tcBorders>
              <w:top w:val="nil"/>
              <w:left w:val="nil"/>
              <w:bottom w:val="single" w:sz="4" w:space="0" w:color="auto"/>
              <w:right w:val="single" w:sz="4" w:space="0" w:color="auto"/>
            </w:tcBorders>
            <w:shd w:val="clear" w:color="auto" w:fill="auto"/>
            <w:noWrap/>
            <w:vAlign w:val="center"/>
            <w:hideMark/>
          </w:tcPr>
          <w:p w14:paraId="724A0A3C"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An instance of service delivery during the reporting </w:t>
            </w:r>
            <w:proofErr w:type="gramStart"/>
            <w:r w:rsidRPr="006F2218">
              <w:rPr>
                <w:rFonts w:ascii="Arial" w:eastAsia="Times New Roman" w:hAnsi="Arial" w:cs="Arial"/>
                <w:color w:val="000000"/>
                <w:sz w:val="20"/>
                <w:lang w:eastAsia="en-AU"/>
              </w:rPr>
              <w:t>period which</w:t>
            </w:r>
            <w:proofErr w:type="gramEnd"/>
            <w:r w:rsidRPr="006F2218">
              <w:rPr>
                <w:rFonts w:ascii="Arial" w:eastAsia="Times New Roman" w:hAnsi="Arial" w:cs="Arial"/>
                <w:color w:val="000000"/>
                <w:sz w:val="20"/>
                <w:lang w:eastAsia="en-AU"/>
              </w:rPr>
              <w:t xml:space="preserve"> had one or more clients in attendance.</w:t>
            </w:r>
          </w:p>
        </w:tc>
      </w:tr>
      <w:tr w:rsidR="00EA2E88" w:rsidRPr="00973E68" w14:paraId="5C369825"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124A65DA"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Session Pair</w:t>
            </w:r>
          </w:p>
        </w:tc>
        <w:tc>
          <w:tcPr>
            <w:tcW w:w="7020" w:type="dxa"/>
            <w:tcBorders>
              <w:top w:val="nil"/>
              <w:left w:val="nil"/>
              <w:bottom w:val="single" w:sz="4" w:space="0" w:color="auto"/>
              <w:right w:val="single" w:sz="4" w:space="0" w:color="auto"/>
            </w:tcBorders>
            <w:shd w:val="clear" w:color="auto" w:fill="auto"/>
            <w:noWrap/>
            <w:vAlign w:val="center"/>
            <w:hideMark/>
          </w:tcPr>
          <w:p w14:paraId="4B321AAF"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Session </w:t>
            </w:r>
            <w:proofErr w:type="gramStart"/>
            <w:r w:rsidRPr="006F2218">
              <w:rPr>
                <w:rFonts w:ascii="Arial" w:eastAsia="Times New Roman" w:hAnsi="Arial" w:cs="Arial"/>
                <w:color w:val="000000"/>
                <w:sz w:val="20"/>
                <w:lang w:eastAsia="en-AU"/>
              </w:rPr>
              <w:t>pair</w:t>
            </w:r>
            <w:proofErr w:type="gramEnd"/>
            <w:r w:rsidRPr="006F2218">
              <w:rPr>
                <w:rFonts w:ascii="Arial" w:eastAsia="Times New Roman" w:hAnsi="Arial" w:cs="Arial"/>
                <w:color w:val="000000"/>
                <w:sz w:val="20"/>
                <w:lang w:eastAsia="en-AU"/>
              </w:rPr>
              <w:t xml:space="preserve"> is </w:t>
            </w:r>
            <w:proofErr w:type="gramStart"/>
            <w:r w:rsidRPr="006F2218">
              <w:rPr>
                <w:rFonts w:ascii="Arial" w:eastAsia="Times New Roman" w:hAnsi="Arial" w:cs="Arial"/>
                <w:color w:val="000000"/>
                <w:sz w:val="20"/>
                <w:lang w:eastAsia="en-AU"/>
              </w:rPr>
              <w:t>where</w:t>
            </w:r>
            <w:proofErr w:type="gramEnd"/>
            <w:r w:rsidRPr="006F2218">
              <w:rPr>
                <w:rFonts w:ascii="Arial" w:eastAsia="Times New Roman" w:hAnsi="Arial" w:cs="Arial"/>
                <w:color w:val="000000"/>
                <w:sz w:val="20"/>
                <w:lang w:eastAsia="en-AU"/>
              </w:rPr>
              <w:t xml:space="preserve"> two Community SCOREs exist for the same domain (i.e. an earliest and a latest) within the same Session.</w:t>
            </w:r>
          </w:p>
        </w:tc>
      </w:tr>
      <w:tr w:rsidR="00EA2E88" w:rsidRPr="00973E68" w14:paraId="625CF95C"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3577A4D9"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Un-paired SCORE</w:t>
            </w:r>
          </w:p>
        </w:tc>
        <w:tc>
          <w:tcPr>
            <w:tcW w:w="7020" w:type="dxa"/>
            <w:tcBorders>
              <w:top w:val="nil"/>
              <w:left w:val="nil"/>
              <w:bottom w:val="single" w:sz="4" w:space="0" w:color="auto"/>
              <w:right w:val="single" w:sz="4" w:space="0" w:color="auto"/>
            </w:tcBorders>
            <w:shd w:val="clear" w:color="auto" w:fill="auto"/>
            <w:noWrap/>
            <w:vAlign w:val="center"/>
            <w:hideMark/>
          </w:tcPr>
          <w:p w14:paraId="49FBF7C4"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An instance of a Community SCORE assessed as a standalone assessment regardless of whether it is also part of a Case or Session SCORE pair, or a single SCORE with no pairing.</w:t>
            </w:r>
          </w:p>
        </w:tc>
      </w:tr>
      <w:tr w:rsidR="00EA2E88" w:rsidRPr="00973E68" w14:paraId="73E1D635"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23D7327D"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Un-paired SCORE - % Communities with an overall limited positive outcome</w:t>
            </w:r>
          </w:p>
        </w:tc>
        <w:tc>
          <w:tcPr>
            <w:tcW w:w="7020" w:type="dxa"/>
            <w:tcBorders>
              <w:top w:val="nil"/>
              <w:left w:val="nil"/>
              <w:bottom w:val="single" w:sz="4" w:space="0" w:color="auto"/>
              <w:right w:val="single" w:sz="4" w:space="0" w:color="auto"/>
            </w:tcBorders>
            <w:shd w:val="clear" w:color="auto" w:fill="auto"/>
            <w:noWrap/>
            <w:vAlign w:val="center"/>
            <w:hideMark/>
          </w:tcPr>
          <w:p w14:paraId="11B8A6C0" w14:textId="77777777" w:rsidR="0098750E"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community outcome </w:t>
            </w:r>
            <w:proofErr w:type="gramStart"/>
            <w:r w:rsidRPr="006F2218">
              <w:rPr>
                <w:rFonts w:ascii="Arial" w:eastAsia="Times New Roman" w:hAnsi="Arial" w:cs="Arial"/>
                <w:color w:val="000000"/>
                <w:sz w:val="20"/>
                <w:lang w:eastAsia="en-AU"/>
              </w:rPr>
              <w:t>is rated</w:t>
            </w:r>
            <w:proofErr w:type="gramEnd"/>
            <w:r w:rsidRPr="006F2218">
              <w:rPr>
                <w:rFonts w:ascii="Arial" w:eastAsia="Times New Roman" w:hAnsi="Arial" w:cs="Arial"/>
                <w:color w:val="000000"/>
                <w:sz w:val="20"/>
                <w:lang w:eastAsia="en-AU"/>
              </w:rPr>
              <w:t xml:space="preserve"> as limited positive when the average SCORE for all domains is greater than 1, but less than or equal to 3.</w:t>
            </w:r>
          </w:p>
        </w:tc>
      </w:tr>
      <w:tr w:rsidR="00EA2E88" w:rsidRPr="00973E68" w14:paraId="7DADD806" w14:textId="77777777" w:rsidTr="00973E68">
        <w:trPr>
          <w:trHeight w:val="626"/>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39E3B3E1"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Un-paired SCORE - % Communities with an overall moderate to significant positive outcome</w:t>
            </w:r>
          </w:p>
        </w:tc>
        <w:tc>
          <w:tcPr>
            <w:tcW w:w="7020" w:type="dxa"/>
            <w:tcBorders>
              <w:top w:val="nil"/>
              <w:left w:val="nil"/>
              <w:bottom w:val="single" w:sz="4" w:space="0" w:color="auto"/>
              <w:right w:val="single" w:sz="4" w:space="0" w:color="auto"/>
            </w:tcBorders>
            <w:shd w:val="clear" w:color="auto" w:fill="auto"/>
            <w:noWrap/>
            <w:vAlign w:val="center"/>
            <w:hideMark/>
          </w:tcPr>
          <w:p w14:paraId="6F7885B1"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community outcome </w:t>
            </w:r>
            <w:proofErr w:type="gramStart"/>
            <w:r w:rsidRPr="006F2218">
              <w:rPr>
                <w:rFonts w:ascii="Arial" w:eastAsia="Times New Roman" w:hAnsi="Arial" w:cs="Arial"/>
                <w:color w:val="000000"/>
                <w:sz w:val="20"/>
                <w:lang w:eastAsia="en-AU"/>
              </w:rPr>
              <w:t>is rated</w:t>
            </w:r>
            <w:proofErr w:type="gramEnd"/>
            <w:r w:rsidRPr="006F2218">
              <w:rPr>
                <w:rFonts w:ascii="Arial" w:eastAsia="Times New Roman" w:hAnsi="Arial" w:cs="Arial"/>
                <w:color w:val="000000"/>
                <w:sz w:val="20"/>
                <w:lang w:eastAsia="en-AU"/>
              </w:rPr>
              <w:t xml:space="preserve"> as moderate to significantly positive when the average SCORE for all domains is greater than 3.</w:t>
            </w:r>
          </w:p>
        </w:tc>
      </w:tr>
      <w:tr w:rsidR="00EA2E88" w:rsidRPr="00973E68" w14:paraId="39E81E31"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114560C8"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Un-paired SCORE - % Communities with an overall positive outcome</w:t>
            </w:r>
          </w:p>
        </w:tc>
        <w:tc>
          <w:tcPr>
            <w:tcW w:w="7020" w:type="dxa"/>
            <w:tcBorders>
              <w:top w:val="nil"/>
              <w:left w:val="nil"/>
              <w:bottom w:val="single" w:sz="4" w:space="0" w:color="auto"/>
              <w:right w:val="single" w:sz="4" w:space="0" w:color="auto"/>
            </w:tcBorders>
            <w:shd w:val="clear" w:color="auto" w:fill="auto"/>
            <w:noWrap/>
            <w:vAlign w:val="center"/>
            <w:hideMark/>
          </w:tcPr>
          <w:p w14:paraId="2D9EA336"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community outcome </w:t>
            </w:r>
            <w:proofErr w:type="gramStart"/>
            <w:r w:rsidRPr="006F2218">
              <w:rPr>
                <w:rFonts w:ascii="Arial" w:eastAsia="Times New Roman" w:hAnsi="Arial" w:cs="Arial"/>
                <w:color w:val="000000"/>
                <w:sz w:val="20"/>
                <w:lang w:eastAsia="en-AU"/>
              </w:rPr>
              <w:t>is rated</w:t>
            </w:r>
            <w:proofErr w:type="gramEnd"/>
            <w:r w:rsidRPr="006F2218">
              <w:rPr>
                <w:rFonts w:ascii="Arial" w:eastAsia="Times New Roman" w:hAnsi="Arial" w:cs="Arial"/>
                <w:color w:val="000000"/>
                <w:sz w:val="20"/>
                <w:lang w:eastAsia="en-AU"/>
              </w:rPr>
              <w:t xml:space="preserve"> positive when the average SCORE for all domains are greater than a score of 1.</w:t>
            </w:r>
          </w:p>
        </w:tc>
      </w:tr>
      <w:tr w:rsidR="00EA2E88" w:rsidRPr="00973E68" w14:paraId="67E9821B" w14:textId="77777777" w:rsidTr="00973E68">
        <w:trPr>
          <w:trHeight w:val="300"/>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18DB13E5"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Un-paired SCORE - % Communities with no change</w:t>
            </w:r>
          </w:p>
        </w:tc>
        <w:tc>
          <w:tcPr>
            <w:tcW w:w="7020" w:type="dxa"/>
            <w:tcBorders>
              <w:top w:val="nil"/>
              <w:left w:val="nil"/>
              <w:bottom w:val="single" w:sz="4" w:space="0" w:color="auto"/>
              <w:right w:val="single" w:sz="4" w:space="0" w:color="auto"/>
            </w:tcBorders>
            <w:shd w:val="clear" w:color="auto" w:fill="auto"/>
            <w:noWrap/>
            <w:vAlign w:val="center"/>
            <w:hideMark/>
          </w:tcPr>
          <w:p w14:paraId="279706B8" w14:textId="77777777" w:rsidR="00EA2E88" w:rsidRPr="006F2218" w:rsidRDefault="00EA2E88" w:rsidP="002D4BCE">
            <w:pPr>
              <w:rPr>
                <w:rFonts w:ascii="Arial" w:eastAsia="Times New Roman" w:hAnsi="Arial" w:cs="Arial"/>
                <w:color w:val="000000"/>
                <w:sz w:val="20"/>
                <w:lang w:eastAsia="en-AU"/>
              </w:rPr>
            </w:pPr>
            <w:r w:rsidRPr="006F2218">
              <w:rPr>
                <w:rFonts w:ascii="Arial" w:eastAsia="Times New Roman" w:hAnsi="Arial" w:cs="Arial"/>
                <w:color w:val="000000"/>
                <w:sz w:val="20"/>
                <w:lang w:eastAsia="en-AU"/>
              </w:rPr>
              <w:t xml:space="preserve">A community outcome </w:t>
            </w:r>
            <w:proofErr w:type="gramStart"/>
            <w:r w:rsidRPr="006F2218">
              <w:rPr>
                <w:rFonts w:ascii="Arial" w:eastAsia="Times New Roman" w:hAnsi="Arial" w:cs="Arial"/>
                <w:color w:val="000000"/>
                <w:sz w:val="20"/>
                <w:lang w:eastAsia="en-AU"/>
              </w:rPr>
              <w:t>is rated</w:t>
            </w:r>
            <w:proofErr w:type="gramEnd"/>
            <w:r w:rsidRPr="006F2218">
              <w:rPr>
                <w:rFonts w:ascii="Arial" w:eastAsia="Times New Roman" w:hAnsi="Arial" w:cs="Arial"/>
                <w:color w:val="000000"/>
                <w:sz w:val="20"/>
                <w:lang w:eastAsia="en-AU"/>
              </w:rPr>
              <w:t xml:space="preserve"> as having no change when the average SCORE for all domains is 1.</w:t>
            </w:r>
          </w:p>
        </w:tc>
      </w:tr>
    </w:tbl>
    <w:p w14:paraId="42524351" w14:textId="77777777" w:rsidR="00260778" w:rsidRDefault="00260778">
      <w:pPr>
        <w:spacing w:after="200" w:line="276" w:lineRule="auto"/>
        <w:rPr>
          <w:rFonts w:ascii="Arial" w:eastAsiaTheme="majorEastAsia" w:hAnsi="Arial" w:cs="Arial"/>
          <w:b/>
          <w:bCs/>
          <w:color w:val="005A70"/>
          <w:sz w:val="28"/>
          <w:szCs w:val="28"/>
        </w:rPr>
      </w:pPr>
    </w:p>
    <w:p w14:paraId="28B5F2C6" w14:textId="77777777" w:rsidR="00260778" w:rsidRDefault="00260778">
      <w:pPr>
        <w:spacing w:after="200" w:line="276" w:lineRule="auto"/>
        <w:rPr>
          <w:rFonts w:ascii="Arial" w:eastAsiaTheme="majorEastAsia" w:hAnsi="Arial" w:cs="Arial"/>
          <w:b/>
          <w:bCs/>
          <w:color w:val="005A70"/>
          <w:sz w:val="28"/>
          <w:szCs w:val="28"/>
        </w:rPr>
      </w:pPr>
    </w:p>
    <w:p w14:paraId="570C3682" w14:textId="1007F406" w:rsidR="009316FB" w:rsidRPr="00973E68" w:rsidRDefault="009316FB">
      <w:pPr>
        <w:pStyle w:val="ListParagraph"/>
        <w:numPr>
          <w:ilvl w:val="0"/>
          <w:numId w:val="5"/>
        </w:numPr>
        <w:ind w:left="426" w:hanging="426"/>
        <w:jc w:val="both"/>
        <w:outlineLvl w:val="1"/>
        <w:rPr>
          <w:rFonts w:ascii="Arial" w:eastAsiaTheme="majorEastAsia" w:hAnsi="Arial" w:cs="Arial"/>
          <w:b/>
          <w:bCs/>
          <w:color w:val="005A70"/>
          <w:sz w:val="28"/>
          <w:szCs w:val="28"/>
        </w:rPr>
      </w:pPr>
      <w:r w:rsidRPr="00973E68">
        <w:rPr>
          <w:rFonts w:ascii="Arial" w:eastAsiaTheme="majorEastAsia" w:hAnsi="Arial" w:cs="Arial"/>
          <w:b/>
          <w:bCs/>
          <w:color w:val="005A70"/>
          <w:sz w:val="28"/>
          <w:szCs w:val="28"/>
        </w:rPr>
        <w:lastRenderedPageBreak/>
        <w:t xml:space="preserve">Further reading </w:t>
      </w:r>
    </w:p>
    <w:p w14:paraId="69E62822" w14:textId="77777777" w:rsidR="0051025A" w:rsidRDefault="0051025A" w:rsidP="00973E68">
      <w:pPr>
        <w:jc w:val="both"/>
        <w:rPr>
          <w:rStyle w:val="BookTitle"/>
          <w:rFonts w:ascii="Arial" w:hAnsi="Arial" w:cs="Arial"/>
          <w:i w:val="0"/>
          <w:smallCaps w:val="0"/>
          <w:spacing w:val="0"/>
        </w:rPr>
      </w:pPr>
    </w:p>
    <w:p w14:paraId="0A940F8B" w14:textId="53A1311E" w:rsidR="001240FE" w:rsidRPr="006F2218" w:rsidRDefault="001240FE" w:rsidP="001D5B37">
      <w:pPr>
        <w:spacing w:after="120"/>
        <w:jc w:val="both"/>
        <w:rPr>
          <w:rStyle w:val="BookTitle"/>
          <w:rFonts w:ascii="Arial" w:hAnsi="Arial" w:cs="Arial"/>
          <w:i w:val="0"/>
          <w:smallCaps w:val="0"/>
          <w:spacing w:val="0"/>
        </w:rPr>
      </w:pPr>
      <w:r w:rsidRPr="006F2218">
        <w:rPr>
          <w:rStyle w:val="BookTitle"/>
          <w:rFonts w:ascii="Arial" w:hAnsi="Arial" w:cs="Arial"/>
          <w:i w:val="0"/>
          <w:smallCaps w:val="0"/>
          <w:spacing w:val="0"/>
        </w:rPr>
        <w:t xml:space="preserve">Please discuss any questions around measuring outcomes with your funding arrangement manager. You can also seek technical assistance from the Data Exchange </w:t>
      </w:r>
      <w:hyperlink r:id="rId10" w:history="1">
        <w:r w:rsidRPr="006F2218">
          <w:rPr>
            <w:rStyle w:val="Hyperlink"/>
            <w:rFonts w:ascii="Arial" w:hAnsi="Arial" w:cs="Arial"/>
          </w:rPr>
          <w:t>Helpdesk</w:t>
        </w:r>
      </w:hyperlink>
      <w:r w:rsidRPr="006F2218">
        <w:rPr>
          <w:rStyle w:val="BookTitle"/>
          <w:rFonts w:ascii="Arial" w:hAnsi="Arial" w:cs="Arial"/>
          <w:i w:val="0"/>
          <w:smallCaps w:val="0"/>
          <w:spacing w:val="0"/>
        </w:rPr>
        <w:t>.</w:t>
      </w:r>
    </w:p>
    <w:p w14:paraId="1DA59D57" w14:textId="77777777" w:rsidR="001D5B37" w:rsidRDefault="001D5B37" w:rsidP="001D5B37">
      <w:pPr>
        <w:jc w:val="both"/>
        <w:rPr>
          <w:rFonts w:ascii="Arial" w:hAnsi="Arial" w:cs="Arial"/>
          <w:b/>
          <w:szCs w:val="28"/>
        </w:rPr>
      </w:pPr>
    </w:p>
    <w:p w14:paraId="3DA620AD" w14:textId="1D388DD3" w:rsidR="001240FE" w:rsidRDefault="001240FE" w:rsidP="00052BBE">
      <w:pPr>
        <w:spacing w:after="240"/>
        <w:jc w:val="both"/>
        <w:rPr>
          <w:rFonts w:ascii="Arial" w:hAnsi="Arial" w:cs="Arial"/>
          <w:b/>
          <w:szCs w:val="28"/>
        </w:rPr>
      </w:pPr>
      <w:r w:rsidRPr="00973E68">
        <w:rPr>
          <w:rFonts w:ascii="Arial" w:hAnsi="Arial" w:cs="Arial"/>
          <w:b/>
          <w:szCs w:val="28"/>
        </w:rPr>
        <w:t>Data Exchange resources</w:t>
      </w:r>
    </w:p>
    <w:p w14:paraId="2940500F" w14:textId="77777777" w:rsidR="001240FE" w:rsidRPr="006F2218" w:rsidRDefault="001240FE" w:rsidP="001D5B37">
      <w:pPr>
        <w:pStyle w:val="ListParagraph"/>
        <w:numPr>
          <w:ilvl w:val="0"/>
          <w:numId w:val="6"/>
        </w:numPr>
        <w:tabs>
          <w:tab w:val="left" w:pos="7935"/>
        </w:tabs>
        <w:spacing w:after="120"/>
        <w:ind w:left="567"/>
        <w:jc w:val="both"/>
        <w:rPr>
          <w:rFonts w:ascii="Arial" w:hAnsi="Arial" w:cs="Arial"/>
        </w:rPr>
      </w:pPr>
      <w:r w:rsidRPr="006F2218">
        <w:rPr>
          <w:rStyle w:val="BookTitle"/>
          <w:rFonts w:ascii="Arial" w:hAnsi="Arial" w:cs="Arial"/>
          <w:b/>
          <w:i w:val="0"/>
          <w:iCs w:val="0"/>
          <w:smallCaps w:val="0"/>
          <w:spacing w:val="0"/>
        </w:rPr>
        <w:t xml:space="preserve">Data Exchange </w:t>
      </w:r>
      <w:hyperlink r:id="rId11" w:history="1">
        <w:r w:rsidRPr="006F2218">
          <w:rPr>
            <w:rStyle w:val="Hyperlink"/>
            <w:rFonts w:ascii="Arial" w:hAnsi="Arial" w:cs="Arial"/>
            <w:b/>
          </w:rPr>
          <w:t>Protocols</w:t>
        </w:r>
      </w:hyperlink>
      <w:r w:rsidRPr="006F2218">
        <w:rPr>
          <w:rStyle w:val="BookTitle"/>
          <w:rFonts w:ascii="Arial" w:hAnsi="Arial" w:cs="Arial"/>
          <w:i w:val="0"/>
          <w:iCs w:val="0"/>
          <w:smallCaps w:val="0"/>
          <w:spacing w:val="0"/>
        </w:rPr>
        <w:t xml:space="preserve">: </w:t>
      </w:r>
      <w:r w:rsidRPr="006F2218">
        <w:rPr>
          <w:rFonts w:ascii="Arial" w:hAnsi="Arial" w:cs="Arial"/>
          <w:color w:val="000000"/>
          <w:shd w:val="clear" w:color="auto" w:fill="FFFFFF"/>
        </w:rPr>
        <w:t>A practical guide outlining reporting requirements for each program. Of particular interest in relation to outcomes are:</w:t>
      </w:r>
    </w:p>
    <w:p w14:paraId="234C26AB" w14:textId="77777777" w:rsidR="001240FE" w:rsidRPr="006F2218" w:rsidRDefault="001240FE" w:rsidP="001D5B37">
      <w:pPr>
        <w:pStyle w:val="ListParagraph"/>
        <w:numPr>
          <w:ilvl w:val="1"/>
          <w:numId w:val="6"/>
        </w:numPr>
        <w:tabs>
          <w:tab w:val="left" w:pos="7935"/>
        </w:tabs>
        <w:spacing w:after="120"/>
        <w:ind w:left="1276"/>
        <w:rPr>
          <w:rStyle w:val="BookTitle"/>
          <w:rFonts w:ascii="Arial" w:hAnsi="Arial" w:cs="Arial"/>
          <w:i w:val="0"/>
          <w:iCs w:val="0"/>
          <w:smallCaps w:val="0"/>
          <w:spacing w:val="0"/>
        </w:rPr>
      </w:pPr>
      <w:r w:rsidRPr="006F2218">
        <w:rPr>
          <w:rStyle w:val="BookTitle"/>
          <w:rFonts w:ascii="Arial" w:hAnsi="Arial" w:cs="Arial"/>
          <w:i w:val="0"/>
          <w:iCs w:val="0"/>
          <w:smallCaps w:val="0"/>
          <w:spacing w:val="0"/>
        </w:rPr>
        <w:t xml:space="preserve">Section 6: </w:t>
      </w:r>
      <w:r w:rsidRPr="006F2218">
        <w:rPr>
          <w:rFonts w:ascii="Arial" w:hAnsi="Arial" w:cs="Arial"/>
          <w:color w:val="000000"/>
          <w:shd w:val="clear" w:color="auto" w:fill="FFFFFF"/>
        </w:rPr>
        <w:t>Collecting ‘partnership Approach’ data;</w:t>
      </w:r>
    </w:p>
    <w:p w14:paraId="3B743215" w14:textId="77777777" w:rsidR="001240FE" w:rsidRPr="006F2218" w:rsidRDefault="001240FE" w:rsidP="001D5B37">
      <w:pPr>
        <w:pStyle w:val="ListParagraph"/>
        <w:numPr>
          <w:ilvl w:val="1"/>
          <w:numId w:val="6"/>
        </w:numPr>
        <w:tabs>
          <w:tab w:val="left" w:pos="7935"/>
        </w:tabs>
        <w:spacing w:after="120"/>
        <w:ind w:left="1276"/>
        <w:rPr>
          <w:rFonts w:ascii="Arial" w:hAnsi="Arial" w:cs="Arial"/>
          <w:color w:val="000000"/>
          <w:shd w:val="clear" w:color="auto" w:fill="FFFFFF"/>
        </w:rPr>
      </w:pPr>
      <w:r w:rsidRPr="006F2218">
        <w:rPr>
          <w:rStyle w:val="BookTitle"/>
          <w:rFonts w:ascii="Arial" w:hAnsi="Arial" w:cs="Arial"/>
          <w:i w:val="0"/>
          <w:iCs w:val="0"/>
          <w:smallCaps w:val="0"/>
          <w:spacing w:val="0"/>
        </w:rPr>
        <w:t xml:space="preserve">Section 7: </w:t>
      </w:r>
      <w:r w:rsidRPr="006F2218">
        <w:rPr>
          <w:rFonts w:ascii="Arial" w:hAnsi="Arial" w:cs="Arial"/>
          <w:color w:val="000000"/>
          <w:shd w:val="clear" w:color="auto" w:fill="FFFFFF"/>
        </w:rPr>
        <w:t>Recording client and community SCOREs.</w:t>
      </w:r>
      <w:r w:rsidRPr="006F2218">
        <w:rPr>
          <w:rFonts w:ascii="Arial" w:hAnsi="Arial" w:cs="Arial"/>
          <w:color w:val="000000"/>
          <w:shd w:val="clear" w:color="auto" w:fill="FFFFFF"/>
        </w:rPr>
        <w:br/>
      </w:r>
    </w:p>
    <w:p w14:paraId="73B21FCD" w14:textId="77777777" w:rsidR="001240FE" w:rsidRPr="006F2218" w:rsidRDefault="001240FE" w:rsidP="001D5B37">
      <w:pPr>
        <w:pStyle w:val="ListParagraph"/>
        <w:numPr>
          <w:ilvl w:val="0"/>
          <w:numId w:val="6"/>
        </w:numPr>
        <w:tabs>
          <w:tab w:val="left" w:pos="7935"/>
        </w:tabs>
        <w:spacing w:after="120"/>
        <w:ind w:left="567"/>
        <w:jc w:val="both"/>
        <w:rPr>
          <w:rFonts w:ascii="Arial" w:hAnsi="Arial" w:cs="Arial"/>
          <w:color w:val="000000"/>
          <w:shd w:val="clear" w:color="auto" w:fill="FFFFFF"/>
        </w:rPr>
      </w:pPr>
      <w:r w:rsidRPr="006F2218">
        <w:rPr>
          <w:rStyle w:val="BookTitle"/>
          <w:rFonts w:ascii="Arial" w:hAnsi="Arial" w:cs="Arial"/>
          <w:b/>
          <w:i w:val="0"/>
          <w:iCs w:val="0"/>
          <w:smallCaps w:val="0"/>
          <w:spacing w:val="0"/>
        </w:rPr>
        <w:t xml:space="preserve">Protocols </w:t>
      </w:r>
      <w:hyperlink r:id="rId12" w:history="1">
        <w:r w:rsidRPr="006F2218">
          <w:rPr>
            <w:rStyle w:val="Hyperlink"/>
            <w:rFonts w:ascii="Arial" w:hAnsi="Arial" w:cs="Arial"/>
            <w:b/>
          </w:rPr>
          <w:t>Program Specific Guidance</w:t>
        </w:r>
      </w:hyperlink>
      <w:r w:rsidRPr="006F2218">
        <w:rPr>
          <w:rStyle w:val="BookTitle"/>
          <w:rFonts w:ascii="Arial" w:hAnsi="Arial" w:cs="Arial"/>
          <w:i w:val="0"/>
          <w:iCs w:val="0"/>
          <w:smallCaps w:val="0"/>
          <w:spacing w:val="0"/>
        </w:rPr>
        <w:t xml:space="preserve">: </w:t>
      </w:r>
      <w:r w:rsidRPr="006F2218">
        <w:rPr>
          <w:rFonts w:ascii="Arial" w:hAnsi="Arial" w:cs="Arial"/>
          <w:color w:val="000000"/>
          <w:shd w:val="clear" w:color="auto" w:fill="FFFFFF"/>
        </w:rPr>
        <w:t xml:space="preserve">policy guidance on entering data into the Data Exchange in a consistent way that best reflects the program activity </w:t>
      </w:r>
      <w:proofErr w:type="gramStart"/>
      <w:r w:rsidRPr="006F2218">
        <w:rPr>
          <w:rFonts w:ascii="Arial" w:hAnsi="Arial" w:cs="Arial"/>
          <w:color w:val="000000"/>
          <w:shd w:val="clear" w:color="auto" w:fill="FFFFFF"/>
        </w:rPr>
        <w:t>being delivered</w:t>
      </w:r>
      <w:proofErr w:type="gramEnd"/>
      <w:r w:rsidRPr="006F2218">
        <w:rPr>
          <w:rFonts w:ascii="Arial" w:hAnsi="Arial" w:cs="Arial"/>
          <w:color w:val="000000"/>
          <w:shd w:val="clear" w:color="auto" w:fill="FFFFFF"/>
        </w:rPr>
        <w:t>; assistance on SCORE outcomes and partnership data collection; support for consistency in reporting within program activities, and in the interpretation of the Protocols across funded organisations.</w:t>
      </w:r>
    </w:p>
    <w:p w14:paraId="137AE2F4" w14:textId="77777777" w:rsidR="001240FE" w:rsidRPr="006F2218" w:rsidRDefault="001240FE" w:rsidP="001D5B37">
      <w:pPr>
        <w:pStyle w:val="ListParagraph"/>
        <w:tabs>
          <w:tab w:val="left" w:pos="7935"/>
        </w:tabs>
        <w:spacing w:after="120"/>
        <w:ind w:left="567"/>
        <w:jc w:val="both"/>
        <w:rPr>
          <w:rFonts w:ascii="Arial" w:hAnsi="Arial" w:cs="Arial"/>
          <w:color w:val="000000"/>
          <w:shd w:val="clear" w:color="auto" w:fill="FFFFFF"/>
        </w:rPr>
      </w:pPr>
    </w:p>
    <w:p w14:paraId="6C615845" w14:textId="77777777" w:rsidR="001240FE" w:rsidRPr="006F2218" w:rsidRDefault="001240FE" w:rsidP="001D5B37">
      <w:pPr>
        <w:pStyle w:val="ListParagraph"/>
        <w:numPr>
          <w:ilvl w:val="0"/>
          <w:numId w:val="6"/>
        </w:numPr>
        <w:tabs>
          <w:tab w:val="left" w:pos="7935"/>
        </w:tabs>
        <w:spacing w:after="120"/>
        <w:ind w:left="567"/>
        <w:jc w:val="both"/>
        <w:rPr>
          <w:rStyle w:val="BookTitle"/>
          <w:rFonts w:ascii="Arial" w:hAnsi="Arial" w:cs="Arial"/>
          <w:i w:val="0"/>
          <w:iCs w:val="0"/>
          <w:smallCaps w:val="0"/>
          <w:spacing w:val="0"/>
        </w:rPr>
      </w:pPr>
      <w:r w:rsidRPr="006F2218">
        <w:rPr>
          <w:rStyle w:val="BookTitle"/>
          <w:rFonts w:ascii="Arial" w:hAnsi="Arial" w:cs="Arial"/>
          <w:b/>
          <w:i w:val="0"/>
          <w:iCs w:val="0"/>
          <w:smallCaps w:val="0"/>
          <w:spacing w:val="0"/>
        </w:rPr>
        <w:t>Fact sheets</w:t>
      </w:r>
      <w:r w:rsidRPr="006F2218">
        <w:rPr>
          <w:rStyle w:val="BookTitle"/>
          <w:rFonts w:ascii="Arial" w:hAnsi="Arial" w:cs="Arial"/>
          <w:i w:val="0"/>
          <w:iCs w:val="0"/>
          <w:smallCaps w:val="0"/>
          <w:spacing w:val="0"/>
        </w:rPr>
        <w:t xml:space="preserve"> related to measuring outcomes and providing high quality data:</w:t>
      </w:r>
    </w:p>
    <w:p w14:paraId="6D8440A8" w14:textId="652FA5F8" w:rsidR="001240FE" w:rsidRPr="00833D88" w:rsidRDefault="00D07B6F" w:rsidP="001D5B37">
      <w:pPr>
        <w:pStyle w:val="ListParagraph"/>
        <w:numPr>
          <w:ilvl w:val="1"/>
          <w:numId w:val="6"/>
        </w:numPr>
        <w:tabs>
          <w:tab w:val="left" w:pos="7935"/>
        </w:tabs>
        <w:spacing w:after="120"/>
        <w:ind w:left="1276"/>
        <w:jc w:val="both"/>
        <w:rPr>
          <w:rStyle w:val="BookTitle"/>
          <w:rFonts w:ascii="Arial" w:hAnsi="Arial" w:cs="Arial"/>
          <w:i w:val="0"/>
          <w:iCs w:val="0"/>
          <w:smallCaps w:val="0"/>
          <w:spacing w:val="0"/>
        </w:rPr>
      </w:pPr>
      <w:hyperlink r:id="rId13" w:history="1">
        <w:r w:rsidR="001240FE" w:rsidRPr="00833D88">
          <w:rPr>
            <w:rStyle w:val="Hyperlink"/>
            <w:rFonts w:ascii="Arial" w:hAnsi="Arial" w:cs="Arial"/>
          </w:rPr>
          <w:t xml:space="preserve">A </w:t>
        </w:r>
        <w:r w:rsidR="00833D88" w:rsidRPr="00833D88">
          <w:rPr>
            <w:rStyle w:val="Hyperlink"/>
            <w:rFonts w:ascii="Arial" w:hAnsi="Arial" w:cs="Arial"/>
          </w:rPr>
          <w:t>partnership approach</w:t>
        </w:r>
        <w:r w:rsidR="001240FE" w:rsidRPr="00833D88">
          <w:rPr>
            <w:rStyle w:val="Hyperlink"/>
            <w:rFonts w:ascii="Arial" w:hAnsi="Arial" w:cs="Arial"/>
          </w:rPr>
          <w:t xml:space="preserve"> to reporting outcomes</w:t>
        </w:r>
      </w:hyperlink>
    </w:p>
    <w:p w14:paraId="49EE289E" w14:textId="0FA44923" w:rsidR="00833D88" w:rsidRPr="00973E68" w:rsidRDefault="00D07B6F" w:rsidP="001D5B37">
      <w:pPr>
        <w:pStyle w:val="ListParagraph"/>
        <w:numPr>
          <w:ilvl w:val="1"/>
          <w:numId w:val="6"/>
        </w:numPr>
        <w:tabs>
          <w:tab w:val="left" w:pos="7935"/>
        </w:tabs>
        <w:spacing w:after="120"/>
        <w:ind w:left="1276"/>
        <w:jc w:val="both"/>
        <w:rPr>
          <w:rStyle w:val="Hyperlink"/>
          <w:rFonts w:ascii="Arial" w:hAnsi="Arial" w:cs="Arial"/>
          <w:color w:val="auto"/>
        </w:rPr>
      </w:pPr>
      <w:hyperlink r:id="rId14" w:history="1">
        <w:r w:rsidR="00833D88" w:rsidRPr="00833D88">
          <w:rPr>
            <w:rStyle w:val="Hyperlink"/>
            <w:rFonts w:ascii="Arial" w:hAnsi="Arial" w:cs="Arial"/>
          </w:rPr>
          <w:t>SCORE - at a glance</w:t>
        </w:r>
      </w:hyperlink>
    </w:p>
    <w:p w14:paraId="01AC1CD8" w14:textId="7A00882F" w:rsidR="00833D88" w:rsidRPr="00973E68" w:rsidRDefault="00D07B6F" w:rsidP="001D5B37">
      <w:pPr>
        <w:pStyle w:val="ListParagraph"/>
        <w:numPr>
          <w:ilvl w:val="1"/>
          <w:numId w:val="6"/>
        </w:numPr>
        <w:tabs>
          <w:tab w:val="left" w:pos="7935"/>
        </w:tabs>
        <w:spacing w:after="120"/>
        <w:ind w:left="1276"/>
        <w:jc w:val="both"/>
        <w:rPr>
          <w:rStyle w:val="Hyperlink"/>
          <w:rFonts w:ascii="Arial" w:hAnsi="Arial" w:cs="Arial"/>
          <w:color w:val="auto"/>
          <w:u w:val="none"/>
        </w:rPr>
      </w:pPr>
      <w:hyperlink r:id="rId15" w:history="1">
        <w:r w:rsidR="00833D88" w:rsidRPr="00833D88">
          <w:rPr>
            <w:rStyle w:val="Hyperlink"/>
            <w:rFonts w:ascii="Arial" w:hAnsi="Arial" w:cs="Arial"/>
          </w:rPr>
          <w:t>How to use SCORE with clients</w:t>
        </w:r>
      </w:hyperlink>
      <w:r w:rsidR="00833D88" w:rsidRPr="00973E68">
        <w:rPr>
          <w:rStyle w:val="Hyperlink"/>
          <w:rFonts w:ascii="Arial" w:hAnsi="Arial" w:cs="Arial"/>
          <w:color w:val="auto"/>
          <w:u w:val="none"/>
        </w:rPr>
        <w:t xml:space="preserve"> </w:t>
      </w:r>
    </w:p>
    <w:p w14:paraId="4C583FCE" w14:textId="506C4D38" w:rsidR="00833D88" w:rsidRPr="00973E68" w:rsidRDefault="00D07B6F" w:rsidP="001D5B37">
      <w:pPr>
        <w:pStyle w:val="ListParagraph"/>
        <w:numPr>
          <w:ilvl w:val="1"/>
          <w:numId w:val="6"/>
        </w:numPr>
        <w:tabs>
          <w:tab w:val="left" w:pos="7935"/>
        </w:tabs>
        <w:spacing w:after="120"/>
        <w:ind w:left="1276"/>
        <w:jc w:val="both"/>
        <w:rPr>
          <w:rStyle w:val="Hyperlink"/>
          <w:rFonts w:ascii="Arial" w:hAnsi="Arial" w:cs="Arial"/>
          <w:color w:val="auto"/>
          <w:u w:val="none"/>
        </w:rPr>
      </w:pPr>
      <w:hyperlink r:id="rId16" w:history="1">
        <w:r w:rsidR="00833D88" w:rsidRPr="00833D88">
          <w:rPr>
            <w:rStyle w:val="Hyperlink"/>
            <w:rFonts w:ascii="Arial" w:hAnsi="Arial" w:cs="Arial"/>
          </w:rPr>
          <w:t>The importance of data quality</w:t>
        </w:r>
      </w:hyperlink>
    </w:p>
    <w:p w14:paraId="2A20261E" w14:textId="67D20BD6" w:rsidR="001240FE" w:rsidRPr="00973E68" w:rsidRDefault="00D07B6F" w:rsidP="001D5B37">
      <w:pPr>
        <w:pStyle w:val="ListParagraph"/>
        <w:numPr>
          <w:ilvl w:val="1"/>
          <w:numId w:val="6"/>
        </w:numPr>
        <w:tabs>
          <w:tab w:val="left" w:pos="7935"/>
        </w:tabs>
        <w:spacing w:after="120"/>
        <w:ind w:left="1276"/>
        <w:jc w:val="both"/>
        <w:rPr>
          <w:rStyle w:val="Hyperlink"/>
          <w:rFonts w:ascii="Arial" w:hAnsi="Arial" w:cs="Arial"/>
          <w:color w:val="auto"/>
          <w:u w:val="none"/>
        </w:rPr>
      </w:pPr>
      <w:hyperlink r:id="rId17" w:history="1">
        <w:r w:rsidR="00833D88" w:rsidRPr="00833D88">
          <w:rPr>
            <w:rStyle w:val="Hyperlink"/>
            <w:rFonts w:ascii="Arial" w:hAnsi="Arial" w:cs="Arial"/>
          </w:rPr>
          <w:t>Measuring outcomes - a beginners guide</w:t>
        </w:r>
      </w:hyperlink>
    </w:p>
    <w:p w14:paraId="2E631D13" w14:textId="6FFF141A" w:rsidR="001240FE" w:rsidRPr="00833D88" w:rsidRDefault="00D07B6F" w:rsidP="001D5B37">
      <w:pPr>
        <w:pStyle w:val="ListParagraph"/>
        <w:numPr>
          <w:ilvl w:val="1"/>
          <w:numId w:val="6"/>
        </w:numPr>
        <w:tabs>
          <w:tab w:val="left" w:pos="7935"/>
        </w:tabs>
        <w:spacing w:after="120"/>
        <w:ind w:left="1276"/>
        <w:jc w:val="both"/>
        <w:rPr>
          <w:rStyle w:val="BookTitle"/>
          <w:rFonts w:ascii="Arial" w:hAnsi="Arial" w:cs="Arial"/>
          <w:i w:val="0"/>
          <w:iCs w:val="0"/>
          <w:smallCaps w:val="0"/>
          <w:spacing w:val="0"/>
        </w:rPr>
      </w:pPr>
      <w:hyperlink r:id="rId18" w:history="1">
        <w:r w:rsidR="00833D88" w:rsidRPr="00833D88">
          <w:rPr>
            <w:rStyle w:val="Hyperlink"/>
            <w:rFonts w:ascii="Arial" w:hAnsi="Arial" w:cs="Arial"/>
          </w:rPr>
          <w:t>SCORE Translation matrix</w:t>
        </w:r>
      </w:hyperlink>
      <w:r w:rsidR="00833D88">
        <w:rPr>
          <w:rStyle w:val="BookTitle"/>
          <w:rFonts w:ascii="Arial" w:hAnsi="Arial" w:cs="Arial"/>
          <w:i w:val="0"/>
          <w:iCs w:val="0"/>
          <w:smallCaps w:val="0"/>
          <w:spacing w:val="0"/>
        </w:rPr>
        <w:t xml:space="preserve"> </w:t>
      </w:r>
      <w:r w:rsidR="001240FE" w:rsidRPr="00833D88">
        <w:rPr>
          <w:rStyle w:val="BookTitle"/>
          <w:rFonts w:ascii="Arial" w:hAnsi="Arial" w:cs="Arial"/>
          <w:i w:val="0"/>
          <w:iCs w:val="0"/>
          <w:smallCaps w:val="0"/>
          <w:spacing w:val="0"/>
        </w:rPr>
        <w:t>common clinical tools</w:t>
      </w:r>
    </w:p>
    <w:p w14:paraId="2B5F2304" w14:textId="7B6D3AD8" w:rsidR="001240FE" w:rsidRPr="00833D88" w:rsidRDefault="00D07B6F" w:rsidP="001D5B37">
      <w:pPr>
        <w:pStyle w:val="ListParagraph"/>
        <w:numPr>
          <w:ilvl w:val="1"/>
          <w:numId w:val="6"/>
        </w:numPr>
        <w:tabs>
          <w:tab w:val="left" w:pos="7935"/>
        </w:tabs>
        <w:spacing w:after="120"/>
        <w:ind w:left="1276"/>
        <w:jc w:val="both"/>
        <w:rPr>
          <w:rStyle w:val="BookTitle"/>
          <w:rFonts w:ascii="Arial" w:hAnsi="Arial" w:cs="Arial"/>
          <w:i w:val="0"/>
          <w:iCs w:val="0"/>
          <w:smallCaps w:val="0"/>
          <w:spacing w:val="0"/>
        </w:rPr>
      </w:pPr>
      <w:hyperlink r:id="rId19" w:history="1">
        <w:r w:rsidR="00833D88" w:rsidRPr="00833D88">
          <w:rPr>
            <w:rStyle w:val="Hyperlink"/>
            <w:rFonts w:ascii="Arial" w:hAnsi="Arial" w:cs="Arial"/>
          </w:rPr>
          <w:t>Information for organisations about consent</w:t>
        </w:r>
      </w:hyperlink>
    </w:p>
    <w:p w14:paraId="7945A59A" w14:textId="77777777" w:rsidR="00833D88" w:rsidRPr="006F2218" w:rsidRDefault="00833D88" w:rsidP="001D5B37">
      <w:pPr>
        <w:pStyle w:val="ListParagraph"/>
        <w:tabs>
          <w:tab w:val="left" w:pos="7935"/>
        </w:tabs>
        <w:spacing w:after="120"/>
        <w:ind w:left="567"/>
        <w:jc w:val="both"/>
        <w:rPr>
          <w:rStyle w:val="BookTitle"/>
          <w:rFonts w:ascii="Arial" w:hAnsi="Arial" w:cs="Arial"/>
          <w:i w:val="0"/>
          <w:iCs w:val="0"/>
          <w:smallCaps w:val="0"/>
          <w:spacing w:val="0"/>
        </w:rPr>
      </w:pPr>
    </w:p>
    <w:p w14:paraId="54B33B22" w14:textId="77777777" w:rsidR="001240FE" w:rsidRPr="006F2218" w:rsidRDefault="001240FE" w:rsidP="001D5B37">
      <w:pPr>
        <w:pStyle w:val="ListParagraph"/>
        <w:numPr>
          <w:ilvl w:val="0"/>
          <w:numId w:val="6"/>
        </w:numPr>
        <w:tabs>
          <w:tab w:val="left" w:pos="7935"/>
        </w:tabs>
        <w:spacing w:after="120"/>
        <w:ind w:left="567"/>
        <w:jc w:val="both"/>
        <w:rPr>
          <w:rStyle w:val="BookTitle"/>
          <w:rFonts w:ascii="Arial" w:hAnsi="Arial" w:cs="Arial"/>
          <w:i w:val="0"/>
          <w:iCs w:val="0"/>
          <w:smallCaps w:val="0"/>
          <w:spacing w:val="0"/>
        </w:rPr>
      </w:pPr>
      <w:r w:rsidRPr="006F2218">
        <w:rPr>
          <w:rStyle w:val="BookTitle"/>
          <w:rFonts w:ascii="Arial" w:hAnsi="Arial" w:cs="Arial"/>
          <w:b/>
          <w:i w:val="0"/>
          <w:iCs w:val="0"/>
          <w:smallCaps w:val="0"/>
          <w:spacing w:val="0"/>
        </w:rPr>
        <w:t>Practical step-by-step instructions</w:t>
      </w:r>
      <w:r w:rsidRPr="006F2218">
        <w:rPr>
          <w:rStyle w:val="BookTitle"/>
          <w:rFonts w:ascii="Arial" w:hAnsi="Arial" w:cs="Arial"/>
          <w:i w:val="0"/>
          <w:iCs w:val="0"/>
          <w:smallCaps w:val="0"/>
          <w:spacing w:val="0"/>
        </w:rPr>
        <w:t>:</w:t>
      </w:r>
    </w:p>
    <w:p w14:paraId="7AF07378" w14:textId="77777777" w:rsidR="001240FE" w:rsidRPr="006F2218" w:rsidRDefault="00D07B6F" w:rsidP="001D5B37">
      <w:pPr>
        <w:pStyle w:val="ListParagraph"/>
        <w:numPr>
          <w:ilvl w:val="1"/>
          <w:numId w:val="6"/>
        </w:numPr>
        <w:tabs>
          <w:tab w:val="left" w:pos="7935"/>
        </w:tabs>
        <w:spacing w:after="120"/>
        <w:ind w:left="1276"/>
        <w:jc w:val="both"/>
        <w:rPr>
          <w:rStyle w:val="BookTitle"/>
          <w:rFonts w:ascii="Arial" w:hAnsi="Arial" w:cs="Arial"/>
          <w:i w:val="0"/>
          <w:iCs w:val="0"/>
          <w:smallCaps w:val="0"/>
          <w:spacing w:val="0"/>
        </w:rPr>
      </w:pPr>
      <w:hyperlink r:id="rId20" w:history="1">
        <w:r w:rsidR="001240FE" w:rsidRPr="006F2218">
          <w:rPr>
            <w:rStyle w:val="Hyperlink"/>
            <w:rFonts w:ascii="Arial" w:hAnsi="Arial" w:cs="Arial"/>
          </w:rPr>
          <w:t>Task cards and e-Learning modules</w:t>
        </w:r>
      </w:hyperlink>
      <w:r w:rsidR="001240FE" w:rsidRPr="006F2218">
        <w:rPr>
          <w:rStyle w:val="BookTitle"/>
          <w:rFonts w:ascii="Arial" w:hAnsi="Arial" w:cs="Arial"/>
          <w:i w:val="0"/>
          <w:iCs w:val="0"/>
          <w:smallCaps w:val="0"/>
          <w:spacing w:val="0"/>
        </w:rPr>
        <w:t xml:space="preserve"> on the Data Exchange website</w:t>
      </w:r>
    </w:p>
    <w:p w14:paraId="758AC6EA" w14:textId="27B310B3" w:rsidR="001240FE" w:rsidRPr="006F2218" w:rsidRDefault="001240FE" w:rsidP="001D5B37">
      <w:pPr>
        <w:pStyle w:val="ListParagraph"/>
        <w:numPr>
          <w:ilvl w:val="1"/>
          <w:numId w:val="6"/>
        </w:numPr>
        <w:tabs>
          <w:tab w:val="left" w:pos="7935"/>
        </w:tabs>
        <w:spacing w:after="120"/>
        <w:ind w:left="1276"/>
        <w:jc w:val="both"/>
        <w:rPr>
          <w:rStyle w:val="BookTitle"/>
          <w:rFonts w:ascii="Arial" w:hAnsi="Arial" w:cs="Arial"/>
          <w:i w:val="0"/>
          <w:iCs w:val="0"/>
          <w:smallCaps w:val="0"/>
          <w:spacing w:val="0"/>
        </w:rPr>
      </w:pPr>
      <w:r w:rsidRPr="006F2218">
        <w:rPr>
          <w:rStyle w:val="BookTitle"/>
          <w:rFonts w:ascii="Arial" w:hAnsi="Arial" w:cs="Arial"/>
          <w:i w:val="0"/>
          <w:iCs w:val="0"/>
          <w:smallCaps w:val="0"/>
          <w:spacing w:val="0"/>
        </w:rPr>
        <w:t xml:space="preserve">Recorded webinars, via the Webinar library on the </w:t>
      </w:r>
      <w:hyperlink r:id="rId21" w:history="1">
        <w:r w:rsidRPr="006F2218">
          <w:rPr>
            <w:rStyle w:val="Hyperlink"/>
            <w:rFonts w:ascii="Arial" w:hAnsi="Arial" w:cs="Arial"/>
          </w:rPr>
          <w:t>training</w:t>
        </w:r>
      </w:hyperlink>
      <w:r w:rsidRPr="006F2218">
        <w:rPr>
          <w:rStyle w:val="BookTitle"/>
          <w:rFonts w:ascii="Arial" w:hAnsi="Arial" w:cs="Arial"/>
          <w:i w:val="0"/>
          <w:iCs w:val="0"/>
          <w:smallCaps w:val="0"/>
          <w:spacing w:val="0"/>
        </w:rPr>
        <w:t xml:space="preserve"> page</w:t>
      </w:r>
    </w:p>
    <w:p w14:paraId="67FDF6D1" w14:textId="77777777" w:rsidR="00150DC4" w:rsidRPr="001D5B37" w:rsidRDefault="00150DC4" w:rsidP="00973E68">
      <w:pPr>
        <w:jc w:val="both"/>
        <w:rPr>
          <w:rStyle w:val="BookTitle"/>
          <w:rFonts w:ascii="Arial" w:eastAsiaTheme="majorEastAsia" w:hAnsi="Arial" w:cs="Arial"/>
          <w:b/>
          <w:bCs/>
          <w:i w:val="0"/>
          <w:iCs w:val="0"/>
          <w:smallCaps w:val="0"/>
          <w:spacing w:val="0"/>
          <w:szCs w:val="26"/>
        </w:rPr>
      </w:pPr>
    </w:p>
    <w:p w14:paraId="14F29ADA" w14:textId="25098C80" w:rsidR="001240FE" w:rsidRDefault="001240FE" w:rsidP="001D5B37">
      <w:pPr>
        <w:spacing w:after="240"/>
        <w:jc w:val="both"/>
        <w:rPr>
          <w:rStyle w:val="BookTitle"/>
          <w:rFonts w:ascii="Arial" w:eastAsiaTheme="majorEastAsia" w:hAnsi="Arial" w:cs="Arial"/>
          <w:b/>
          <w:bCs/>
          <w:i w:val="0"/>
          <w:iCs w:val="0"/>
          <w:smallCaps w:val="0"/>
          <w:spacing w:val="0"/>
          <w:szCs w:val="26"/>
        </w:rPr>
      </w:pPr>
      <w:r w:rsidRPr="00973E68">
        <w:rPr>
          <w:rStyle w:val="BookTitle"/>
          <w:rFonts w:ascii="Arial" w:eastAsiaTheme="majorEastAsia" w:hAnsi="Arial" w:cs="Arial"/>
          <w:b/>
          <w:bCs/>
          <w:i w:val="0"/>
          <w:iCs w:val="0"/>
          <w:smallCaps w:val="0"/>
          <w:spacing w:val="0"/>
          <w:szCs w:val="26"/>
        </w:rPr>
        <w:t>Other useful resources</w:t>
      </w:r>
    </w:p>
    <w:p w14:paraId="3A2B5864" w14:textId="77777777" w:rsidR="001240FE" w:rsidRPr="006F2218" w:rsidRDefault="001240FE" w:rsidP="001D5B37">
      <w:pPr>
        <w:spacing w:after="240"/>
        <w:jc w:val="both"/>
        <w:rPr>
          <w:rStyle w:val="BookTitle"/>
          <w:rFonts w:ascii="Arial" w:hAnsi="Arial" w:cs="Arial"/>
          <w:i w:val="0"/>
          <w:iCs w:val="0"/>
          <w:smallCaps w:val="0"/>
          <w:spacing w:val="0"/>
        </w:rPr>
      </w:pPr>
      <w:r w:rsidRPr="006F2218">
        <w:rPr>
          <w:rStyle w:val="BookTitle"/>
          <w:rFonts w:ascii="Arial" w:hAnsi="Arial" w:cs="Arial"/>
          <w:i w:val="0"/>
          <w:iCs w:val="0"/>
          <w:smallCaps w:val="0"/>
          <w:spacing w:val="0"/>
        </w:rPr>
        <w:t xml:space="preserve">There are also many interesting and expert materials online, if you are looking to learn more about outcomes measurement and evaluation. </w:t>
      </w:r>
    </w:p>
    <w:p w14:paraId="670E7AA8" w14:textId="43513C1A" w:rsidR="001240FE" w:rsidRPr="006F2218" w:rsidRDefault="001240FE" w:rsidP="001D5B37">
      <w:pPr>
        <w:spacing w:after="240"/>
        <w:jc w:val="both"/>
        <w:rPr>
          <w:rStyle w:val="BookTitle"/>
          <w:rFonts w:ascii="Arial" w:hAnsi="Arial" w:cs="Arial"/>
          <w:i w:val="0"/>
          <w:iCs w:val="0"/>
          <w:smallCaps w:val="0"/>
          <w:spacing w:val="0"/>
        </w:rPr>
      </w:pPr>
      <w:r w:rsidRPr="006F2218">
        <w:rPr>
          <w:rStyle w:val="BookTitle"/>
          <w:rFonts w:ascii="Arial" w:hAnsi="Arial" w:cs="Arial"/>
          <w:i w:val="0"/>
          <w:iCs w:val="0"/>
          <w:smallCaps w:val="0"/>
          <w:spacing w:val="0"/>
        </w:rPr>
        <w:t xml:space="preserve">A good place to start </w:t>
      </w:r>
      <w:r w:rsidR="00A10F07">
        <w:rPr>
          <w:rStyle w:val="BookTitle"/>
          <w:rFonts w:ascii="Arial" w:hAnsi="Arial" w:cs="Arial"/>
          <w:i w:val="0"/>
          <w:iCs w:val="0"/>
          <w:smallCaps w:val="0"/>
          <w:spacing w:val="0"/>
        </w:rPr>
        <w:t>is</w:t>
      </w:r>
      <w:r w:rsidRPr="006F2218">
        <w:rPr>
          <w:rStyle w:val="BookTitle"/>
          <w:rFonts w:ascii="Arial" w:hAnsi="Arial" w:cs="Arial"/>
          <w:i w:val="0"/>
          <w:iCs w:val="0"/>
          <w:smallCaps w:val="0"/>
          <w:spacing w:val="0"/>
        </w:rPr>
        <w:t xml:space="preserve"> the following booklet, which provides a wealth of information in plain language: “</w:t>
      </w:r>
      <w:hyperlink r:id="rId22" w:history="1">
        <w:r w:rsidRPr="006F2218">
          <w:rPr>
            <w:rStyle w:val="Hyperlink"/>
            <w:rFonts w:ascii="Arial" w:hAnsi="Arial" w:cs="Arial"/>
          </w:rPr>
          <w:t>Making sense of evaluation: a handbook for everyone</w:t>
        </w:r>
      </w:hyperlink>
      <w:r w:rsidRPr="006F2218">
        <w:rPr>
          <w:rStyle w:val="BookTitle"/>
          <w:rFonts w:ascii="Arial" w:hAnsi="Arial" w:cs="Arial"/>
          <w:i w:val="0"/>
          <w:iCs w:val="0"/>
          <w:smallCaps w:val="0"/>
          <w:spacing w:val="0"/>
        </w:rPr>
        <w:t xml:space="preserve">” </w:t>
      </w:r>
      <w:r w:rsidR="00A10F07">
        <w:rPr>
          <w:rStyle w:val="BookTitle"/>
          <w:rFonts w:ascii="Arial" w:hAnsi="Arial" w:cs="Arial"/>
          <w:i w:val="0"/>
          <w:iCs w:val="0"/>
          <w:smallCaps w:val="0"/>
          <w:spacing w:val="0"/>
        </w:rPr>
        <w:t xml:space="preserve">which </w:t>
      </w:r>
      <w:r w:rsidRPr="006F2218">
        <w:rPr>
          <w:rStyle w:val="BookTitle"/>
          <w:rFonts w:ascii="Arial" w:hAnsi="Arial" w:cs="Arial"/>
          <w:i w:val="0"/>
          <w:iCs w:val="0"/>
          <w:smallCaps w:val="0"/>
          <w:spacing w:val="0"/>
        </w:rPr>
        <w:t>was published in 2017 by the Social Policy Evaluation and Research Unit (</w:t>
      </w:r>
      <w:proofErr w:type="spellStart"/>
      <w:r w:rsidRPr="006F2218">
        <w:rPr>
          <w:rStyle w:val="BookTitle"/>
          <w:rFonts w:ascii="Arial" w:hAnsi="Arial" w:cs="Arial"/>
          <w:i w:val="0"/>
          <w:iCs w:val="0"/>
          <w:smallCaps w:val="0"/>
          <w:spacing w:val="0"/>
        </w:rPr>
        <w:t>Superu</w:t>
      </w:r>
      <w:proofErr w:type="spellEnd"/>
      <w:r w:rsidRPr="006F2218">
        <w:rPr>
          <w:rStyle w:val="BookTitle"/>
          <w:rFonts w:ascii="Arial" w:hAnsi="Arial" w:cs="Arial"/>
          <w:i w:val="0"/>
          <w:iCs w:val="0"/>
          <w:smallCaps w:val="0"/>
          <w:spacing w:val="0"/>
        </w:rPr>
        <w:t>) in New Zealand.</w:t>
      </w:r>
    </w:p>
    <w:p w14:paraId="415D0620" w14:textId="77777777" w:rsidR="001240FE" w:rsidRPr="006F2218" w:rsidRDefault="001240FE" w:rsidP="001D5B37">
      <w:pPr>
        <w:spacing w:after="240"/>
        <w:jc w:val="both"/>
        <w:rPr>
          <w:rFonts w:ascii="Arial" w:hAnsi="Arial" w:cs="Arial"/>
        </w:rPr>
      </w:pPr>
      <w:r w:rsidRPr="006F2218">
        <w:rPr>
          <w:rStyle w:val="BookTitle"/>
          <w:rFonts w:ascii="Arial" w:hAnsi="Arial" w:cs="Arial"/>
          <w:i w:val="0"/>
          <w:iCs w:val="0"/>
          <w:smallCaps w:val="0"/>
          <w:spacing w:val="0"/>
        </w:rPr>
        <w:t xml:space="preserve">The Australian Institute of Family Studies has an </w:t>
      </w:r>
      <w:hyperlink r:id="rId23" w:history="1">
        <w:r w:rsidRPr="006F2218">
          <w:rPr>
            <w:rStyle w:val="Hyperlink"/>
            <w:rFonts w:ascii="Arial" w:hAnsi="Arial" w:cs="Arial"/>
          </w:rPr>
          <w:t>information hub</w:t>
        </w:r>
      </w:hyperlink>
      <w:r w:rsidRPr="006F2218">
        <w:rPr>
          <w:rStyle w:val="BookTitle"/>
          <w:rFonts w:ascii="Arial" w:hAnsi="Arial" w:cs="Arial"/>
          <w:i w:val="0"/>
          <w:iCs w:val="0"/>
          <w:smallCaps w:val="0"/>
          <w:spacing w:val="0"/>
        </w:rPr>
        <w:t xml:space="preserve"> for evidence, resources and support for professionals working in the child, family and community welfare sector. </w:t>
      </w:r>
    </w:p>
    <w:sectPr w:rsidR="001240FE" w:rsidRPr="006F2218" w:rsidSect="009E4FF0">
      <w:headerReference w:type="default" r:id="rId24"/>
      <w:footerReference w:type="default" r:id="rId2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F725" w14:textId="77777777" w:rsidR="00827AB1" w:rsidRDefault="00827AB1" w:rsidP="00B04ED8">
      <w:r>
        <w:separator/>
      </w:r>
    </w:p>
  </w:endnote>
  <w:endnote w:type="continuationSeparator" w:id="0">
    <w:p w14:paraId="16BEE7CD" w14:textId="77777777" w:rsidR="00827AB1" w:rsidRDefault="00827AB1"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615" w:type="dxa"/>
      <w:tblCellMar>
        <w:top w:w="72" w:type="dxa"/>
        <w:left w:w="115" w:type="dxa"/>
        <w:bottom w:w="72" w:type="dxa"/>
        <w:right w:w="115" w:type="dxa"/>
      </w:tblCellMar>
      <w:tblLook w:val="04A0" w:firstRow="1" w:lastRow="0" w:firstColumn="1" w:lastColumn="0" w:noHBand="0" w:noVBand="1"/>
    </w:tblPr>
    <w:tblGrid>
      <w:gridCol w:w="9312"/>
      <w:gridCol w:w="1035"/>
    </w:tblGrid>
    <w:tr w:rsidR="001240FE" w:rsidRPr="00BA5E57" w14:paraId="35BAF662" w14:textId="77777777" w:rsidTr="001240FE">
      <w:trPr>
        <w:trHeight w:val="297"/>
      </w:trPr>
      <w:tc>
        <w:tcPr>
          <w:tcW w:w="4500" w:type="pct"/>
          <w:tcBorders>
            <w:top w:val="single" w:sz="4" w:space="0" w:color="000000"/>
          </w:tcBorders>
        </w:tcPr>
        <w:p w14:paraId="13B56706" w14:textId="00358BD7" w:rsidR="001240FE" w:rsidRPr="00BA5E57" w:rsidRDefault="001240FE" w:rsidP="00641A60">
          <w:pPr>
            <w:tabs>
              <w:tab w:val="center" w:pos="4513"/>
              <w:tab w:val="right" w:pos="9026"/>
            </w:tabs>
            <w:suppressAutoHyphens/>
            <w:spacing w:before="120"/>
            <w:rPr>
              <w:rFonts w:ascii="Arial" w:eastAsia="Calibri" w:hAnsi="Arial" w:cs="Arial"/>
              <w:sz w:val="18"/>
              <w:szCs w:val="18"/>
            </w:rPr>
          </w:pPr>
          <w:r>
            <w:rPr>
              <w:rFonts w:ascii="Arial" w:eastAsia="Calibri" w:hAnsi="Arial" w:cs="Arial"/>
              <w:sz w:val="18"/>
              <w:szCs w:val="18"/>
            </w:rPr>
            <w:t xml:space="preserve">Community </w:t>
          </w:r>
          <w:r w:rsidR="000D25B7">
            <w:rPr>
              <w:rFonts w:ascii="Arial" w:eastAsia="Calibri" w:hAnsi="Arial" w:cs="Arial"/>
              <w:sz w:val="18"/>
              <w:szCs w:val="18"/>
            </w:rPr>
            <w:t>Outcomes</w:t>
          </w:r>
          <w:r>
            <w:rPr>
              <w:rFonts w:ascii="Arial" w:eastAsia="Calibri" w:hAnsi="Arial" w:cs="Arial"/>
              <w:sz w:val="18"/>
              <w:szCs w:val="18"/>
            </w:rPr>
            <w:t xml:space="preserve"> </w:t>
          </w:r>
          <w:r w:rsidR="00641A60">
            <w:rPr>
              <w:rFonts w:ascii="Arial" w:eastAsia="Calibri" w:hAnsi="Arial" w:cs="Arial"/>
              <w:sz w:val="18"/>
              <w:szCs w:val="18"/>
            </w:rPr>
            <w:t>(SCORE) F</w:t>
          </w:r>
          <w:r>
            <w:rPr>
              <w:rFonts w:ascii="Arial" w:eastAsia="Calibri" w:hAnsi="Arial" w:cs="Arial"/>
              <w:sz w:val="18"/>
              <w:szCs w:val="18"/>
            </w:rPr>
            <w:t xml:space="preserve">act </w:t>
          </w:r>
          <w:r w:rsidR="00641A60">
            <w:rPr>
              <w:rFonts w:ascii="Arial" w:eastAsia="Calibri" w:hAnsi="Arial" w:cs="Arial"/>
              <w:sz w:val="18"/>
              <w:szCs w:val="18"/>
            </w:rPr>
            <w:t>S</w:t>
          </w:r>
          <w:r>
            <w:rPr>
              <w:rFonts w:ascii="Arial" w:eastAsia="Calibri" w:hAnsi="Arial" w:cs="Arial"/>
              <w:sz w:val="18"/>
              <w:szCs w:val="18"/>
            </w:rPr>
            <w:t xml:space="preserve">heet </w:t>
          </w:r>
          <w:r>
            <w:rPr>
              <w:rFonts w:ascii="Arial" w:eastAsia="Calibri" w:hAnsi="Arial" w:cs="Arial"/>
              <w:sz w:val="18"/>
              <w:szCs w:val="18"/>
            </w:rPr>
            <w:ptab w:relativeTo="margin" w:alignment="center" w:leader="none"/>
          </w:r>
          <w:r>
            <w:rPr>
              <w:rFonts w:ascii="Arial" w:eastAsia="Calibri" w:hAnsi="Arial" w:cs="Arial"/>
              <w:sz w:val="18"/>
              <w:szCs w:val="18"/>
            </w:rPr>
            <w:t>Version 1</w:t>
          </w:r>
          <w:r>
            <w:rPr>
              <w:rFonts w:ascii="Arial" w:eastAsia="Calibri" w:hAnsi="Arial" w:cs="Arial"/>
              <w:sz w:val="18"/>
              <w:szCs w:val="18"/>
            </w:rPr>
            <w:ptab w:relativeTo="margin" w:alignment="right" w:leader="none"/>
          </w:r>
          <w:r w:rsidR="000D25B7">
            <w:rPr>
              <w:rFonts w:ascii="Arial" w:eastAsia="Calibri" w:hAnsi="Arial" w:cs="Arial"/>
              <w:sz w:val="18"/>
              <w:szCs w:val="18"/>
            </w:rPr>
            <w:t>March</w:t>
          </w:r>
          <w:r>
            <w:rPr>
              <w:rFonts w:ascii="Arial" w:eastAsia="Calibri" w:hAnsi="Arial" w:cs="Arial"/>
              <w:sz w:val="18"/>
              <w:szCs w:val="18"/>
            </w:rPr>
            <w:t xml:space="preserve"> 2020</w:t>
          </w:r>
        </w:p>
      </w:tc>
      <w:tc>
        <w:tcPr>
          <w:tcW w:w="500" w:type="pct"/>
          <w:tcBorders>
            <w:top w:val="single" w:sz="4" w:space="0" w:color="04617B"/>
          </w:tcBorders>
          <w:shd w:val="clear" w:color="auto" w:fill="03485B"/>
        </w:tcPr>
        <w:p w14:paraId="313E1511" w14:textId="7049DAE5" w:rsidR="001240FE" w:rsidRPr="00BA5E57" w:rsidRDefault="001240FE" w:rsidP="001240FE">
          <w:pPr>
            <w:tabs>
              <w:tab w:val="center" w:pos="4513"/>
              <w:tab w:val="right" w:pos="9026"/>
            </w:tabs>
            <w:suppressAutoHyphens/>
            <w:spacing w:before="120"/>
            <w:jc w:val="center"/>
            <w:rPr>
              <w:rFonts w:ascii="Arial" w:eastAsia="Calibri" w:hAnsi="Arial" w:cs="Arial"/>
              <w:b/>
              <w:color w:val="FFFFFF"/>
            </w:rPr>
          </w:pPr>
          <w:r w:rsidRPr="00BA5E57">
            <w:rPr>
              <w:rFonts w:ascii="Arial" w:eastAsia="Calibri" w:hAnsi="Arial" w:cs="Arial"/>
              <w:b/>
            </w:rPr>
            <w:fldChar w:fldCharType="begin"/>
          </w:r>
          <w:r w:rsidRPr="00BA5E57">
            <w:rPr>
              <w:rFonts w:ascii="Arial" w:eastAsia="Calibri" w:hAnsi="Arial" w:cs="Arial"/>
              <w:b/>
            </w:rPr>
            <w:instrText xml:space="preserve"> PAGE   \* MERGEFORMAT </w:instrText>
          </w:r>
          <w:r w:rsidRPr="00BA5E57">
            <w:rPr>
              <w:rFonts w:ascii="Arial" w:eastAsia="Calibri" w:hAnsi="Arial" w:cs="Arial"/>
              <w:b/>
            </w:rPr>
            <w:fldChar w:fldCharType="separate"/>
          </w:r>
          <w:r w:rsidR="00D07B6F" w:rsidRPr="00D07B6F">
            <w:rPr>
              <w:rFonts w:ascii="Arial" w:eastAsia="Calibri" w:hAnsi="Arial" w:cs="Arial"/>
              <w:b/>
              <w:noProof/>
              <w:color w:val="FFFFFF"/>
            </w:rPr>
            <w:t>5</w:t>
          </w:r>
          <w:r w:rsidRPr="00BA5E57">
            <w:rPr>
              <w:rFonts w:ascii="Arial" w:eastAsia="Calibri" w:hAnsi="Arial" w:cs="Arial"/>
              <w:b/>
              <w:noProof/>
              <w:color w:val="FFFFFF"/>
            </w:rPr>
            <w:fldChar w:fldCharType="end"/>
          </w:r>
        </w:p>
      </w:tc>
    </w:tr>
  </w:tbl>
  <w:p w14:paraId="608AD2D5" w14:textId="77777777" w:rsidR="001240FE" w:rsidRDefault="0012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CEBE" w14:textId="77777777" w:rsidR="00827AB1" w:rsidRDefault="00827AB1" w:rsidP="00B04ED8">
      <w:r>
        <w:separator/>
      </w:r>
    </w:p>
  </w:footnote>
  <w:footnote w:type="continuationSeparator" w:id="0">
    <w:p w14:paraId="3D859C2B" w14:textId="77777777" w:rsidR="00827AB1" w:rsidRDefault="00827AB1"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37C3" w14:textId="77777777" w:rsidR="00B40CDE" w:rsidRPr="00B40CDE" w:rsidRDefault="00150DC4" w:rsidP="00B40CDE">
    <w:pPr>
      <w:pStyle w:val="Header"/>
    </w:pPr>
    <w:r>
      <w:rPr>
        <w:noProof/>
        <w:lang w:eastAsia="en-AU"/>
      </w:rPr>
      <w:drawing>
        <wp:anchor distT="0" distB="0" distL="114300" distR="114300" simplePos="0" relativeHeight="251659264" behindDoc="0" locked="0" layoutInCell="1" allowOverlap="1" wp14:anchorId="526D26C4" wp14:editId="407519D9">
          <wp:simplePos x="0" y="0"/>
          <wp:positionH relativeFrom="page">
            <wp:align>left</wp:align>
          </wp:positionH>
          <wp:positionV relativeFrom="paragraph">
            <wp:posOffset>-449017</wp:posOffset>
          </wp:positionV>
          <wp:extent cx="7556500" cy="1129665"/>
          <wp:effectExtent l="0" t="0" r="6350" b="0"/>
          <wp:wrapSquare wrapText="bothSides"/>
          <wp:docPr id="6" name="Picture 6" descr="Austlaian Goervnment logo and words saying Data Exchange" title="Data Exchange Header"/>
          <wp:cNvGraphicFramePr/>
          <a:graphic xmlns:a="http://schemas.openxmlformats.org/drawingml/2006/main">
            <a:graphicData uri="http://schemas.openxmlformats.org/drawingml/2006/picture">
              <pic:pic xmlns:pic="http://schemas.openxmlformats.org/drawingml/2006/picture">
                <pic:nvPicPr>
                  <pic:cNvPr id="3" name="Picture 3" descr="Austlaian Goervnment logo and words saying Data Exchange" title="Data Exchange Header"/>
                  <pic:cNvPicPr/>
                </pic:nvPicPr>
                <pic:blipFill>
                  <a:blip r:embed="rId1">
                    <a:extLst>
                      <a:ext uri="{28A0092B-C50C-407E-A947-70E740481C1C}">
                        <a14:useLocalDpi xmlns:a14="http://schemas.microsoft.com/office/drawing/2010/main" val="0"/>
                      </a:ext>
                    </a:extLst>
                  </a:blip>
                  <a:stretch>
                    <a:fillRect/>
                  </a:stretch>
                </pic:blipFill>
                <pic:spPr>
                  <a:xfrm>
                    <a:off x="0" y="0"/>
                    <a:ext cx="7556500" cy="112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5D8"/>
    <w:multiLevelType w:val="hybridMultilevel"/>
    <w:tmpl w:val="26EC7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E7DCE"/>
    <w:multiLevelType w:val="hybridMultilevel"/>
    <w:tmpl w:val="414460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02748EE"/>
    <w:multiLevelType w:val="multilevel"/>
    <w:tmpl w:val="39B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D1BA6"/>
    <w:multiLevelType w:val="hybridMultilevel"/>
    <w:tmpl w:val="21BC8278"/>
    <w:lvl w:ilvl="0" w:tplc="0C090017">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661AB"/>
    <w:multiLevelType w:val="multilevel"/>
    <w:tmpl w:val="535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26AC2"/>
    <w:multiLevelType w:val="hybridMultilevel"/>
    <w:tmpl w:val="84089648"/>
    <w:lvl w:ilvl="0" w:tplc="4D729DF0">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27604978"/>
    <w:multiLevelType w:val="multilevel"/>
    <w:tmpl w:val="8F84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44ACB"/>
    <w:multiLevelType w:val="hybridMultilevel"/>
    <w:tmpl w:val="41189F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45864"/>
    <w:multiLevelType w:val="hybridMultilevel"/>
    <w:tmpl w:val="367234D4"/>
    <w:lvl w:ilvl="0" w:tplc="8D18463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24440"/>
    <w:multiLevelType w:val="hybridMultilevel"/>
    <w:tmpl w:val="B6568F06"/>
    <w:lvl w:ilvl="0" w:tplc="0C09000F">
      <w:start w:val="4"/>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CD7BAC"/>
    <w:multiLevelType w:val="hybridMultilevel"/>
    <w:tmpl w:val="B0BCB24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520B40BD"/>
    <w:multiLevelType w:val="hybridMultilevel"/>
    <w:tmpl w:val="933A9798"/>
    <w:lvl w:ilvl="0" w:tplc="56404B2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5E5C2B72"/>
    <w:multiLevelType w:val="multilevel"/>
    <w:tmpl w:val="C21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B65ED"/>
    <w:multiLevelType w:val="hybridMultilevel"/>
    <w:tmpl w:val="FD7664D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15:restartNumberingAfterBreak="0">
    <w:nsid w:val="6906564F"/>
    <w:multiLevelType w:val="hybridMultilevel"/>
    <w:tmpl w:val="05CA59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CD27B3"/>
    <w:multiLevelType w:val="hybridMultilevel"/>
    <w:tmpl w:val="701E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E0CC2"/>
    <w:multiLevelType w:val="hybridMultilevel"/>
    <w:tmpl w:val="2C3C50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B77A13"/>
    <w:multiLevelType w:val="hybridMultilevel"/>
    <w:tmpl w:val="18D0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4A4EB2"/>
    <w:multiLevelType w:val="multilevel"/>
    <w:tmpl w:val="A83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16"/>
  </w:num>
  <w:num w:numId="5">
    <w:abstractNumId w:val="9"/>
  </w:num>
  <w:num w:numId="6">
    <w:abstractNumId w:val="14"/>
  </w:num>
  <w:num w:numId="7">
    <w:abstractNumId w:val="12"/>
  </w:num>
  <w:num w:numId="8">
    <w:abstractNumId w:val="4"/>
  </w:num>
  <w:num w:numId="9">
    <w:abstractNumId w:val="6"/>
  </w:num>
  <w:num w:numId="10">
    <w:abstractNumId w:val="18"/>
  </w:num>
  <w:num w:numId="11">
    <w:abstractNumId w:val="2"/>
  </w:num>
  <w:num w:numId="12">
    <w:abstractNumId w:val="3"/>
  </w:num>
  <w:num w:numId="13">
    <w:abstractNumId w:val="17"/>
  </w:num>
  <w:num w:numId="14">
    <w:abstractNumId w:val="15"/>
  </w:num>
  <w:num w:numId="15">
    <w:abstractNumId w:val="0"/>
  </w:num>
  <w:num w:numId="16">
    <w:abstractNumId w:val="8"/>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E"/>
    <w:rsid w:val="00005633"/>
    <w:rsid w:val="00031ABA"/>
    <w:rsid w:val="0003445F"/>
    <w:rsid w:val="00052BBE"/>
    <w:rsid w:val="000D25B7"/>
    <w:rsid w:val="000F1877"/>
    <w:rsid w:val="001240FE"/>
    <w:rsid w:val="00150DC4"/>
    <w:rsid w:val="001B5881"/>
    <w:rsid w:val="001D5B37"/>
    <w:rsid w:val="001E630D"/>
    <w:rsid w:val="001E6A4A"/>
    <w:rsid w:val="001E7394"/>
    <w:rsid w:val="002071B6"/>
    <w:rsid w:val="002554B9"/>
    <w:rsid w:val="00260778"/>
    <w:rsid w:val="00284DC9"/>
    <w:rsid w:val="002B3688"/>
    <w:rsid w:val="002D16E0"/>
    <w:rsid w:val="002D4BCE"/>
    <w:rsid w:val="003036B9"/>
    <w:rsid w:val="0031720D"/>
    <w:rsid w:val="00322E70"/>
    <w:rsid w:val="00347F83"/>
    <w:rsid w:val="003B2BB8"/>
    <w:rsid w:val="003D34FF"/>
    <w:rsid w:val="003E21E0"/>
    <w:rsid w:val="0042376C"/>
    <w:rsid w:val="00432F29"/>
    <w:rsid w:val="0043712A"/>
    <w:rsid w:val="004373EA"/>
    <w:rsid w:val="00460073"/>
    <w:rsid w:val="004814ED"/>
    <w:rsid w:val="004B54CA"/>
    <w:rsid w:val="004D1A3A"/>
    <w:rsid w:val="004E5CBF"/>
    <w:rsid w:val="00503426"/>
    <w:rsid w:val="0051025A"/>
    <w:rsid w:val="00525344"/>
    <w:rsid w:val="00544473"/>
    <w:rsid w:val="00562EE1"/>
    <w:rsid w:val="00567C01"/>
    <w:rsid w:val="0058011F"/>
    <w:rsid w:val="005B170E"/>
    <w:rsid w:val="005B2CFA"/>
    <w:rsid w:val="005C3AA9"/>
    <w:rsid w:val="005F7717"/>
    <w:rsid w:val="00606BD7"/>
    <w:rsid w:val="00616868"/>
    <w:rsid w:val="00621FC5"/>
    <w:rsid w:val="00622F0C"/>
    <w:rsid w:val="00632EE1"/>
    <w:rsid w:val="00637B02"/>
    <w:rsid w:val="00641A60"/>
    <w:rsid w:val="00683A84"/>
    <w:rsid w:val="006A4CE7"/>
    <w:rsid w:val="006F2218"/>
    <w:rsid w:val="006F247F"/>
    <w:rsid w:val="006F2BB3"/>
    <w:rsid w:val="006F541F"/>
    <w:rsid w:val="006F7614"/>
    <w:rsid w:val="007050CA"/>
    <w:rsid w:val="00785261"/>
    <w:rsid w:val="007A484E"/>
    <w:rsid w:val="007B0256"/>
    <w:rsid w:val="00825BEC"/>
    <w:rsid w:val="00827AB1"/>
    <w:rsid w:val="0083177B"/>
    <w:rsid w:val="00833D88"/>
    <w:rsid w:val="00835EC9"/>
    <w:rsid w:val="00854829"/>
    <w:rsid w:val="00867943"/>
    <w:rsid w:val="008A14ED"/>
    <w:rsid w:val="008B0DDB"/>
    <w:rsid w:val="008B6446"/>
    <w:rsid w:val="008E47E6"/>
    <w:rsid w:val="009225F0"/>
    <w:rsid w:val="00922921"/>
    <w:rsid w:val="009316FB"/>
    <w:rsid w:val="0093462C"/>
    <w:rsid w:val="0094299F"/>
    <w:rsid w:val="00953795"/>
    <w:rsid w:val="00954C6A"/>
    <w:rsid w:val="00957EF9"/>
    <w:rsid w:val="00973E68"/>
    <w:rsid w:val="00974189"/>
    <w:rsid w:val="0098750E"/>
    <w:rsid w:val="009A5254"/>
    <w:rsid w:val="009A5AEF"/>
    <w:rsid w:val="009E4FF0"/>
    <w:rsid w:val="00A1007D"/>
    <w:rsid w:val="00A109F5"/>
    <w:rsid w:val="00A10F07"/>
    <w:rsid w:val="00A1590C"/>
    <w:rsid w:val="00A27692"/>
    <w:rsid w:val="00A5317B"/>
    <w:rsid w:val="00A6000C"/>
    <w:rsid w:val="00A71CF6"/>
    <w:rsid w:val="00A73FDE"/>
    <w:rsid w:val="00A876F8"/>
    <w:rsid w:val="00AB25A6"/>
    <w:rsid w:val="00AB2A47"/>
    <w:rsid w:val="00AE3DE0"/>
    <w:rsid w:val="00AE5000"/>
    <w:rsid w:val="00AF1211"/>
    <w:rsid w:val="00B04ED8"/>
    <w:rsid w:val="00B11055"/>
    <w:rsid w:val="00B40CDE"/>
    <w:rsid w:val="00B65089"/>
    <w:rsid w:val="00B71C5F"/>
    <w:rsid w:val="00B91E3E"/>
    <w:rsid w:val="00BA2DB9"/>
    <w:rsid w:val="00BC62AF"/>
    <w:rsid w:val="00BD1434"/>
    <w:rsid w:val="00BE7148"/>
    <w:rsid w:val="00C212B3"/>
    <w:rsid w:val="00C36514"/>
    <w:rsid w:val="00C81945"/>
    <w:rsid w:val="00C84DD7"/>
    <w:rsid w:val="00C84ECD"/>
    <w:rsid w:val="00CB5863"/>
    <w:rsid w:val="00CE342F"/>
    <w:rsid w:val="00D05AF7"/>
    <w:rsid w:val="00D07B6F"/>
    <w:rsid w:val="00D14BF1"/>
    <w:rsid w:val="00D257E9"/>
    <w:rsid w:val="00D40648"/>
    <w:rsid w:val="00D54003"/>
    <w:rsid w:val="00D840AF"/>
    <w:rsid w:val="00D866DE"/>
    <w:rsid w:val="00DA243A"/>
    <w:rsid w:val="00DC2557"/>
    <w:rsid w:val="00E03F47"/>
    <w:rsid w:val="00E043D7"/>
    <w:rsid w:val="00E0671D"/>
    <w:rsid w:val="00E27368"/>
    <w:rsid w:val="00E273E4"/>
    <w:rsid w:val="00E345ED"/>
    <w:rsid w:val="00E40E8F"/>
    <w:rsid w:val="00E44B1C"/>
    <w:rsid w:val="00E87244"/>
    <w:rsid w:val="00E97BB9"/>
    <w:rsid w:val="00EA2E88"/>
    <w:rsid w:val="00EC489D"/>
    <w:rsid w:val="00ED6AD9"/>
    <w:rsid w:val="00F12FFE"/>
    <w:rsid w:val="00F25714"/>
    <w:rsid w:val="00F30AFE"/>
    <w:rsid w:val="00F4203E"/>
    <w:rsid w:val="00F51DD7"/>
    <w:rsid w:val="00F8537A"/>
    <w:rsid w:val="00F93949"/>
    <w:rsid w:val="00FE2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0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1240FE"/>
    <w:rPr>
      <w:color w:val="0000FF"/>
      <w:u w:val="single"/>
    </w:rPr>
  </w:style>
  <w:style w:type="paragraph" w:styleId="NormalWeb">
    <w:name w:val="Normal (Web)"/>
    <w:basedOn w:val="Normal"/>
    <w:uiPriority w:val="99"/>
    <w:unhideWhenUsed/>
    <w:rsid w:val="001240FE"/>
    <w:pPr>
      <w:spacing w:before="192" w:after="192" w:line="384" w:lineRule="atLeast"/>
    </w:pPr>
    <w:rPr>
      <w:rFonts w:ascii="Times New Roman" w:eastAsia="Times New Roman" w:hAnsi="Times New Roman"/>
      <w:sz w:val="24"/>
      <w:szCs w:val="24"/>
      <w:lang w:eastAsia="en-AU"/>
    </w:rPr>
  </w:style>
  <w:style w:type="table" w:styleId="TableGrid">
    <w:name w:val="Table Grid"/>
    <w:basedOn w:val="TableNormal"/>
    <w:uiPriority w:val="59"/>
    <w:rsid w:val="0093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11F"/>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0344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05AF7"/>
    <w:rPr>
      <w:sz w:val="16"/>
      <w:szCs w:val="16"/>
    </w:rPr>
  </w:style>
  <w:style w:type="paragraph" w:styleId="CommentText">
    <w:name w:val="annotation text"/>
    <w:basedOn w:val="Normal"/>
    <w:link w:val="CommentTextChar"/>
    <w:uiPriority w:val="99"/>
    <w:semiHidden/>
    <w:unhideWhenUsed/>
    <w:rsid w:val="00D05AF7"/>
    <w:rPr>
      <w:sz w:val="20"/>
      <w:szCs w:val="20"/>
    </w:rPr>
  </w:style>
  <w:style w:type="character" w:customStyle="1" w:styleId="CommentTextChar">
    <w:name w:val="Comment Text Char"/>
    <w:basedOn w:val="DefaultParagraphFont"/>
    <w:link w:val="CommentText"/>
    <w:uiPriority w:val="99"/>
    <w:semiHidden/>
    <w:rsid w:val="00D05AF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F7"/>
    <w:rPr>
      <w:b/>
      <w:bCs/>
    </w:rPr>
  </w:style>
  <w:style w:type="character" w:customStyle="1" w:styleId="CommentSubjectChar">
    <w:name w:val="Comment Subject Char"/>
    <w:basedOn w:val="CommentTextChar"/>
    <w:link w:val="CommentSubject"/>
    <w:uiPriority w:val="99"/>
    <w:semiHidden/>
    <w:rsid w:val="00D05AF7"/>
    <w:rPr>
      <w:rFonts w:ascii="Calibri" w:hAnsi="Calibri" w:cs="Times New Roman"/>
      <w:b/>
      <w:bCs/>
      <w:sz w:val="20"/>
      <w:szCs w:val="20"/>
    </w:rPr>
  </w:style>
  <w:style w:type="paragraph" w:styleId="BalloonText">
    <w:name w:val="Balloon Text"/>
    <w:basedOn w:val="Normal"/>
    <w:link w:val="BalloonTextChar"/>
    <w:uiPriority w:val="99"/>
    <w:semiHidden/>
    <w:unhideWhenUsed/>
    <w:rsid w:val="00D05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F7"/>
    <w:rPr>
      <w:rFonts w:ascii="Segoe UI" w:hAnsi="Segoe UI" w:cs="Segoe UI"/>
      <w:sz w:val="18"/>
      <w:szCs w:val="18"/>
    </w:rPr>
  </w:style>
  <w:style w:type="character" w:styleId="FollowedHyperlink">
    <w:name w:val="FollowedHyperlink"/>
    <w:basedOn w:val="DefaultParagraphFont"/>
    <w:uiPriority w:val="99"/>
    <w:semiHidden/>
    <w:unhideWhenUsed/>
    <w:rsid w:val="008E47E6"/>
    <w:rPr>
      <w:color w:val="800080" w:themeColor="followedHyperlink"/>
      <w:u w:val="single"/>
    </w:rPr>
  </w:style>
  <w:style w:type="paragraph" w:styleId="Revision">
    <w:name w:val="Revision"/>
    <w:hidden/>
    <w:uiPriority w:val="99"/>
    <w:semiHidden/>
    <w:rsid w:val="006F221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40269">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sChild>
        <w:div w:id="1726491045">
          <w:marLeft w:val="0"/>
          <w:marRight w:val="0"/>
          <w:marTop w:val="0"/>
          <w:marBottom w:val="0"/>
          <w:divBdr>
            <w:top w:val="none" w:sz="0" w:space="0" w:color="auto"/>
            <w:left w:val="none" w:sz="0" w:space="0" w:color="auto"/>
            <w:bottom w:val="none" w:sz="0" w:space="0" w:color="auto"/>
            <w:right w:val="none" w:sz="0" w:space="0" w:color="auto"/>
          </w:divBdr>
          <w:divsChild>
            <w:div w:id="546065980">
              <w:marLeft w:val="0"/>
              <w:marRight w:val="0"/>
              <w:marTop w:val="0"/>
              <w:marBottom w:val="0"/>
              <w:divBdr>
                <w:top w:val="none" w:sz="0" w:space="0" w:color="auto"/>
                <w:left w:val="none" w:sz="0" w:space="0" w:color="auto"/>
                <w:bottom w:val="none" w:sz="0" w:space="0" w:color="auto"/>
                <w:right w:val="none" w:sz="0" w:space="0" w:color="auto"/>
              </w:divBdr>
              <w:divsChild>
                <w:div w:id="1176725949">
                  <w:marLeft w:val="0"/>
                  <w:marRight w:val="0"/>
                  <w:marTop w:val="0"/>
                  <w:marBottom w:val="0"/>
                  <w:divBdr>
                    <w:top w:val="none" w:sz="0" w:space="0" w:color="auto"/>
                    <w:left w:val="none" w:sz="0" w:space="0" w:color="auto"/>
                    <w:bottom w:val="none" w:sz="0" w:space="0" w:color="auto"/>
                    <w:right w:val="none" w:sz="0" w:space="0" w:color="auto"/>
                  </w:divBdr>
                  <w:divsChild>
                    <w:div w:id="12269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2425">
      <w:bodyDiv w:val="1"/>
      <w:marLeft w:val="0"/>
      <w:marRight w:val="0"/>
      <w:marTop w:val="0"/>
      <w:marBottom w:val="0"/>
      <w:divBdr>
        <w:top w:val="none" w:sz="0" w:space="0" w:color="auto"/>
        <w:left w:val="none" w:sz="0" w:space="0" w:color="auto"/>
        <w:bottom w:val="none" w:sz="0" w:space="0" w:color="auto"/>
        <w:right w:val="none" w:sz="0" w:space="0" w:color="auto"/>
      </w:divBdr>
    </w:div>
    <w:div w:id="1272395486">
      <w:bodyDiv w:val="1"/>
      <w:marLeft w:val="0"/>
      <w:marRight w:val="0"/>
      <w:marTop w:val="0"/>
      <w:marBottom w:val="0"/>
      <w:divBdr>
        <w:top w:val="none" w:sz="0" w:space="0" w:color="auto"/>
        <w:left w:val="none" w:sz="0" w:space="0" w:color="auto"/>
        <w:bottom w:val="none" w:sz="0" w:space="0" w:color="auto"/>
        <w:right w:val="none" w:sz="0" w:space="0" w:color="auto"/>
      </w:divBdr>
    </w:div>
    <w:div w:id="18765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dss.gov.au/document/301" TargetMode="External"/><Relationship Id="rId13" Type="http://schemas.openxmlformats.org/officeDocument/2006/relationships/hyperlink" Target="https://dex.dss.gov.au/document/291" TargetMode="External"/><Relationship Id="rId18" Type="http://schemas.openxmlformats.org/officeDocument/2006/relationships/hyperlink" Target="https://dex.dss.gov.au/document/1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x.dss.gov.au/training" TargetMode="External"/><Relationship Id="rId7" Type="http://schemas.openxmlformats.org/officeDocument/2006/relationships/endnotes" Target="endnotes.xml"/><Relationship Id="rId12" Type="http://schemas.openxmlformats.org/officeDocument/2006/relationships/hyperlink" Target="https://dex.dss.gov.au/document/81" TargetMode="External"/><Relationship Id="rId17" Type="http://schemas.openxmlformats.org/officeDocument/2006/relationships/hyperlink" Target="https://dex.dss.gov.au/document/3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x.dss.gov.au/document/516" TargetMode="External"/><Relationship Id="rId20" Type="http://schemas.openxmlformats.org/officeDocument/2006/relationships/hyperlink" Target="https://dex.dss.gov.au/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document/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x.dss.gov.au/document/296" TargetMode="External"/><Relationship Id="rId23" Type="http://schemas.openxmlformats.org/officeDocument/2006/relationships/hyperlink" Target="https://aifs.gov.au/cfca/search/site/outcomes" TargetMode="External"/><Relationship Id="rId10" Type="http://schemas.openxmlformats.org/officeDocument/2006/relationships/hyperlink" Target="https://dex.dss.gov.au/helpdesk/" TargetMode="External"/><Relationship Id="rId19" Type="http://schemas.openxmlformats.org/officeDocument/2006/relationships/hyperlink" Target="https://dex.dss.gov.au/document/676" TargetMode="External"/><Relationship Id="rId4" Type="http://schemas.openxmlformats.org/officeDocument/2006/relationships/settings" Target="settings.xml"/><Relationship Id="rId9" Type="http://schemas.openxmlformats.org/officeDocument/2006/relationships/hyperlink" Target="https://dex.dss.gov.au/training" TargetMode="External"/><Relationship Id="rId14" Type="http://schemas.openxmlformats.org/officeDocument/2006/relationships/hyperlink" Target="https://dex.dss.gov.au/document/281" TargetMode="External"/><Relationship Id="rId22" Type="http://schemas.openxmlformats.org/officeDocument/2006/relationships/hyperlink" Target="https://thehub.sia.govt.nz/resources/making-sense-of-evaluation-a-handbook-for-everyo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DA31-140E-48AA-BD52-8AF3260B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2020-03-17T21:30:00Z</dcterms:created>
  <dcterms:modified xsi:type="dcterms:W3CDTF">2020-03-18T04:37:00Z</dcterms:modified>
</cp:coreProperties>
</file>